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390" w:rsidRDefault="001135A9" w:rsidP="00A95F9D">
      <w:pPr>
        <w:pStyle w:val="Paragraphedeliste"/>
        <w:jc w:val="center"/>
        <w:rPr>
          <w:rFonts w:asciiTheme="majorBidi" w:hAnsiTheme="majorBidi" w:cstheme="majorBidi"/>
          <w:b/>
          <w:bCs/>
          <w:color w:val="000000"/>
          <w:sz w:val="32"/>
          <w:szCs w:val="32"/>
          <w:lang w:val="fr-FR"/>
        </w:rPr>
      </w:pPr>
      <w:r w:rsidRPr="00116390">
        <w:rPr>
          <w:rFonts w:asciiTheme="majorBidi" w:eastAsia="+mn-ea" w:hAnsiTheme="majorBidi" w:cstheme="majorBidi"/>
          <w:b/>
          <w:bCs/>
          <w:sz w:val="28"/>
          <w:szCs w:val="28"/>
          <w:lang w:val="fr-FR" w:eastAsia="zh-CN"/>
        </w:rPr>
        <w:t xml:space="preserve">Chapitre I : </w:t>
      </w:r>
      <w:r w:rsidR="00116390" w:rsidRPr="00D74FEF">
        <w:rPr>
          <w:rFonts w:asciiTheme="majorBidi" w:eastAsia="Arial" w:hAnsiTheme="majorBidi" w:cstheme="majorBidi"/>
          <w:b/>
          <w:bCs/>
          <w:spacing w:val="7"/>
          <w:sz w:val="32"/>
          <w:szCs w:val="32"/>
          <w:lang w:val="fr-FR"/>
        </w:rPr>
        <w:t xml:space="preserve">Expression de </w:t>
      </w:r>
      <w:r w:rsidR="00A95F9D" w:rsidRPr="00D74FEF">
        <w:rPr>
          <w:rFonts w:asciiTheme="majorBidi" w:eastAsia="Arial" w:hAnsiTheme="majorBidi" w:cstheme="majorBidi"/>
          <w:b/>
          <w:bCs/>
          <w:spacing w:val="7"/>
          <w:sz w:val="32"/>
          <w:szCs w:val="32"/>
          <w:lang w:val="fr-FR"/>
        </w:rPr>
        <w:t>l’information génétique</w:t>
      </w:r>
      <w:r w:rsidR="00A95F9D" w:rsidRPr="00D74FEF">
        <w:rPr>
          <w:rFonts w:asciiTheme="majorBidi" w:hAnsiTheme="majorBidi" w:cstheme="majorBidi"/>
          <w:b/>
          <w:bCs/>
          <w:color w:val="000000"/>
          <w:sz w:val="32"/>
          <w:szCs w:val="32"/>
          <w:lang w:val="fr-FR"/>
        </w:rPr>
        <w:t xml:space="preserve"> :</w:t>
      </w:r>
    </w:p>
    <w:p w:rsidR="00116390" w:rsidRPr="006410A0" w:rsidRDefault="00116390" w:rsidP="006410A0">
      <w:pPr>
        <w:pStyle w:val="Paragraphedeliste"/>
        <w:jc w:val="center"/>
        <w:rPr>
          <w:rFonts w:asciiTheme="majorBidi" w:hAnsiTheme="majorBidi" w:cstheme="majorBidi"/>
          <w:b/>
          <w:bCs/>
          <w:color w:val="000000"/>
          <w:sz w:val="32"/>
          <w:szCs w:val="32"/>
          <w:lang w:val="fr-FR"/>
        </w:rPr>
      </w:pPr>
      <w:r w:rsidRPr="006410A0">
        <w:rPr>
          <w:rFonts w:asciiTheme="majorBidi" w:hAnsiTheme="majorBidi" w:cstheme="majorBidi"/>
          <w:b/>
          <w:bCs/>
          <w:color w:val="000000"/>
          <w:sz w:val="32"/>
          <w:szCs w:val="32"/>
          <w:lang w:val="fr-FR"/>
        </w:rPr>
        <w:t>Synthèse protéique</w:t>
      </w:r>
      <w:r w:rsidR="006410A0">
        <w:rPr>
          <w:rFonts w:asciiTheme="majorBidi" w:hAnsiTheme="majorBidi" w:cstheme="majorBidi"/>
          <w:b/>
          <w:bCs/>
          <w:color w:val="000000"/>
          <w:sz w:val="32"/>
          <w:szCs w:val="32"/>
          <w:lang w:val="fr-FR"/>
        </w:rPr>
        <w:t xml:space="preserve"> </w:t>
      </w:r>
    </w:p>
    <w:p w:rsidR="00116390" w:rsidRDefault="00116390" w:rsidP="00493FFC">
      <w:pPr>
        <w:tabs>
          <w:tab w:val="left" w:pos="567"/>
        </w:tabs>
        <w:autoSpaceDE w:val="0"/>
        <w:autoSpaceDN w:val="0"/>
        <w:adjustRightInd w:val="0"/>
        <w:spacing w:before="100" w:beforeAutospacing="1" w:after="0"/>
        <w:jc w:val="both"/>
        <w:rPr>
          <w:rFonts w:asciiTheme="majorBidi" w:hAnsiTheme="majorBidi" w:cstheme="majorBidi"/>
          <w:sz w:val="24"/>
          <w:szCs w:val="24"/>
        </w:rPr>
      </w:pPr>
      <w:r w:rsidRPr="001353E6">
        <w:rPr>
          <w:rFonts w:ascii="Times New Roman" w:eastAsia="Arial" w:hAnsi="Times New Roman" w:cs="Times New Roman"/>
          <w:spacing w:val="8"/>
          <w:w w:val="97"/>
          <w:sz w:val="24"/>
          <w:szCs w:val="24"/>
        </w:rPr>
        <w:tab/>
      </w:r>
      <w:r w:rsidRPr="00497C72">
        <w:rPr>
          <w:rFonts w:asciiTheme="majorBidi" w:hAnsiTheme="majorBidi" w:cstheme="majorBidi"/>
          <w:sz w:val="24"/>
          <w:szCs w:val="24"/>
        </w:rPr>
        <w:t xml:space="preserve">Il est maintenant parfaitement établi que l’ADN est le support de l’information génétique ; ceci pour tous les organismes excepté les bactériophages et les virus à ARN qui n’ont pas d’ADN.  </w:t>
      </w:r>
    </w:p>
    <w:p w:rsidR="00116390" w:rsidRPr="00497C72" w:rsidRDefault="00116390" w:rsidP="006410A0">
      <w:pPr>
        <w:tabs>
          <w:tab w:val="left" w:pos="567"/>
        </w:tabs>
        <w:autoSpaceDE w:val="0"/>
        <w:autoSpaceDN w:val="0"/>
        <w:adjustRightInd w:val="0"/>
        <w:spacing w:after="0"/>
        <w:jc w:val="both"/>
        <w:rPr>
          <w:rFonts w:asciiTheme="majorBidi" w:hAnsiTheme="majorBidi" w:cstheme="majorBidi"/>
          <w:sz w:val="24"/>
          <w:szCs w:val="24"/>
        </w:rPr>
      </w:pPr>
      <w:r>
        <w:rPr>
          <w:rFonts w:asciiTheme="majorBidi" w:hAnsiTheme="majorBidi" w:cstheme="majorBidi"/>
          <w:sz w:val="24"/>
          <w:szCs w:val="24"/>
        </w:rPr>
        <w:tab/>
        <w:t>La c</w:t>
      </w:r>
      <w:r w:rsidRPr="00497C72">
        <w:rPr>
          <w:rFonts w:asciiTheme="majorBidi" w:hAnsiTheme="majorBidi" w:cstheme="majorBidi"/>
          <w:sz w:val="24"/>
          <w:szCs w:val="24"/>
        </w:rPr>
        <w:t>onservation et transmission de l’information nécessitent trois étapes fondamentales :</w:t>
      </w:r>
    </w:p>
    <w:p w:rsidR="00116390" w:rsidRDefault="00116390" w:rsidP="003972FF">
      <w:pPr>
        <w:pStyle w:val="Paragraphedeliste"/>
        <w:numPr>
          <w:ilvl w:val="0"/>
          <w:numId w:val="8"/>
        </w:numPr>
        <w:tabs>
          <w:tab w:val="left" w:pos="567"/>
        </w:tabs>
        <w:autoSpaceDE w:val="0"/>
        <w:autoSpaceDN w:val="0"/>
        <w:bidi w:val="0"/>
        <w:adjustRightInd w:val="0"/>
        <w:spacing w:line="276" w:lineRule="auto"/>
        <w:ind w:left="0" w:firstLine="284"/>
        <w:jc w:val="both"/>
        <w:rPr>
          <w:rFonts w:asciiTheme="majorBidi" w:hAnsiTheme="majorBidi" w:cstheme="majorBidi"/>
          <w:lang w:val="fr-FR"/>
        </w:rPr>
      </w:pPr>
      <w:r w:rsidRPr="00D12525">
        <w:rPr>
          <w:rFonts w:asciiTheme="majorBidi" w:hAnsiTheme="majorBidi" w:cstheme="majorBidi"/>
          <w:b/>
          <w:bCs/>
          <w:lang w:val="fr-FR"/>
        </w:rPr>
        <w:t>La réplication</w:t>
      </w:r>
      <w:r w:rsidRPr="00D12525">
        <w:rPr>
          <w:rFonts w:asciiTheme="majorBidi" w:hAnsiTheme="majorBidi" w:cstheme="majorBidi"/>
          <w:lang w:val="fr-FR"/>
        </w:rPr>
        <w:t xml:space="preserve"> transfert ADN → ADN qui assure la conservation d’un patrimoine</w:t>
      </w:r>
      <w:r w:rsidR="00A01DD3">
        <w:rPr>
          <w:rFonts w:asciiTheme="majorBidi" w:hAnsiTheme="majorBidi" w:cstheme="majorBidi"/>
          <w:lang w:val="fr-FR"/>
        </w:rPr>
        <w:t xml:space="preserve"> génétique</w:t>
      </w:r>
      <w:r w:rsidRPr="00D12525">
        <w:rPr>
          <w:rFonts w:asciiTheme="majorBidi" w:hAnsiTheme="majorBidi" w:cstheme="majorBidi"/>
          <w:lang w:val="fr-FR"/>
        </w:rPr>
        <w:t xml:space="preserve">. </w:t>
      </w:r>
    </w:p>
    <w:p w:rsidR="00116390" w:rsidRPr="00D12525" w:rsidRDefault="00116390" w:rsidP="003972FF">
      <w:pPr>
        <w:pStyle w:val="Paragraphedeliste"/>
        <w:numPr>
          <w:ilvl w:val="0"/>
          <w:numId w:val="8"/>
        </w:numPr>
        <w:tabs>
          <w:tab w:val="left" w:pos="567"/>
        </w:tabs>
        <w:autoSpaceDE w:val="0"/>
        <w:autoSpaceDN w:val="0"/>
        <w:bidi w:val="0"/>
        <w:adjustRightInd w:val="0"/>
        <w:spacing w:line="276" w:lineRule="auto"/>
        <w:ind w:left="0" w:firstLine="284"/>
        <w:jc w:val="both"/>
        <w:rPr>
          <w:rFonts w:asciiTheme="majorBidi" w:hAnsiTheme="majorBidi" w:cstheme="majorBidi"/>
          <w:lang w:val="fr-FR"/>
        </w:rPr>
      </w:pPr>
      <w:r w:rsidRPr="00D12525">
        <w:rPr>
          <w:rFonts w:asciiTheme="majorBidi" w:hAnsiTheme="majorBidi" w:cstheme="majorBidi"/>
          <w:b/>
          <w:bCs/>
          <w:lang w:val="fr-FR"/>
        </w:rPr>
        <w:t>La transcription</w:t>
      </w:r>
      <w:r w:rsidRPr="00D12525">
        <w:rPr>
          <w:rFonts w:asciiTheme="majorBidi" w:hAnsiTheme="majorBidi" w:cstheme="majorBidi"/>
          <w:lang w:val="fr-FR"/>
        </w:rPr>
        <w:t xml:space="preserve"> qui assure le passage de l’information propre à un gène, de l’ADN à une séquence d’ARN.</w:t>
      </w:r>
      <w:r w:rsidRPr="00D12525">
        <w:rPr>
          <w:lang w:val="fr-FR"/>
        </w:rPr>
        <w:t xml:space="preserve"> (</w:t>
      </w:r>
      <w:r>
        <w:rPr>
          <w:lang w:val="fr-FR"/>
        </w:rPr>
        <w:t>Etape</w:t>
      </w:r>
      <w:r w:rsidRPr="00D12525">
        <w:rPr>
          <w:lang w:val="fr-FR"/>
        </w:rPr>
        <w:t xml:space="preserve"> commune pour les ARNm, ARNt, ARNr).</w:t>
      </w:r>
    </w:p>
    <w:p w:rsidR="00116390" w:rsidRPr="00493FFC" w:rsidRDefault="00116390" w:rsidP="003972FF">
      <w:pPr>
        <w:pStyle w:val="Paragraphedeliste"/>
        <w:numPr>
          <w:ilvl w:val="0"/>
          <w:numId w:val="8"/>
        </w:numPr>
        <w:tabs>
          <w:tab w:val="left" w:pos="567"/>
        </w:tabs>
        <w:autoSpaceDE w:val="0"/>
        <w:autoSpaceDN w:val="0"/>
        <w:bidi w:val="0"/>
        <w:adjustRightInd w:val="0"/>
        <w:spacing w:line="276" w:lineRule="auto"/>
        <w:ind w:left="0" w:firstLine="284"/>
        <w:jc w:val="both"/>
        <w:rPr>
          <w:rFonts w:asciiTheme="majorBidi" w:hAnsiTheme="majorBidi" w:cstheme="majorBidi"/>
          <w:lang w:val="fr-FR"/>
        </w:rPr>
      </w:pPr>
      <w:r w:rsidRPr="00D12525">
        <w:rPr>
          <w:rFonts w:asciiTheme="majorBidi" w:hAnsiTheme="majorBidi" w:cstheme="majorBidi"/>
          <w:b/>
          <w:bCs/>
          <w:lang w:val="fr-FR"/>
        </w:rPr>
        <w:t>La traduction</w:t>
      </w:r>
      <w:r w:rsidRPr="00D12525">
        <w:rPr>
          <w:rFonts w:asciiTheme="majorBidi" w:hAnsiTheme="majorBidi" w:cstheme="majorBidi"/>
          <w:lang w:val="fr-FR"/>
        </w:rPr>
        <w:t xml:space="preserve"> qui correspond à la synthèse proprement dite d’un</w:t>
      </w:r>
      <w:r>
        <w:rPr>
          <w:rFonts w:asciiTheme="majorBidi" w:hAnsiTheme="majorBidi" w:cstheme="majorBidi"/>
          <w:lang w:val="fr-FR"/>
        </w:rPr>
        <w:t xml:space="preserve"> </w:t>
      </w:r>
      <w:r w:rsidRPr="00D12525">
        <w:rPr>
          <w:lang w:val="fr-FR"/>
        </w:rPr>
        <w:t xml:space="preserve">polypeptide à partir de la matrice de </w:t>
      </w:r>
      <w:r w:rsidR="00A01DD3">
        <w:rPr>
          <w:lang w:val="fr-FR"/>
        </w:rPr>
        <w:t>l’ARNm, nécessite aussi les ARNt</w:t>
      </w:r>
      <w:r w:rsidRPr="00D12525">
        <w:rPr>
          <w:lang w:val="fr-FR"/>
        </w:rPr>
        <w:t xml:space="preserve"> et ARNr.</w:t>
      </w:r>
    </w:p>
    <w:p w:rsidR="00493FFC" w:rsidRPr="00493FFC" w:rsidRDefault="00493FFC" w:rsidP="00493FFC">
      <w:pPr>
        <w:tabs>
          <w:tab w:val="left" w:pos="567"/>
        </w:tabs>
        <w:autoSpaceDE w:val="0"/>
        <w:autoSpaceDN w:val="0"/>
        <w:adjustRightInd w:val="0"/>
        <w:spacing w:before="100" w:beforeAutospacing="1" w:after="0"/>
        <w:jc w:val="both"/>
        <w:rPr>
          <w:rFonts w:asciiTheme="majorBidi" w:hAnsiTheme="majorBidi" w:cstheme="majorBidi"/>
        </w:rPr>
      </w:pPr>
      <w:r>
        <w:rPr>
          <w:rFonts w:asciiTheme="majorBidi" w:hAnsiTheme="majorBidi" w:cstheme="majorBidi"/>
          <w:b/>
          <w:bCs/>
        </w:rPr>
        <w:tab/>
        <w:t>L’e</w:t>
      </w:r>
      <w:r w:rsidRPr="00493FFC">
        <w:rPr>
          <w:rFonts w:asciiTheme="majorBidi" w:hAnsiTheme="majorBidi" w:cstheme="majorBidi"/>
          <w:b/>
          <w:bCs/>
        </w:rPr>
        <w:t xml:space="preserve">xpression d’un gène </w:t>
      </w:r>
      <w:r w:rsidRPr="00493FFC">
        <w:rPr>
          <w:rFonts w:asciiTheme="majorBidi" w:hAnsiTheme="majorBidi" w:cstheme="majorBidi"/>
        </w:rPr>
        <w:t>est le</w:t>
      </w:r>
      <w:r w:rsidRPr="00493FFC">
        <w:rPr>
          <w:rFonts w:asciiTheme="majorBidi" w:hAnsiTheme="majorBidi" w:cstheme="majorBidi"/>
          <w:b/>
          <w:bCs/>
        </w:rPr>
        <w:t xml:space="preserve"> </w:t>
      </w:r>
      <w:r w:rsidRPr="00493FFC">
        <w:rPr>
          <w:rFonts w:asciiTheme="majorBidi" w:hAnsiTheme="majorBidi" w:cstheme="majorBidi"/>
        </w:rPr>
        <w:t>processus entier qui décode l’information porté par un gène donné et la traduit en protéine.</w:t>
      </w:r>
      <w:r>
        <w:rPr>
          <w:rFonts w:asciiTheme="majorBidi" w:hAnsiTheme="majorBidi" w:cstheme="majorBidi"/>
        </w:rPr>
        <w:t xml:space="preserve"> Elle se fait en deux étapes </w:t>
      </w:r>
      <w:r w:rsidRPr="00493FFC">
        <w:rPr>
          <w:rFonts w:asciiTheme="majorBidi" w:hAnsiTheme="majorBidi" w:cstheme="majorBidi"/>
          <w:b/>
          <w:bCs/>
        </w:rPr>
        <w:t>la transcription</w:t>
      </w:r>
      <w:r>
        <w:rPr>
          <w:rFonts w:asciiTheme="majorBidi" w:hAnsiTheme="majorBidi" w:cstheme="majorBidi"/>
          <w:b/>
          <w:bCs/>
        </w:rPr>
        <w:t xml:space="preserve"> et l</w:t>
      </w:r>
      <w:r w:rsidRPr="00493FFC">
        <w:rPr>
          <w:rFonts w:asciiTheme="majorBidi" w:hAnsiTheme="majorBidi" w:cstheme="majorBidi"/>
          <w:b/>
          <w:bCs/>
        </w:rPr>
        <w:t xml:space="preserve">a traduction </w:t>
      </w:r>
    </w:p>
    <w:p w:rsidR="006410A0" w:rsidRDefault="006410A0" w:rsidP="003972FF">
      <w:pPr>
        <w:pStyle w:val="Default"/>
        <w:numPr>
          <w:ilvl w:val="0"/>
          <w:numId w:val="9"/>
        </w:numPr>
        <w:tabs>
          <w:tab w:val="left" w:pos="567"/>
        </w:tabs>
        <w:spacing w:before="100" w:beforeAutospacing="1" w:line="276" w:lineRule="auto"/>
        <w:ind w:left="0" w:firstLine="284"/>
        <w:jc w:val="both"/>
        <w:rPr>
          <w:rFonts w:ascii="Times New Roman" w:hAnsi="Times New Roman" w:cs="Times New Roman"/>
        </w:rPr>
      </w:pPr>
      <w:r w:rsidRPr="00D12525">
        <w:rPr>
          <w:rFonts w:ascii="Times New Roman" w:hAnsi="Times New Roman" w:cs="Times New Roman"/>
          <w:b/>
          <w:bCs/>
        </w:rPr>
        <w:t>Chez les Procaryotes</w:t>
      </w:r>
      <w:r w:rsidRPr="00D12525">
        <w:rPr>
          <w:rFonts w:ascii="Times New Roman" w:hAnsi="Times New Roman" w:cs="Times New Roman"/>
        </w:rPr>
        <w:t>, la transcription et la traduction se fait selon une même unité de temps et d’espaces. D’ailleurs, la traduction débute alors que la tr</w:t>
      </w:r>
      <w:r>
        <w:rPr>
          <w:rFonts w:ascii="Times New Roman" w:hAnsi="Times New Roman" w:cs="Times New Roman"/>
        </w:rPr>
        <w:t>anscription n’est pas achevée.</w:t>
      </w:r>
    </w:p>
    <w:p w:rsidR="006410A0" w:rsidRDefault="006410A0" w:rsidP="003972FF">
      <w:pPr>
        <w:pStyle w:val="Default"/>
        <w:numPr>
          <w:ilvl w:val="0"/>
          <w:numId w:val="9"/>
        </w:numPr>
        <w:tabs>
          <w:tab w:val="left" w:pos="567"/>
        </w:tabs>
        <w:spacing w:before="100" w:beforeAutospacing="1" w:line="276" w:lineRule="auto"/>
        <w:ind w:left="0" w:firstLine="284"/>
        <w:jc w:val="both"/>
        <w:rPr>
          <w:rFonts w:ascii="Times New Roman" w:hAnsi="Times New Roman" w:cs="Times New Roman"/>
        </w:rPr>
      </w:pPr>
      <w:r w:rsidRPr="006410A0">
        <w:rPr>
          <w:rFonts w:ascii="Times New Roman" w:hAnsi="Times New Roman" w:cs="Times New Roman"/>
          <w:b/>
          <w:bCs/>
        </w:rPr>
        <w:t>Chez les Eucaryotes</w:t>
      </w:r>
      <w:r w:rsidRPr="006410A0">
        <w:rPr>
          <w:rFonts w:ascii="Times New Roman" w:hAnsi="Times New Roman" w:cs="Times New Roman"/>
        </w:rPr>
        <w:t xml:space="preserve">, il y a une séparation des étapes dans le temps et l’espace : Les ARN sont synthétisés dans le noyau puis exportés dans le cytoplasme où a lieu la traduction. </w:t>
      </w:r>
    </w:p>
    <w:p w:rsidR="006410A0" w:rsidRPr="006410A0" w:rsidRDefault="006410A0" w:rsidP="00493FFC">
      <w:pPr>
        <w:pStyle w:val="Default"/>
        <w:tabs>
          <w:tab w:val="left" w:pos="567"/>
        </w:tabs>
        <w:spacing w:before="100" w:beforeAutospacing="1" w:line="276" w:lineRule="auto"/>
        <w:jc w:val="center"/>
        <w:rPr>
          <w:rFonts w:ascii="Times New Roman" w:hAnsi="Times New Roman" w:cs="Times New Roman"/>
        </w:rPr>
      </w:pPr>
      <w:r w:rsidRPr="00A01DD3">
        <w:rPr>
          <w:rFonts w:ascii="Times New Roman" w:hAnsi="Times New Roman" w:cs="Times New Roman"/>
          <w:noProof/>
          <w:color w:val="auto"/>
          <w:lang w:eastAsia="fr-FR"/>
        </w:rPr>
        <w:drawing>
          <wp:inline distT="0" distB="0" distL="0" distR="0">
            <wp:extent cx="5486400" cy="2495550"/>
            <wp:effectExtent l="19050" t="0" r="0" b="0"/>
            <wp:docPr id="37" name="Obje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5184576"/>
                      <a:chOff x="0" y="1484784"/>
                      <a:chExt cx="9144000" cy="5184576"/>
                    </a:xfrm>
                  </a:grpSpPr>
                  <a:sp>
                    <a:nvSpPr>
                      <a:cNvPr id="22" name="Rectangle à coins arrondis 21"/>
                      <a:cNvSpPr/>
                    </a:nvSpPr>
                    <a:spPr>
                      <a:xfrm>
                        <a:off x="0" y="1484784"/>
                        <a:ext cx="9144000" cy="5184576"/>
                      </a:xfrm>
                      <a:prstGeom prst="roundRect">
                        <a:avLst/>
                      </a:prstGeom>
                      <a:noFill/>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Rectangle à coins arrondis 5"/>
                      <a:cNvSpPr/>
                    </a:nvSpPr>
                    <a:spPr>
                      <a:xfrm>
                        <a:off x="395536" y="2636912"/>
                        <a:ext cx="1058416" cy="576064"/>
                      </a:xfrm>
                      <a:prstGeom prst="roundRect">
                        <a:avLst/>
                      </a:prstGeom>
                      <a:noFill/>
                      <a:ln>
                        <a:solidFill>
                          <a:srgbClr val="0070C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400" b="1" dirty="0" smtClean="0">
                              <a:solidFill>
                                <a:srgbClr val="0070C0"/>
                              </a:solidFill>
                              <a:latin typeface="Times New Roman" pitchFamily="18" charset="0"/>
                              <a:cs typeface="Times New Roman" pitchFamily="18" charset="0"/>
                            </a:rPr>
                            <a:t>ADN</a:t>
                          </a:r>
                          <a:endParaRPr lang="fr-FR" sz="2400" b="1" dirty="0">
                            <a:solidFill>
                              <a:srgbClr val="0070C0"/>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Rectangle à coins arrondis 7"/>
                      <a:cNvSpPr/>
                    </a:nvSpPr>
                    <a:spPr>
                      <a:xfrm>
                        <a:off x="3419872" y="1772816"/>
                        <a:ext cx="1058416" cy="576064"/>
                      </a:xfrm>
                      <a:prstGeom prst="roundRect">
                        <a:avLst/>
                      </a:prstGeom>
                      <a:noFill/>
                      <a:ln>
                        <a:solidFill>
                          <a:srgbClr val="0070C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400" b="1" dirty="0" smtClean="0">
                              <a:solidFill>
                                <a:srgbClr val="0070C0"/>
                              </a:solidFill>
                              <a:latin typeface="Times New Roman" pitchFamily="18" charset="0"/>
                              <a:cs typeface="Times New Roman" pitchFamily="18" charset="0"/>
                            </a:rPr>
                            <a:t>ARN</a:t>
                          </a:r>
                          <a:endParaRPr lang="fr-FR" sz="2400" b="1" dirty="0">
                            <a:solidFill>
                              <a:srgbClr val="0070C0"/>
                            </a:solidFill>
                            <a:latin typeface="Times New Roman" pitchFamily="18"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ectangle à coins arrondis 8"/>
                      <a:cNvSpPr/>
                    </a:nvSpPr>
                    <a:spPr>
                      <a:xfrm>
                        <a:off x="6588224" y="1700808"/>
                        <a:ext cx="1800200" cy="576064"/>
                      </a:xfrm>
                      <a:prstGeom prst="roundRect">
                        <a:avLst/>
                      </a:prstGeom>
                      <a:noFill/>
                      <a:ln>
                        <a:solidFill>
                          <a:srgbClr val="0070C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fr-FR" sz="2400" b="1" dirty="0" smtClean="0">
                              <a:solidFill>
                                <a:srgbClr val="0070C0"/>
                              </a:solidFill>
                              <a:latin typeface="Times New Roman" pitchFamily="18" charset="0"/>
                              <a:cs typeface="Times New Roman" pitchFamily="18" charset="0"/>
                            </a:rPr>
                            <a:t>Protéines </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Flèche courbée vers le bas 9"/>
                      <a:cNvSpPr/>
                    </a:nvSpPr>
                    <a:spPr>
                      <a:xfrm>
                        <a:off x="467544" y="3573016"/>
                        <a:ext cx="1008112" cy="731520"/>
                      </a:xfrm>
                      <a:prstGeom prst="curvedDownArrow">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ZoneTexte 10"/>
                      <a:cNvSpPr txBox="1"/>
                    </a:nvSpPr>
                    <a:spPr>
                      <a:xfrm>
                        <a:off x="37715" y="5372100"/>
                        <a:ext cx="3079588" cy="822305"/>
                      </a:xfrm>
                      <a:prstGeom prst="ellipse">
                        <a:avLst/>
                      </a:prstGeom>
                      <a:solidFill>
                        <a:srgbClr val="FFC000"/>
                      </a:solidFill>
                      <a:ln>
                        <a:solidFill>
                          <a:srgbClr val="FF0000"/>
                        </a:solidFill>
                      </a:ln>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3200" b="1" dirty="0" smtClean="0">
                              <a:solidFill>
                                <a:srgbClr val="FF0000"/>
                              </a:solidFill>
                              <a:latin typeface="Times New Roman" pitchFamily="18" charset="0"/>
                              <a:cs typeface="Times New Roman" pitchFamily="18" charset="0"/>
                            </a:rPr>
                            <a:t>Réplication</a:t>
                          </a:r>
                          <a:endParaRPr lang="fr-FR" sz="3200" b="1" dirty="0">
                            <a:solidFill>
                              <a:srgbClr val="FF0000"/>
                            </a:solidFill>
                            <a:latin typeface="Times New Roman" pitchFamily="18" charset="0"/>
                            <a:cs typeface="Times New Roman" pitchFamily="18" charset="0"/>
                          </a:endParaRPr>
                        </a:p>
                      </a:txBody>
                      <a:useSpRect/>
                    </a:txSp>
                  </a:sp>
                  <a:sp>
                    <a:nvSpPr>
                      <a:cNvPr id="12" name="Flèche droite 11"/>
                      <a:cNvSpPr/>
                    </a:nvSpPr>
                    <a:spPr>
                      <a:xfrm rot="20478818">
                        <a:off x="1481084" y="2322909"/>
                        <a:ext cx="1846103" cy="337623"/>
                      </a:xfrm>
                      <a:prstGeom prst="rightArrow">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 name="Flèche droite 12"/>
                      <a:cNvSpPr/>
                    </a:nvSpPr>
                    <a:spPr>
                      <a:xfrm>
                        <a:off x="4572000" y="1916832"/>
                        <a:ext cx="1846103" cy="337623"/>
                      </a:xfrm>
                      <a:prstGeom prst="rightArrow">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ZoneTexte 13"/>
                      <a:cNvSpPr txBox="1"/>
                    </a:nvSpPr>
                    <a:spPr>
                      <a:xfrm>
                        <a:off x="35496" y="4365104"/>
                        <a:ext cx="2016224" cy="923330"/>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b="1" dirty="0" err="1" smtClean="0">
                              <a:latin typeface="Times New Roman" pitchFamily="18" charset="0"/>
                              <a:cs typeface="Times New Roman" pitchFamily="18" charset="0"/>
                            </a:rPr>
                            <a:t>Desoxynucléotides</a:t>
                          </a:r>
                          <a:r>
                            <a:rPr lang="fr-FR" b="1" dirty="0" smtClean="0">
                              <a:latin typeface="Times New Roman" pitchFamily="18" charset="0"/>
                              <a:cs typeface="Times New Roman" pitchFamily="18" charset="0"/>
                            </a:rPr>
                            <a:t> en </a:t>
                          </a:r>
                          <a:r>
                            <a:rPr lang="fr-FR" b="1" dirty="0" err="1" smtClean="0">
                              <a:latin typeface="Times New Roman" pitchFamily="18" charset="0"/>
                              <a:cs typeface="Times New Roman" pitchFamily="18" charset="0"/>
                            </a:rPr>
                            <a:t>Desoxynucléotides</a:t>
                          </a:r>
                          <a:endParaRPr lang="fr-FR" b="1" dirty="0">
                            <a:latin typeface="Times New Roman" pitchFamily="18" charset="0"/>
                            <a:cs typeface="Times New Roman" pitchFamily="18" charset="0"/>
                          </a:endParaRPr>
                        </a:p>
                      </a:txBody>
                      <a:useSpRect/>
                    </a:txSp>
                  </a:sp>
                  <a:sp>
                    <a:nvSpPr>
                      <a:cNvPr id="15" name="ZoneTexte 14"/>
                      <a:cNvSpPr txBox="1"/>
                    </a:nvSpPr>
                    <a:spPr>
                      <a:xfrm>
                        <a:off x="1691680" y="2924944"/>
                        <a:ext cx="2016224" cy="646331"/>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b="1" dirty="0" err="1" smtClean="0">
                              <a:latin typeface="Times New Roman" pitchFamily="18" charset="0"/>
                              <a:cs typeface="Times New Roman" pitchFamily="18" charset="0"/>
                            </a:rPr>
                            <a:t>Desoxynucléotides</a:t>
                          </a:r>
                          <a:r>
                            <a:rPr lang="fr-FR" b="1" dirty="0" smtClean="0">
                              <a:latin typeface="Times New Roman" pitchFamily="18" charset="0"/>
                              <a:cs typeface="Times New Roman" pitchFamily="18" charset="0"/>
                            </a:rPr>
                            <a:t> en Nucléotides</a:t>
                          </a:r>
                          <a:endParaRPr lang="fr-FR" b="1" dirty="0">
                            <a:latin typeface="Times New Roman" pitchFamily="18" charset="0"/>
                            <a:cs typeface="Times New Roman" pitchFamily="18" charset="0"/>
                          </a:endParaRPr>
                        </a:p>
                      </a:txBody>
                      <a:useSpRect/>
                    </a:txSp>
                  </a:sp>
                  <a:sp>
                    <a:nvSpPr>
                      <a:cNvPr id="16" name="ZoneTexte 15"/>
                      <a:cNvSpPr txBox="1"/>
                    </a:nvSpPr>
                    <a:spPr>
                      <a:xfrm>
                        <a:off x="4499992" y="2492896"/>
                        <a:ext cx="2016224" cy="646331"/>
                      </a:xfrm>
                      <a:prstGeom prst="rect">
                        <a:avLst/>
                      </a:prstGeom>
                      <a:noFill/>
                    </a:spPr>
                    <a:txSp>
                      <a:txBody>
                        <a:bodyPr wrap="squar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b="1" dirty="0" smtClean="0">
                              <a:latin typeface="Times New Roman" pitchFamily="18" charset="0"/>
                              <a:cs typeface="Times New Roman" pitchFamily="18" charset="0"/>
                            </a:rPr>
                            <a:t>Nucléotides en Acides Aminées </a:t>
                          </a:r>
                          <a:endParaRPr lang="fr-FR" b="1" dirty="0">
                            <a:latin typeface="Times New Roman" pitchFamily="18" charset="0"/>
                            <a:cs typeface="Times New Roman" pitchFamily="18" charset="0"/>
                          </a:endParaRPr>
                        </a:p>
                      </a:txBody>
                      <a:useSpRect/>
                    </a:txSp>
                  </a:sp>
                  <a:sp>
                    <a:nvSpPr>
                      <a:cNvPr id="17" name="ZoneTexte 16"/>
                      <a:cNvSpPr txBox="1"/>
                    </a:nvSpPr>
                    <a:spPr>
                      <a:xfrm>
                        <a:off x="3275856" y="5524500"/>
                        <a:ext cx="5828179" cy="822305"/>
                      </a:xfrm>
                      <a:prstGeom prst="ellipse">
                        <a:avLst/>
                      </a:prstGeom>
                      <a:solidFill>
                        <a:srgbClr val="FFC000"/>
                      </a:solidFill>
                      <a:ln>
                        <a:solidFill>
                          <a:srgbClr val="FF0000"/>
                        </a:solidFill>
                      </a:ln>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3200" b="1" dirty="0" smtClean="0">
                              <a:solidFill>
                                <a:srgbClr val="FF0000"/>
                              </a:solidFill>
                              <a:latin typeface="Times New Roman" pitchFamily="18" charset="0"/>
                              <a:cs typeface="Times New Roman" pitchFamily="18" charset="0"/>
                            </a:rPr>
                            <a:t>Synthèse des Protéines</a:t>
                          </a:r>
                          <a:endParaRPr lang="fr-FR" sz="3200" b="1" dirty="0">
                            <a:solidFill>
                              <a:srgbClr val="FF0000"/>
                            </a:solidFill>
                            <a:latin typeface="Times New Roman" pitchFamily="18" charset="0"/>
                            <a:cs typeface="Times New Roman" pitchFamily="18" charset="0"/>
                          </a:endParaRPr>
                        </a:p>
                      </a:txBody>
                      <a:useSpRect/>
                    </a:txSp>
                  </a:sp>
                  <a:sp>
                    <a:nvSpPr>
                      <a:cNvPr id="18" name="ZoneTexte 17"/>
                      <a:cNvSpPr txBox="1"/>
                    </a:nvSpPr>
                    <a:spPr>
                      <a:xfrm>
                        <a:off x="2630003" y="3861048"/>
                        <a:ext cx="2799535" cy="649188"/>
                      </a:xfrm>
                      <a:prstGeom prst="ellipse">
                        <a:avLst/>
                      </a:prstGeom>
                      <a:solidFill>
                        <a:srgbClr val="FFFF00"/>
                      </a:solidFill>
                      <a:ln>
                        <a:solidFill>
                          <a:srgbClr val="FFC000"/>
                        </a:solidFill>
                      </a:ln>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solidFill>
                                <a:srgbClr val="FF0000"/>
                              </a:solidFill>
                              <a:latin typeface="Times New Roman" pitchFamily="18" charset="0"/>
                              <a:cs typeface="Times New Roman" pitchFamily="18" charset="0"/>
                            </a:rPr>
                            <a:t>Transcription</a:t>
                          </a:r>
                          <a:endParaRPr lang="fr-FR" sz="2400" b="1" dirty="0">
                            <a:solidFill>
                              <a:srgbClr val="FF0000"/>
                            </a:solidFill>
                            <a:latin typeface="Times New Roman" pitchFamily="18" charset="0"/>
                            <a:cs typeface="Times New Roman" pitchFamily="18" charset="0"/>
                          </a:endParaRPr>
                        </a:p>
                      </a:txBody>
                      <a:useSpRect/>
                    </a:txSp>
                  </a:sp>
                  <a:sp>
                    <a:nvSpPr>
                      <a:cNvPr id="19" name="ZoneTexte 18"/>
                      <a:cNvSpPr txBox="1"/>
                    </a:nvSpPr>
                    <a:spPr>
                      <a:xfrm>
                        <a:off x="5708979" y="3140968"/>
                        <a:ext cx="2319405" cy="649188"/>
                      </a:xfrm>
                      <a:prstGeom prst="ellipse">
                        <a:avLst/>
                      </a:prstGeom>
                      <a:solidFill>
                        <a:srgbClr val="FFFF00"/>
                      </a:solidFill>
                      <a:ln>
                        <a:solidFill>
                          <a:srgbClr val="FFC000"/>
                        </a:solidFill>
                      </a:ln>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sz="2400" b="1" dirty="0" smtClean="0">
                              <a:solidFill>
                                <a:srgbClr val="FF0000"/>
                              </a:solidFill>
                              <a:latin typeface="Times New Roman" pitchFamily="18" charset="0"/>
                              <a:cs typeface="Times New Roman" pitchFamily="18" charset="0"/>
                            </a:rPr>
                            <a:t>Traduction</a:t>
                          </a:r>
                          <a:endParaRPr lang="fr-FR" sz="2400" b="1" dirty="0">
                            <a:solidFill>
                              <a:srgbClr val="FF0000"/>
                            </a:solidFill>
                            <a:latin typeface="Times New Roman" pitchFamily="18" charset="0"/>
                            <a:cs typeface="Times New Roman" pitchFamily="18" charset="0"/>
                          </a:endParaRPr>
                        </a:p>
                      </a:txBody>
                      <a:useSpRect/>
                    </a:txSp>
                  </a:sp>
                  <a:sp>
                    <a:nvSpPr>
                      <a:cNvPr id="20" name="Flèche angle droit à deux pointes 19"/>
                      <a:cNvSpPr/>
                    </a:nvSpPr>
                    <a:spPr>
                      <a:xfrm rot="1318567">
                        <a:off x="5081706" y="3641755"/>
                        <a:ext cx="1820561" cy="1538210"/>
                      </a:xfrm>
                      <a:prstGeom prst="leftUpArrow">
                        <a:avLst>
                          <a:gd name="adj1" fmla="val 15227"/>
                          <a:gd name="adj2" fmla="val 13621"/>
                          <a:gd name="adj3" fmla="val 25000"/>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6410A0" w:rsidRDefault="00493FFC" w:rsidP="00493FFC">
      <w:pPr>
        <w:tabs>
          <w:tab w:val="left" w:pos="567"/>
        </w:tabs>
        <w:autoSpaceDE w:val="0"/>
        <w:autoSpaceDN w:val="0"/>
        <w:adjustRightInd w:val="0"/>
        <w:jc w:val="center"/>
        <w:rPr>
          <w:rFonts w:asciiTheme="majorBidi" w:hAnsiTheme="majorBidi" w:cstheme="majorBidi"/>
          <w:sz w:val="24"/>
          <w:szCs w:val="24"/>
        </w:rPr>
      </w:pPr>
      <w:r w:rsidRPr="00A2725C">
        <w:rPr>
          <w:rFonts w:asciiTheme="majorBidi" w:hAnsiTheme="majorBidi" w:cstheme="majorBidi"/>
          <w:b/>
          <w:bCs/>
          <w:sz w:val="24"/>
          <w:szCs w:val="24"/>
        </w:rPr>
        <w:t xml:space="preserve">Figure </w:t>
      </w:r>
      <w:r>
        <w:rPr>
          <w:rFonts w:asciiTheme="majorBidi" w:hAnsiTheme="majorBidi" w:cstheme="majorBidi"/>
          <w:b/>
          <w:bCs/>
          <w:sz w:val="24"/>
          <w:szCs w:val="24"/>
        </w:rPr>
        <w:t>14</w:t>
      </w:r>
      <w:r w:rsidRPr="00A2725C">
        <w:rPr>
          <w:rFonts w:asciiTheme="majorBidi" w:hAnsiTheme="majorBidi" w:cstheme="majorBidi"/>
          <w:b/>
          <w:bCs/>
          <w:sz w:val="24"/>
          <w:szCs w:val="24"/>
        </w:rPr>
        <w:t>:</w:t>
      </w:r>
      <w:r>
        <w:rPr>
          <w:rFonts w:asciiTheme="majorBidi" w:hAnsiTheme="majorBidi" w:cstheme="majorBidi"/>
          <w:b/>
          <w:bCs/>
          <w:sz w:val="24"/>
          <w:szCs w:val="24"/>
        </w:rPr>
        <w:t xml:space="preserve"> </w:t>
      </w:r>
      <w:r>
        <w:rPr>
          <w:rFonts w:asciiTheme="majorBidi" w:hAnsiTheme="majorBidi" w:cstheme="majorBidi"/>
          <w:sz w:val="24"/>
          <w:szCs w:val="24"/>
        </w:rPr>
        <w:t>L</w:t>
      </w:r>
      <w:r w:rsidRPr="00493FFC">
        <w:rPr>
          <w:rFonts w:asciiTheme="majorBidi" w:hAnsiTheme="majorBidi" w:cstheme="majorBidi"/>
          <w:sz w:val="24"/>
          <w:szCs w:val="24"/>
        </w:rPr>
        <w:t>e dogme central de la biologie moléculaire</w:t>
      </w:r>
    </w:p>
    <w:p w:rsidR="00493FFC" w:rsidRDefault="00493FFC" w:rsidP="003972FF">
      <w:pPr>
        <w:pStyle w:val="Default"/>
        <w:numPr>
          <w:ilvl w:val="0"/>
          <w:numId w:val="17"/>
        </w:numPr>
        <w:tabs>
          <w:tab w:val="left" w:pos="284"/>
        </w:tabs>
        <w:spacing w:before="100" w:beforeAutospacing="1" w:after="100" w:afterAutospacing="1" w:line="276" w:lineRule="auto"/>
        <w:ind w:left="0" w:firstLine="0"/>
        <w:jc w:val="both"/>
        <w:rPr>
          <w:rFonts w:ascii="Times New Roman" w:hAnsi="Times New Roman" w:cs="Times New Roman"/>
          <w:b/>
          <w:bCs/>
          <w:sz w:val="28"/>
          <w:szCs w:val="28"/>
        </w:rPr>
      </w:pPr>
      <w:r>
        <w:rPr>
          <w:rFonts w:ascii="Times New Roman" w:hAnsi="Times New Roman" w:cs="Times New Roman"/>
          <w:b/>
          <w:bCs/>
          <w:sz w:val="28"/>
          <w:szCs w:val="28"/>
        </w:rPr>
        <w:t>Structure du gène :</w:t>
      </w:r>
    </w:p>
    <w:p w:rsidR="000542CA" w:rsidRPr="00586457" w:rsidRDefault="007827FA" w:rsidP="00586457">
      <w:pPr>
        <w:pStyle w:val="Default"/>
        <w:tabs>
          <w:tab w:val="left" w:pos="567"/>
        </w:tabs>
        <w:spacing w:before="100" w:beforeAutospacing="1" w:after="100" w:afterAutospacing="1" w:line="276" w:lineRule="auto"/>
        <w:ind w:firstLine="567"/>
        <w:jc w:val="both"/>
        <w:rPr>
          <w:rFonts w:ascii="Times New Roman" w:hAnsi="Times New Roman" w:cs="Times New Roman"/>
        </w:rPr>
      </w:pPr>
      <w:r w:rsidRPr="000542CA">
        <w:rPr>
          <w:rFonts w:ascii="Times New Roman" w:hAnsi="Times New Roman" w:cs="Times New Roman"/>
        </w:rPr>
        <w:t>Le gène est l'unité fonctionnelle de l'information génétique. Il est constitué d'un ensemble de nucléotides qui contient toutes les informations nécessaires pour transcrire un ARNm.</w:t>
      </w:r>
    </w:p>
    <w:p w:rsidR="000542CA" w:rsidRPr="00F457A1" w:rsidRDefault="00085689" w:rsidP="00F457A1">
      <w:pPr>
        <w:pStyle w:val="Default"/>
        <w:tabs>
          <w:tab w:val="left" w:pos="567"/>
        </w:tabs>
        <w:spacing w:before="100" w:beforeAutospacing="1" w:after="100" w:afterAutospacing="1" w:line="276" w:lineRule="auto"/>
        <w:jc w:val="both"/>
        <w:rPr>
          <w:rFonts w:asciiTheme="majorBidi" w:hAnsiTheme="majorBidi" w:cstheme="majorBidi"/>
          <w:b/>
          <w:bCs/>
          <w:color w:val="auto"/>
        </w:rPr>
      </w:pPr>
      <w:r>
        <w:rPr>
          <w:rFonts w:asciiTheme="majorBidi" w:hAnsiTheme="majorBidi" w:cstheme="majorBidi"/>
          <w:b/>
          <w:bCs/>
          <w:color w:val="auto"/>
        </w:rPr>
        <w:t xml:space="preserve">1.1. </w:t>
      </w:r>
      <w:r w:rsidR="000542CA" w:rsidRPr="00F457A1">
        <w:rPr>
          <w:rFonts w:asciiTheme="majorBidi" w:hAnsiTheme="majorBidi" w:cstheme="majorBidi"/>
          <w:b/>
          <w:bCs/>
          <w:color w:val="auto"/>
        </w:rPr>
        <w:t>Structure du gène eucaryote</w:t>
      </w:r>
    </w:p>
    <w:p w:rsidR="000542CA" w:rsidRPr="00F457A1" w:rsidRDefault="000542CA" w:rsidP="00F457A1">
      <w:pPr>
        <w:pStyle w:val="Default"/>
        <w:spacing w:line="276" w:lineRule="auto"/>
        <w:ind w:firstLine="567"/>
        <w:jc w:val="both"/>
        <w:rPr>
          <w:rFonts w:asciiTheme="majorBidi" w:hAnsiTheme="majorBidi" w:cstheme="majorBidi"/>
          <w:color w:val="auto"/>
        </w:rPr>
      </w:pPr>
      <w:r w:rsidRPr="00F457A1">
        <w:rPr>
          <w:rFonts w:asciiTheme="majorBidi" w:hAnsiTheme="majorBidi" w:cstheme="majorBidi"/>
          <w:color w:val="auto"/>
        </w:rPr>
        <w:t xml:space="preserve">Le gène eucaryote est composé </w:t>
      </w:r>
      <w:r w:rsidR="00F457A1" w:rsidRPr="00F457A1">
        <w:rPr>
          <w:rFonts w:asciiTheme="majorBidi" w:hAnsiTheme="majorBidi" w:cstheme="majorBidi"/>
          <w:color w:val="auto"/>
        </w:rPr>
        <w:t>de la succession de séquences c</w:t>
      </w:r>
      <w:r w:rsidR="00F457A1">
        <w:rPr>
          <w:rFonts w:asciiTheme="majorBidi" w:hAnsiTheme="majorBidi" w:cstheme="majorBidi"/>
          <w:color w:val="auto"/>
        </w:rPr>
        <w:t>odantes</w:t>
      </w:r>
      <w:r w:rsidRPr="00F457A1">
        <w:rPr>
          <w:rFonts w:asciiTheme="majorBidi" w:hAnsiTheme="majorBidi" w:cstheme="majorBidi"/>
          <w:color w:val="auto"/>
        </w:rPr>
        <w:t xml:space="preserve">: </w:t>
      </w:r>
      <w:r w:rsidR="00F457A1" w:rsidRPr="00F457A1">
        <w:rPr>
          <w:rFonts w:asciiTheme="majorBidi" w:hAnsiTheme="majorBidi" w:cstheme="majorBidi"/>
          <w:color w:val="auto"/>
        </w:rPr>
        <w:t>e</w:t>
      </w:r>
      <w:r w:rsidRPr="00F457A1">
        <w:rPr>
          <w:rFonts w:asciiTheme="majorBidi" w:hAnsiTheme="majorBidi" w:cstheme="majorBidi"/>
          <w:color w:val="auto"/>
        </w:rPr>
        <w:t xml:space="preserve">xons </w:t>
      </w:r>
      <w:r w:rsidR="00F457A1" w:rsidRPr="00F457A1">
        <w:rPr>
          <w:rFonts w:asciiTheme="majorBidi" w:hAnsiTheme="majorBidi" w:cstheme="majorBidi"/>
          <w:color w:val="auto"/>
        </w:rPr>
        <w:t>et n</w:t>
      </w:r>
      <w:r w:rsidR="00F457A1">
        <w:rPr>
          <w:rFonts w:asciiTheme="majorBidi" w:hAnsiTheme="majorBidi" w:cstheme="majorBidi"/>
          <w:color w:val="auto"/>
        </w:rPr>
        <w:t>on codantes</w:t>
      </w:r>
      <w:r w:rsidRPr="00F457A1">
        <w:rPr>
          <w:rFonts w:asciiTheme="majorBidi" w:hAnsiTheme="majorBidi" w:cstheme="majorBidi"/>
          <w:color w:val="auto"/>
        </w:rPr>
        <w:t xml:space="preserve">: </w:t>
      </w:r>
      <w:r w:rsidR="00F457A1" w:rsidRPr="00F457A1">
        <w:rPr>
          <w:rFonts w:asciiTheme="majorBidi" w:hAnsiTheme="majorBidi" w:cstheme="majorBidi"/>
          <w:color w:val="auto"/>
        </w:rPr>
        <w:t>i</w:t>
      </w:r>
      <w:r w:rsidRPr="00F457A1">
        <w:rPr>
          <w:rFonts w:asciiTheme="majorBidi" w:hAnsiTheme="majorBidi" w:cstheme="majorBidi"/>
          <w:color w:val="auto"/>
        </w:rPr>
        <w:t>ntrons</w:t>
      </w:r>
      <w:r w:rsidR="00F457A1" w:rsidRPr="00F457A1">
        <w:rPr>
          <w:rFonts w:asciiTheme="majorBidi" w:hAnsiTheme="majorBidi" w:cstheme="majorBidi"/>
          <w:color w:val="auto"/>
        </w:rPr>
        <w:t>, il</w:t>
      </w:r>
      <w:r w:rsidRPr="00F457A1">
        <w:rPr>
          <w:rFonts w:asciiTheme="majorBidi" w:hAnsiTheme="majorBidi" w:cstheme="majorBidi"/>
          <w:color w:val="auto"/>
        </w:rPr>
        <w:t xml:space="preserve"> commence et se termine toujours par un Exon. Le </w:t>
      </w:r>
      <w:r w:rsidR="00F457A1" w:rsidRPr="00F457A1">
        <w:rPr>
          <w:rFonts w:asciiTheme="majorBidi" w:hAnsiTheme="majorBidi" w:cstheme="majorBidi"/>
          <w:color w:val="auto"/>
        </w:rPr>
        <w:t>premier et dernier e</w:t>
      </w:r>
      <w:r w:rsidRPr="00F457A1">
        <w:rPr>
          <w:rFonts w:asciiTheme="majorBidi" w:hAnsiTheme="majorBidi" w:cstheme="majorBidi"/>
          <w:color w:val="auto"/>
        </w:rPr>
        <w:t xml:space="preserve">xon renferment une séquence non traduite mais transcrite dans l’ARN, ce sont les séquences UTR (untranslated region) </w:t>
      </w:r>
      <w:r w:rsidRPr="00F457A1">
        <w:rPr>
          <w:rFonts w:asciiTheme="majorBidi" w:hAnsiTheme="majorBidi" w:cstheme="majorBidi"/>
          <w:color w:val="auto"/>
        </w:rPr>
        <w:lastRenderedPageBreak/>
        <w:t>qui porte des séquences signal</w:t>
      </w:r>
      <w:r w:rsidR="00F457A1" w:rsidRPr="00F457A1">
        <w:rPr>
          <w:rFonts w:asciiTheme="majorBidi" w:hAnsiTheme="majorBidi" w:cstheme="majorBidi"/>
          <w:color w:val="auto"/>
        </w:rPr>
        <w:t> :</w:t>
      </w:r>
      <w:r w:rsidRPr="00F457A1">
        <w:rPr>
          <w:rFonts w:asciiTheme="majorBidi" w:hAnsiTheme="majorBidi" w:cstheme="majorBidi"/>
          <w:color w:val="auto"/>
        </w:rPr>
        <w:t xml:space="preserve"> UTR du </w:t>
      </w:r>
      <w:r w:rsidR="00F457A1" w:rsidRPr="00F457A1">
        <w:rPr>
          <w:rFonts w:asciiTheme="majorBidi" w:hAnsiTheme="majorBidi" w:cstheme="majorBidi"/>
          <w:color w:val="auto"/>
        </w:rPr>
        <w:t>premier e</w:t>
      </w:r>
      <w:r w:rsidRPr="00F457A1">
        <w:rPr>
          <w:rFonts w:asciiTheme="majorBidi" w:hAnsiTheme="majorBidi" w:cstheme="majorBidi"/>
          <w:color w:val="auto"/>
        </w:rPr>
        <w:t>xon renferme la séquence signal de la « CAP »</w:t>
      </w:r>
      <w:r w:rsidR="00F457A1" w:rsidRPr="00F457A1">
        <w:rPr>
          <w:rFonts w:asciiTheme="majorBidi" w:hAnsiTheme="majorBidi" w:cstheme="majorBidi"/>
          <w:color w:val="auto"/>
        </w:rPr>
        <w:t xml:space="preserve"> </w:t>
      </w:r>
      <w:r w:rsidRPr="00F457A1">
        <w:rPr>
          <w:rFonts w:asciiTheme="majorBidi" w:hAnsiTheme="majorBidi" w:cstheme="majorBidi"/>
          <w:color w:val="auto"/>
        </w:rPr>
        <w:t xml:space="preserve">et l’UTR du </w:t>
      </w:r>
      <w:r w:rsidR="00F457A1" w:rsidRPr="00F457A1">
        <w:rPr>
          <w:rFonts w:asciiTheme="majorBidi" w:hAnsiTheme="majorBidi" w:cstheme="majorBidi"/>
          <w:color w:val="auto"/>
        </w:rPr>
        <w:t>dernier e</w:t>
      </w:r>
      <w:r w:rsidRPr="00F457A1">
        <w:rPr>
          <w:rFonts w:asciiTheme="majorBidi" w:hAnsiTheme="majorBidi" w:cstheme="majorBidi"/>
          <w:color w:val="auto"/>
        </w:rPr>
        <w:t xml:space="preserve">xon </w:t>
      </w:r>
      <w:r w:rsidR="00F457A1" w:rsidRPr="00F457A1">
        <w:rPr>
          <w:rFonts w:asciiTheme="majorBidi" w:hAnsiTheme="majorBidi" w:cstheme="majorBidi"/>
          <w:color w:val="auto"/>
        </w:rPr>
        <w:t>referme le signal de «</w:t>
      </w:r>
      <w:r w:rsidRPr="00F457A1">
        <w:rPr>
          <w:rFonts w:asciiTheme="majorBidi" w:hAnsiTheme="majorBidi" w:cstheme="majorBidi"/>
          <w:color w:val="auto"/>
        </w:rPr>
        <w:t xml:space="preserve">poly-adenylation ». </w:t>
      </w:r>
    </w:p>
    <w:p w:rsidR="000542CA" w:rsidRPr="00F457A1" w:rsidRDefault="000542CA" w:rsidP="00F457A1">
      <w:pPr>
        <w:pStyle w:val="Default"/>
        <w:spacing w:line="276" w:lineRule="auto"/>
        <w:ind w:firstLine="567"/>
        <w:jc w:val="both"/>
        <w:rPr>
          <w:rFonts w:asciiTheme="majorBidi" w:hAnsiTheme="majorBidi" w:cstheme="majorBidi"/>
          <w:color w:val="auto"/>
        </w:rPr>
      </w:pPr>
      <w:r w:rsidRPr="00F457A1">
        <w:rPr>
          <w:rFonts w:asciiTheme="majorBidi" w:hAnsiTheme="majorBidi" w:cstheme="majorBidi"/>
          <w:color w:val="auto"/>
        </w:rPr>
        <w:t xml:space="preserve">La partie codante </w:t>
      </w:r>
      <w:r w:rsidR="00F457A1" w:rsidRPr="00F457A1">
        <w:rPr>
          <w:rFonts w:asciiTheme="majorBidi" w:hAnsiTheme="majorBidi" w:cstheme="majorBidi"/>
          <w:color w:val="auto"/>
        </w:rPr>
        <w:t>premier e</w:t>
      </w:r>
      <w:r w:rsidRPr="00F457A1">
        <w:rPr>
          <w:rFonts w:asciiTheme="majorBidi" w:hAnsiTheme="majorBidi" w:cstheme="majorBidi"/>
          <w:color w:val="auto"/>
        </w:rPr>
        <w:t xml:space="preserve">xon </w:t>
      </w:r>
      <w:r w:rsidR="00F457A1" w:rsidRPr="00F457A1">
        <w:rPr>
          <w:rFonts w:asciiTheme="majorBidi" w:hAnsiTheme="majorBidi" w:cstheme="majorBidi"/>
          <w:color w:val="auto"/>
        </w:rPr>
        <w:t>commence par le cod</w:t>
      </w:r>
      <w:r w:rsidRPr="00F457A1">
        <w:rPr>
          <w:rFonts w:asciiTheme="majorBidi" w:hAnsiTheme="majorBidi" w:cstheme="majorBidi"/>
          <w:color w:val="auto"/>
        </w:rPr>
        <w:t xml:space="preserve">on ATG sur le brin sens (informatif – codant) </w:t>
      </w:r>
      <w:r w:rsidR="00F457A1" w:rsidRPr="00F457A1">
        <w:rPr>
          <w:rFonts w:asciiTheme="majorBidi" w:hAnsiTheme="majorBidi" w:cstheme="majorBidi"/>
          <w:color w:val="auto"/>
        </w:rPr>
        <w:t xml:space="preserve"> </w:t>
      </w:r>
      <w:r w:rsidRPr="00F457A1">
        <w:rPr>
          <w:rFonts w:asciiTheme="majorBidi" w:hAnsiTheme="majorBidi" w:cstheme="majorBidi"/>
          <w:color w:val="auto"/>
        </w:rPr>
        <w:t xml:space="preserve">et la partie codante du </w:t>
      </w:r>
      <w:r w:rsidR="00F457A1" w:rsidRPr="00F457A1">
        <w:rPr>
          <w:rFonts w:asciiTheme="majorBidi" w:hAnsiTheme="majorBidi" w:cstheme="majorBidi"/>
          <w:color w:val="auto"/>
        </w:rPr>
        <w:t>dernier e</w:t>
      </w:r>
      <w:r w:rsidRPr="00F457A1">
        <w:rPr>
          <w:rFonts w:asciiTheme="majorBidi" w:hAnsiTheme="majorBidi" w:cstheme="majorBidi"/>
          <w:color w:val="auto"/>
        </w:rPr>
        <w:t xml:space="preserve">xon </w:t>
      </w:r>
      <w:r w:rsidR="00F457A1" w:rsidRPr="00F457A1">
        <w:rPr>
          <w:rFonts w:asciiTheme="majorBidi" w:hAnsiTheme="majorBidi" w:cstheme="majorBidi"/>
          <w:color w:val="auto"/>
        </w:rPr>
        <w:t>se termine par l’un des 3 cod</w:t>
      </w:r>
      <w:r w:rsidRPr="00F457A1">
        <w:rPr>
          <w:rFonts w:asciiTheme="majorBidi" w:hAnsiTheme="majorBidi" w:cstheme="majorBidi"/>
          <w:color w:val="auto"/>
        </w:rPr>
        <w:t xml:space="preserve">ons TAA, TAG, TGA. </w:t>
      </w:r>
    </w:p>
    <w:p w:rsidR="000542CA" w:rsidRPr="00F457A1" w:rsidRDefault="000542CA" w:rsidP="00085689">
      <w:pPr>
        <w:pStyle w:val="Default"/>
        <w:spacing w:before="100" w:beforeAutospacing="1" w:after="100" w:afterAutospacing="1"/>
        <w:rPr>
          <w:rFonts w:asciiTheme="majorBidi" w:hAnsiTheme="majorBidi" w:cstheme="majorBidi"/>
          <w:color w:val="auto"/>
        </w:rPr>
      </w:pPr>
      <w:r w:rsidRPr="00F457A1">
        <w:rPr>
          <w:rFonts w:asciiTheme="majorBidi" w:hAnsiTheme="majorBidi" w:cstheme="majorBidi"/>
          <w:b/>
          <w:bCs/>
          <w:color w:val="auto"/>
        </w:rPr>
        <w:t xml:space="preserve">Les séquences régulatrices d’un gène : </w:t>
      </w:r>
    </w:p>
    <w:p w:rsidR="00085689" w:rsidRDefault="000542CA" w:rsidP="003972FF">
      <w:pPr>
        <w:pStyle w:val="Default"/>
        <w:numPr>
          <w:ilvl w:val="0"/>
          <w:numId w:val="22"/>
        </w:numPr>
        <w:tabs>
          <w:tab w:val="left" w:pos="567"/>
        </w:tabs>
        <w:spacing w:line="276" w:lineRule="auto"/>
        <w:ind w:left="0" w:firstLine="284"/>
        <w:jc w:val="both"/>
        <w:rPr>
          <w:rFonts w:asciiTheme="majorBidi" w:hAnsiTheme="majorBidi" w:cstheme="majorBidi"/>
          <w:color w:val="auto"/>
        </w:rPr>
      </w:pPr>
      <w:r w:rsidRPr="00F457A1">
        <w:rPr>
          <w:rFonts w:asciiTheme="majorBidi" w:hAnsiTheme="majorBidi" w:cstheme="majorBidi"/>
          <w:b/>
          <w:bCs/>
          <w:color w:val="auto"/>
        </w:rPr>
        <w:t xml:space="preserve">Le promoteur : </w:t>
      </w:r>
      <w:r w:rsidRPr="00F457A1">
        <w:rPr>
          <w:rFonts w:asciiTheme="majorBidi" w:hAnsiTheme="majorBidi" w:cstheme="majorBidi"/>
          <w:color w:val="auto"/>
        </w:rPr>
        <w:t xml:space="preserve">il détermine le début et l’orientation de la transcription, c’est le site de fixation de l’ARN polymérases. </w:t>
      </w:r>
    </w:p>
    <w:p w:rsidR="00085689" w:rsidRDefault="000542CA" w:rsidP="003972FF">
      <w:pPr>
        <w:pStyle w:val="Default"/>
        <w:numPr>
          <w:ilvl w:val="0"/>
          <w:numId w:val="22"/>
        </w:numPr>
        <w:tabs>
          <w:tab w:val="left" w:pos="567"/>
        </w:tabs>
        <w:spacing w:line="276" w:lineRule="auto"/>
        <w:ind w:left="0" w:firstLine="284"/>
        <w:jc w:val="both"/>
        <w:rPr>
          <w:rFonts w:asciiTheme="majorBidi" w:hAnsiTheme="majorBidi" w:cstheme="majorBidi"/>
          <w:color w:val="auto"/>
        </w:rPr>
      </w:pPr>
      <w:r w:rsidRPr="00085689">
        <w:rPr>
          <w:rFonts w:asciiTheme="majorBidi" w:hAnsiTheme="majorBidi" w:cstheme="majorBidi"/>
          <w:b/>
          <w:bCs/>
          <w:color w:val="auto"/>
        </w:rPr>
        <w:t xml:space="preserve">Le Silencer </w:t>
      </w:r>
      <w:r w:rsidR="00085689" w:rsidRPr="00085689">
        <w:rPr>
          <w:rFonts w:asciiTheme="majorBidi" w:hAnsiTheme="majorBidi" w:cstheme="majorBidi"/>
          <w:b/>
          <w:bCs/>
          <w:color w:val="auto"/>
        </w:rPr>
        <w:t>: inhibiteur</w:t>
      </w:r>
      <w:r w:rsidRPr="00085689">
        <w:rPr>
          <w:rFonts w:asciiTheme="majorBidi" w:hAnsiTheme="majorBidi" w:cstheme="majorBidi"/>
          <w:b/>
          <w:bCs/>
          <w:color w:val="auto"/>
        </w:rPr>
        <w:t xml:space="preserve">, </w:t>
      </w:r>
      <w:r w:rsidRPr="00085689">
        <w:rPr>
          <w:rFonts w:asciiTheme="majorBidi" w:hAnsiTheme="majorBidi" w:cstheme="majorBidi"/>
          <w:color w:val="auto"/>
        </w:rPr>
        <w:t>situé entre le promoteur et le gène de structure, il permet de ralenti</w:t>
      </w:r>
      <w:r w:rsidR="00085689" w:rsidRPr="00085689">
        <w:rPr>
          <w:rFonts w:asciiTheme="majorBidi" w:hAnsiTheme="majorBidi" w:cstheme="majorBidi"/>
          <w:color w:val="auto"/>
        </w:rPr>
        <w:t xml:space="preserve">r ou arrêter la transcription. </w:t>
      </w:r>
    </w:p>
    <w:p w:rsidR="000542CA" w:rsidRPr="00085689" w:rsidRDefault="00085689" w:rsidP="003972FF">
      <w:pPr>
        <w:pStyle w:val="Default"/>
        <w:numPr>
          <w:ilvl w:val="0"/>
          <w:numId w:val="22"/>
        </w:numPr>
        <w:tabs>
          <w:tab w:val="left" w:pos="567"/>
        </w:tabs>
        <w:spacing w:line="276" w:lineRule="auto"/>
        <w:ind w:left="0" w:firstLine="284"/>
        <w:jc w:val="both"/>
        <w:rPr>
          <w:rFonts w:asciiTheme="majorBidi" w:hAnsiTheme="majorBidi" w:cstheme="majorBidi"/>
          <w:color w:val="auto"/>
        </w:rPr>
      </w:pPr>
      <w:r>
        <w:rPr>
          <w:rFonts w:asciiTheme="majorBidi" w:hAnsiTheme="majorBidi" w:cstheme="majorBidi"/>
          <w:b/>
          <w:bCs/>
          <w:color w:val="auto"/>
        </w:rPr>
        <w:t>L’</w:t>
      </w:r>
      <w:r w:rsidR="000542CA" w:rsidRPr="00085689">
        <w:rPr>
          <w:rFonts w:asciiTheme="majorBidi" w:hAnsiTheme="majorBidi" w:cstheme="majorBidi"/>
          <w:b/>
          <w:bCs/>
          <w:color w:val="auto"/>
        </w:rPr>
        <w:t xml:space="preserve">Enhancer : </w:t>
      </w:r>
      <w:r w:rsidR="000542CA" w:rsidRPr="00085689">
        <w:rPr>
          <w:rFonts w:asciiTheme="majorBidi" w:hAnsiTheme="majorBidi" w:cstheme="majorBidi"/>
          <w:color w:val="auto"/>
        </w:rPr>
        <w:t xml:space="preserve">c’est un activateur de la transcription (trans-activateur), il agit à distance et peut se trouver en amont ou en aval du gène de structure. </w:t>
      </w:r>
    </w:p>
    <w:p w:rsidR="00085689" w:rsidRDefault="000542CA" w:rsidP="00085689">
      <w:pPr>
        <w:pStyle w:val="Default"/>
        <w:spacing w:before="100" w:beforeAutospacing="1" w:after="100" w:afterAutospacing="1" w:line="276" w:lineRule="auto"/>
        <w:jc w:val="both"/>
        <w:rPr>
          <w:rFonts w:asciiTheme="majorBidi" w:hAnsiTheme="majorBidi" w:cstheme="majorBidi"/>
          <w:b/>
          <w:bCs/>
          <w:color w:val="auto"/>
        </w:rPr>
      </w:pPr>
      <w:r w:rsidRPr="00F457A1">
        <w:rPr>
          <w:rFonts w:asciiTheme="majorBidi" w:hAnsiTheme="majorBidi" w:cstheme="majorBidi"/>
          <w:b/>
          <w:bCs/>
          <w:color w:val="auto"/>
        </w:rPr>
        <w:t xml:space="preserve">Remarque : </w:t>
      </w:r>
    </w:p>
    <w:p w:rsidR="000542CA" w:rsidRPr="00F457A1" w:rsidRDefault="00085689" w:rsidP="00085689">
      <w:pPr>
        <w:pStyle w:val="Default"/>
        <w:spacing w:line="276" w:lineRule="auto"/>
        <w:ind w:firstLine="567"/>
        <w:jc w:val="both"/>
        <w:rPr>
          <w:rFonts w:asciiTheme="majorBidi" w:hAnsiTheme="majorBidi" w:cstheme="majorBidi"/>
          <w:color w:val="auto"/>
        </w:rPr>
      </w:pPr>
      <w:r w:rsidRPr="00085689">
        <w:rPr>
          <w:rFonts w:asciiTheme="majorBidi" w:hAnsiTheme="majorBidi" w:cstheme="majorBidi"/>
          <w:color w:val="auto"/>
        </w:rPr>
        <w:t>Il y a</w:t>
      </w:r>
      <w:r>
        <w:rPr>
          <w:rFonts w:asciiTheme="majorBidi" w:hAnsiTheme="majorBidi" w:cstheme="majorBidi"/>
          <w:b/>
          <w:bCs/>
          <w:color w:val="auto"/>
        </w:rPr>
        <w:t xml:space="preserve"> </w:t>
      </w:r>
      <w:r w:rsidR="000542CA" w:rsidRPr="00F457A1">
        <w:rPr>
          <w:rFonts w:asciiTheme="majorBidi" w:hAnsiTheme="majorBidi" w:cstheme="majorBidi"/>
          <w:color w:val="auto"/>
        </w:rPr>
        <w:t>des régions situées en a</w:t>
      </w:r>
      <w:r>
        <w:rPr>
          <w:rFonts w:asciiTheme="majorBidi" w:hAnsiTheme="majorBidi" w:cstheme="majorBidi"/>
          <w:color w:val="auto"/>
        </w:rPr>
        <w:t xml:space="preserve">mont du site d’initiation, sont  </w:t>
      </w:r>
      <w:r w:rsidR="000542CA" w:rsidRPr="00F457A1">
        <w:rPr>
          <w:rFonts w:asciiTheme="majorBidi" w:hAnsiTheme="majorBidi" w:cstheme="majorBidi"/>
          <w:color w:val="auto"/>
        </w:rPr>
        <w:t xml:space="preserve">importants pour la transcription qui sont : </w:t>
      </w:r>
    </w:p>
    <w:p w:rsidR="00085689" w:rsidRDefault="000542CA" w:rsidP="003972FF">
      <w:pPr>
        <w:pStyle w:val="Default"/>
        <w:numPr>
          <w:ilvl w:val="1"/>
          <w:numId w:val="8"/>
        </w:numPr>
        <w:tabs>
          <w:tab w:val="left" w:pos="567"/>
        </w:tabs>
        <w:spacing w:after="49" w:line="276" w:lineRule="auto"/>
        <w:ind w:left="0" w:firstLine="284"/>
        <w:jc w:val="both"/>
        <w:rPr>
          <w:rFonts w:asciiTheme="majorBidi" w:hAnsiTheme="majorBidi" w:cstheme="majorBidi"/>
          <w:color w:val="auto"/>
        </w:rPr>
      </w:pPr>
      <w:r w:rsidRPr="00F457A1">
        <w:rPr>
          <w:rFonts w:asciiTheme="majorBidi" w:hAnsiTheme="majorBidi" w:cstheme="majorBidi"/>
          <w:b/>
          <w:bCs/>
          <w:color w:val="auto"/>
        </w:rPr>
        <w:t>La boite TATA .</w:t>
      </w:r>
      <w:r w:rsidRPr="00F457A1">
        <w:rPr>
          <w:rFonts w:asciiTheme="majorBidi" w:hAnsiTheme="majorBidi" w:cstheme="majorBidi"/>
          <w:color w:val="auto"/>
        </w:rPr>
        <w:t xml:space="preserve">elle est située à environ </w:t>
      </w:r>
      <w:r w:rsidR="00085689">
        <w:rPr>
          <w:rFonts w:asciiTheme="majorBidi" w:hAnsiTheme="majorBidi" w:cstheme="majorBidi"/>
          <w:color w:val="auto"/>
        </w:rPr>
        <w:t>(-</w:t>
      </w:r>
      <w:r w:rsidRPr="00F457A1">
        <w:rPr>
          <w:rFonts w:asciiTheme="majorBidi" w:hAnsiTheme="majorBidi" w:cstheme="majorBidi"/>
          <w:color w:val="auto"/>
        </w:rPr>
        <w:t>30</w:t>
      </w:r>
      <w:r w:rsidR="00085689">
        <w:rPr>
          <w:rFonts w:asciiTheme="majorBidi" w:hAnsiTheme="majorBidi" w:cstheme="majorBidi"/>
          <w:color w:val="auto"/>
        </w:rPr>
        <w:t>)</w:t>
      </w:r>
      <w:r w:rsidRPr="00F457A1">
        <w:rPr>
          <w:rFonts w:asciiTheme="majorBidi" w:hAnsiTheme="majorBidi" w:cstheme="majorBidi"/>
          <w:color w:val="auto"/>
        </w:rPr>
        <w:t xml:space="preserve"> paires de bases de l’origine de transcription ; dite séquence consensus (statistiquement la plus rencontrée). Cette boite fixe un facteur de transcription qui est absolument nécessaire pour l’initiation. </w:t>
      </w:r>
    </w:p>
    <w:p w:rsidR="000542CA" w:rsidRPr="00085689" w:rsidRDefault="000542CA" w:rsidP="003972FF">
      <w:pPr>
        <w:pStyle w:val="Default"/>
        <w:numPr>
          <w:ilvl w:val="1"/>
          <w:numId w:val="8"/>
        </w:numPr>
        <w:tabs>
          <w:tab w:val="left" w:pos="567"/>
        </w:tabs>
        <w:spacing w:after="49" w:line="276" w:lineRule="auto"/>
        <w:ind w:left="0" w:firstLine="284"/>
        <w:jc w:val="both"/>
        <w:rPr>
          <w:rFonts w:asciiTheme="majorBidi" w:hAnsiTheme="majorBidi" w:cstheme="majorBidi"/>
          <w:color w:val="auto"/>
        </w:rPr>
      </w:pPr>
      <w:r w:rsidRPr="00085689">
        <w:rPr>
          <w:rFonts w:asciiTheme="majorBidi" w:hAnsiTheme="majorBidi" w:cstheme="majorBidi"/>
          <w:b/>
          <w:bCs/>
          <w:color w:val="auto"/>
        </w:rPr>
        <w:t xml:space="preserve">La boite CCAAT : </w:t>
      </w:r>
      <w:r w:rsidRPr="00085689">
        <w:rPr>
          <w:rFonts w:asciiTheme="majorBidi" w:hAnsiTheme="majorBidi" w:cstheme="majorBidi"/>
          <w:color w:val="auto"/>
        </w:rPr>
        <w:t xml:space="preserve">souvent située à environ </w:t>
      </w:r>
      <w:r w:rsidR="00085689">
        <w:rPr>
          <w:rFonts w:asciiTheme="majorBidi" w:hAnsiTheme="majorBidi" w:cstheme="majorBidi"/>
          <w:color w:val="auto"/>
        </w:rPr>
        <w:t>(-</w:t>
      </w:r>
      <w:r w:rsidRPr="00085689">
        <w:rPr>
          <w:rFonts w:asciiTheme="majorBidi" w:hAnsiTheme="majorBidi" w:cstheme="majorBidi"/>
          <w:color w:val="auto"/>
        </w:rPr>
        <w:t>70</w:t>
      </w:r>
      <w:r w:rsidR="00085689">
        <w:rPr>
          <w:rFonts w:asciiTheme="majorBidi" w:hAnsiTheme="majorBidi" w:cstheme="majorBidi"/>
          <w:color w:val="auto"/>
        </w:rPr>
        <w:t>)</w:t>
      </w:r>
      <w:r w:rsidRPr="00085689">
        <w:rPr>
          <w:rFonts w:asciiTheme="majorBidi" w:hAnsiTheme="majorBidi" w:cstheme="majorBidi"/>
          <w:color w:val="auto"/>
        </w:rPr>
        <w:t xml:space="preserve"> paires de bases du site d’initiation </w:t>
      </w:r>
    </w:p>
    <w:p w:rsidR="000542CA" w:rsidRPr="00085689" w:rsidRDefault="000542CA" w:rsidP="00085689">
      <w:pPr>
        <w:pStyle w:val="Default"/>
        <w:spacing w:line="276" w:lineRule="auto"/>
        <w:jc w:val="both"/>
        <w:rPr>
          <w:rFonts w:asciiTheme="majorBidi" w:hAnsiTheme="majorBidi" w:cstheme="majorBidi"/>
          <w:color w:val="auto"/>
        </w:rPr>
      </w:pPr>
      <w:r w:rsidRPr="00F457A1">
        <w:rPr>
          <w:rFonts w:asciiTheme="majorBidi" w:hAnsiTheme="majorBidi" w:cstheme="majorBidi"/>
          <w:color w:val="auto"/>
        </w:rPr>
        <w:t>Les de boites TATA et CCAAT représente</w:t>
      </w:r>
      <w:r w:rsidR="00085689">
        <w:rPr>
          <w:rFonts w:asciiTheme="majorBidi" w:hAnsiTheme="majorBidi" w:cstheme="majorBidi"/>
          <w:color w:val="auto"/>
        </w:rPr>
        <w:t xml:space="preserve">nt des sites de reconnaissance </w:t>
      </w:r>
      <w:r w:rsidRPr="00F457A1">
        <w:rPr>
          <w:rFonts w:asciiTheme="majorBidi" w:hAnsiTheme="majorBidi" w:cstheme="majorBidi"/>
          <w:color w:val="auto"/>
        </w:rPr>
        <w:t>entre l’ARN Poly et le Promoteur pour l’initiation de la transcription</w:t>
      </w:r>
    </w:p>
    <w:p w:rsidR="007827FA" w:rsidRDefault="00085689" w:rsidP="00E97B49">
      <w:pPr>
        <w:pStyle w:val="Default"/>
        <w:tabs>
          <w:tab w:val="left" w:pos="567"/>
        </w:tabs>
        <w:spacing w:before="100" w:beforeAutospacing="1" w:line="276"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fr-FR"/>
        </w:rPr>
        <w:drawing>
          <wp:inline distT="0" distB="0" distL="0" distR="0">
            <wp:extent cx="6067425" cy="3171825"/>
            <wp:effectExtent l="19050" t="19050" r="28575" b="28575"/>
            <wp:docPr id="4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20000" contrast="30000"/>
                    </a:blip>
                    <a:srcRect/>
                    <a:stretch>
                      <a:fillRect/>
                    </a:stretch>
                  </pic:blipFill>
                  <pic:spPr bwMode="auto">
                    <a:xfrm>
                      <a:off x="0" y="0"/>
                      <a:ext cx="6067425" cy="3171825"/>
                    </a:xfrm>
                    <a:prstGeom prst="rect">
                      <a:avLst/>
                    </a:prstGeom>
                    <a:noFill/>
                    <a:ln w="9525">
                      <a:solidFill>
                        <a:schemeClr val="tx1"/>
                      </a:solidFill>
                      <a:miter lim="800000"/>
                      <a:headEnd/>
                      <a:tailEnd/>
                    </a:ln>
                  </pic:spPr>
                </pic:pic>
              </a:graphicData>
            </a:graphic>
          </wp:inline>
        </w:drawing>
      </w:r>
    </w:p>
    <w:p w:rsidR="00E97B49" w:rsidRDefault="00E97B49" w:rsidP="00E97B49">
      <w:pPr>
        <w:pStyle w:val="Default"/>
        <w:tabs>
          <w:tab w:val="left" w:pos="567"/>
        </w:tabs>
        <w:spacing w:after="100" w:afterAutospacing="1" w:line="276" w:lineRule="auto"/>
        <w:jc w:val="center"/>
        <w:rPr>
          <w:rFonts w:ascii="Times New Roman" w:hAnsi="Times New Roman" w:cs="Times New Roman"/>
          <w:b/>
          <w:bCs/>
          <w:sz w:val="28"/>
          <w:szCs w:val="28"/>
        </w:rPr>
      </w:pPr>
      <w:r w:rsidRPr="00A2725C">
        <w:rPr>
          <w:rFonts w:asciiTheme="majorBidi" w:hAnsiTheme="majorBidi" w:cstheme="majorBidi"/>
          <w:b/>
          <w:bCs/>
        </w:rPr>
        <w:t xml:space="preserve">Figure </w:t>
      </w:r>
      <w:r>
        <w:rPr>
          <w:rFonts w:asciiTheme="majorBidi" w:hAnsiTheme="majorBidi" w:cstheme="majorBidi"/>
          <w:b/>
          <w:bCs/>
        </w:rPr>
        <w:t>15</w:t>
      </w:r>
      <w:r w:rsidRPr="00A2725C">
        <w:rPr>
          <w:rFonts w:asciiTheme="majorBidi" w:hAnsiTheme="majorBidi" w:cstheme="majorBidi"/>
          <w:b/>
          <w:bCs/>
        </w:rPr>
        <w:t>:</w:t>
      </w:r>
      <w:r>
        <w:rPr>
          <w:rFonts w:asciiTheme="majorBidi" w:hAnsiTheme="majorBidi" w:cstheme="majorBidi"/>
          <w:b/>
          <w:bCs/>
        </w:rPr>
        <w:t xml:space="preserve"> </w:t>
      </w:r>
      <w:r w:rsidRPr="00E97B49">
        <w:rPr>
          <w:rFonts w:asciiTheme="majorBidi" w:hAnsiTheme="majorBidi" w:cstheme="majorBidi"/>
          <w:color w:val="auto"/>
        </w:rPr>
        <w:t>Structure du gène eucaryote</w:t>
      </w:r>
    </w:p>
    <w:p w:rsidR="00085689" w:rsidRPr="00586457" w:rsidRDefault="00085689" w:rsidP="00085689">
      <w:pPr>
        <w:pStyle w:val="Default"/>
        <w:rPr>
          <w:rFonts w:ascii="Times New Roman" w:hAnsi="Times New Roman" w:cs="Times New Roman"/>
          <w:sz w:val="6"/>
          <w:szCs w:val="6"/>
        </w:rPr>
      </w:pPr>
    </w:p>
    <w:p w:rsidR="001B041F" w:rsidRDefault="001B041F" w:rsidP="001B041F">
      <w:pPr>
        <w:pStyle w:val="Default"/>
        <w:tabs>
          <w:tab w:val="left" w:pos="567"/>
        </w:tabs>
        <w:spacing w:before="100" w:beforeAutospacing="1" w:after="100" w:afterAutospacing="1" w:line="276" w:lineRule="auto"/>
        <w:jc w:val="both"/>
        <w:rPr>
          <w:rFonts w:ascii="Times New Roman" w:hAnsi="Times New Roman" w:cs="Times New Roman"/>
          <w:b/>
          <w:bCs/>
          <w:color w:val="auto"/>
        </w:rPr>
      </w:pPr>
      <w:r>
        <w:rPr>
          <w:rFonts w:ascii="Times New Roman" w:hAnsi="Times New Roman" w:cs="Times New Roman"/>
          <w:b/>
          <w:bCs/>
          <w:color w:val="auto"/>
        </w:rPr>
        <w:lastRenderedPageBreak/>
        <w:t xml:space="preserve">1.2. </w:t>
      </w:r>
      <w:r w:rsidR="00085689" w:rsidRPr="00586457">
        <w:rPr>
          <w:rFonts w:ascii="Times New Roman" w:hAnsi="Times New Roman" w:cs="Times New Roman"/>
          <w:b/>
          <w:bCs/>
          <w:color w:val="auto"/>
        </w:rPr>
        <w:t>Structure du gène Procaryote</w:t>
      </w:r>
    </w:p>
    <w:p w:rsidR="008E7610" w:rsidRPr="008E7610" w:rsidRDefault="008E7610" w:rsidP="00213930">
      <w:pPr>
        <w:pStyle w:val="Default"/>
        <w:spacing w:line="276" w:lineRule="auto"/>
        <w:ind w:firstLine="567"/>
        <w:jc w:val="both"/>
        <w:rPr>
          <w:rFonts w:asciiTheme="majorBidi" w:hAnsiTheme="majorBidi" w:cstheme="majorBidi"/>
          <w:color w:val="auto"/>
        </w:rPr>
      </w:pPr>
      <w:r w:rsidRPr="008E7610">
        <w:rPr>
          <w:rFonts w:asciiTheme="majorBidi" w:hAnsiTheme="majorBidi" w:cstheme="majorBidi"/>
          <w:color w:val="auto"/>
        </w:rPr>
        <w:t>Le gène ne contient pas des introns</w:t>
      </w:r>
      <w:r w:rsidR="00213930">
        <w:rPr>
          <w:rFonts w:asciiTheme="majorBidi" w:hAnsiTheme="majorBidi" w:cstheme="majorBidi"/>
          <w:color w:val="auto"/>
        </w:rPr>
        <w:t>,</w:t>
      </w:r>
      <w:r w:rsidRPr="008E7610">
        <w:rPr>
          <w:rFonts w:asciiTheme="majorBidi" w:hAnsiTheme="majorBidi" w:cstheme="majorBidi"/>
          <w:color w:val="auto"/>
        </w:rPr>
        <w:t xml:space="preserve"> il s’agit des séquences d’ADN codantes appelées cistrons</w:t>
      </w:r>
      <w:r w:rsidRPr="008E7610">
        <w:rPr>
          <w:rFonts w:asciiTheme="majorBidi" w:hAnsiTheme="majorBidi" w:cstheme="majorBidi"/>
          <w:b/>
          <w:bCs/>
          <w:color w:val="auto"/>
        </w:rPr>
        <w:t xml:space="preserve">. </w:t>
      </w:r>
    </w:p>
    <w:p w:rsidR="008E7610" w:rsidRPr="008E7610" w:rsidRDefault="008E7610" w:rsidP="00213930">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De nombreuses séquences promotrices ont été comparées pour de nombreux gènes : on a pu construire une séquence consensus, issue de cette comparaison. Deux zones sont apparues particulièrement importantes : </w:t>
      </w:r>
      <w:r w:rsidR="00213930">
        <w:rPr>
          <w:rFonts w:ascii="Times New Roman" w:hAnsi="Times New Roman" w:cs="Times New Roman"/>
        </w:rPr>
        <w:t>l</w:t>
      </w:r>
      <w:r w:rsidRPr="00D12525">
        <w:rPr>
          <w:rFonts w:ascii="Times New Roman" w:hAnsi="Times New Roman" w:cs="Times New Roman"/>
        </w:rPr>
        <w:t xml:space="preserve">a séquence autour du nucléotide -10 (région -10) </w:t>
      </w:r>
      <w:r w:rsidR="00213930">
        <w:rPr>
          <w:rFonts w:ascii="Times New Roman" w:hAnsi="Times New Roman" w:cs="Times New Roman"/>
        </w:rPr>
        <w:t>et l</w:t>
      </w:r>
      <w:r w:rsidRPr="00D12525">
        <w:rPr>
          <w:rFonts w:ascii="Times New Roman" w:hAnsi="Times New Roman" w:cs="Times New Roman"/>
        </w:rPr>
        <w:t xml:space="preserve">a séquence autour du nucléotide -35 (région -35) </w:t>
      </w:r>
    </w:p>
    <w:p w:rsidR="008E7610" w:rsidRDefault="00213930" w:rsidP="00213930">
      <w:pPr>
        <w:pStyle w:val="Default"/>
        <w:tabs>
          <w:tab w:val="left" w:pos="567"/>
        </w:tabs>
        <w:spacing w:before="100" w:beforeAutospacing="1" w:line="276" w:lineRule="auto"/>
        <w:jc w:val="center"/>
        <w:rPr>
          <w:rFonts w:ascii="Times New Roman" w:hAnsi="Times New Roman" w:cs="Times New Roman"/>
          <w:b/>
          <w:bCs/>
          <w:color w:val="auto"/>
        </w:rPr>
      </w:pPr>
      <w:r>
        <w:rPr>
          <w:rFonts w:ascii="Times New Roman" w:hAnsi="Times New Roman" w:cs="Times New Roman"/>
          <w:b/>
          <w:bCs/>
          <w:noProof/>
          <w:color w:val="auto"/>
          <w:lang w:eastAsia="fr-FR"/>
        </w:rPr>
        <w:drawing>
          <wp:inline distT="0" distB="0" distL="0" distR="0">
            <wp:extent cx="6181617" cy="1762125"/>
            <wp:effectExtent l="19050" t="19050" r="9633" b="285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duotone>
                        <a:prstClr val="black"/>
                        <a:schemeClr val="tx1">
                          <a:tint val="45000"/>
                          <a:satMod val="400000"/>
                        </a:schemeClr>
                      </a:duotone>
                    </a:blip>
                    <a:srcRect/>
                    <a:stretch>
                      <a:fillRect/>
                    </a:stretch>
                  </pic:blipFill>
                  <pic:spPr bwMode="auto">
                    <a:xfrm>
                      <a:off x="0" y="0"/>
                      <a:ext cx="6188710" cy="1764147"/>
                    </a:xfrm>
                    <a:prstGeom prst="rect">
                      <a:avLst/>
                    </a:prstGeom>
                    <a:noFill/>
                    <a:ln w="9525">
                      <a:solidFill>
                        <a:schemeClr val="tx1"/>
                      </a:solidFill>
                      <a:miter lim="800000"/>
                      <a:headEnd/>
                      <a:tailEnd/>
                    </a:ln>
                  </pic:spPr>
                </pic:pic>
              </a:graphicData>
            </a:graphic>
          </wp:inline>
        </w:drawing>
      </w:r>
    </w:p>
    <w:p w:rsidR="008E7610" w:rsidRPr="008E7610" w:rsidRDefault="008E7610" w:rsidP="00213930">
      <w:pPr>
        <w:pStyle w:val="Default"/>
        <w:spacing w:after="100" w:afterAutospacing="1"/>
        <w:jc w:val="center"/>
        <w:rPr>
          <w:rFonts w:asciiTheme="majorBidi" w:hAnsiTheme="majorBidi" w:cstheme="majorBidi"/>
        </w:rPr>
      </w:pPr>
      <w:r w:rsidRPr="006F597E">
        <w:rPr>
          <w:rFonts w:asciiTheme="majorBidi" w:hAnsiTheme="majorBidi" w:cstheme="majorBidi"/>
          <w:b/>
          <w:bCs/>
        </w:rPr>
        <w:t>Figure 1</w:t>
      </w:r>
      <w:r>
        <w:rPr>
          <w:rFonts w:asciiTheme="majorBidi" w:hAnsiTheme="majorBidi" w:cstheme="majorBidi"/>
          <w:b/>
          <w:bCs/>
        </w:rPr>
        <w:t>6</w:t>
      </w:r>
      <w:r w:rsidRPr="006F597E">
        <w:rPr>
          <w:rFonts w:asciiTheme="majorBidi" w:hAnsiTheme="majorBidi" w:cstheme="majorBidi"/>
          <w:b/>
          <w:bCs/>
        </w:rPr>
        <w:t xml:space="preserve">: </w:t>
      </w:r>
      <w:r>
        <w:rPr>
          <w:rFonts w:asciiTheme="majorBidi" w:hAnsiTheme="majorBidi" w:cstheme="majorBidi"/>
        </w:rPr>
        <w:t xml:space="preserve">Structure </w:t>
      </w:r>
      <w:r w:rsidR="00213930" w:rsidRPr="00E97B49">
        <w:rPr>
          <w:rFonts w:asciiTheme="majorBidi" w:hAnsiTheme="majorBidi" w:cstheme="majorBidi"/>
          <w:color w:val="auto"/>
        </w:rPr>
        <w:t xml:space="preserve">du gène </w:t>
      </w:r>
      <w:r>
        <w:rPr>
          <w:rFonts w:asciiTheme="majorBidi" w:hAnsiTheme="majorBidi" w:cstheme="majorBidi"/>
        </w:rPr>
        <w:t>des procaryotes</w:t>
      </w:r>
      <w:r w:rsidRPr="006F597E">
        <w:rPr>
          <w:rFonts w:asciiTheme="majorBidi" w:hAnsiTheme="majorBidi" w:cstheme="majorBidi"/>
        </w:rPr>
        <w:t>.</w:t>
      </w:r>
    </w:p>
    <w:p w:rsidR="00493FFC" w:rsidRDefault="00A01DD3" w:rsidP="00D97C2A">
      <w:pPr>
        <w:pStyle w:val="Default"/>
        <w:tabs>
          <w:tab w:val="left" w:pos="567"/>
        </w:tabs>
        <w:spacing w:before="100" w:beforeAutospacing="1" w:after="100" w:afterAutospacing="1"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493FFC" w:rsidRPr="00EE33E8">
        <w:rPr>
          <w:rFonts w:ascii="Times New Roman" w:hAnsi="Times New Roman" w:cs="Times New Roman"/>
          <w:b/>
          <w:bCs/>
          <w:sz w:val="28"/>
          <w:szCs w:val="28"/>
        </w:rPr>
        <w:t>La transcription :</w:t>
      </w:r>
    </w:p>
    <w:p w:rsidR="00F63074" w:rsidRDefault="00405D7E" w:rsidP="00213930">
      <w:pPr>
        <w:pStyle w:val="Default"/>
        <w:tabs>
          <w:tab w:val="left" w:pos="567"/>
        </w:tabs>
        <w:spacing w:before="100" w:beforeAutospacing="1" w:line="276" w:lineRule="auto"/>
        <w:jc w:val="both"/>
        <w:rPr>
          <w:rFonts w:ascii="Times New Roman" w:hAnsi="Times New Roman" w:cs="Times New Roman"/>
        </w:rPr>
      </w:pPr>
      <w:r>
        <w:rPr>
          <w:rFonts w:ascii="Times New Roman" w:hAnsi="Times New Roman" w:cs="Times New Roman"/>
        </w:rPr>
        <w:tab/>
      </w:r>
      <w:r w:rsidR="00BF5BED" w:rsidRPr="00405D7E">
        <w:rPr>
          <w:rFonts w:ascii="Times New Roman" w:hAnsi="Times New Roman" w:cs="Times New Roman"/>
        </w:rPr>
        <w:t xml:space="preserve">La transcription est le processus de copie du matériel génétique (ADN) en ARN. </w:t>
      </w:r>
      <w:r>
        <w:rPr>
          <w:rFonts w:ascii="Times New Roman" w:hAnsi="Times New Roman" w:cs="Times New Roman"/>
        </w:rPr>
        <w:t>C’est une s</w:t>
      </w:r>
      <w:r w:rsidR="00BF5BED" w:rsidRPr="00405D7E">
        <w:rPr>
          <w:rFonts w:ascii="Times New Roman" w:hAnsi="Times New Roman" w:cs="Times New Roman"/>
        </w:rPr>
        <w:t>ynthèse dans le sens 5’→ 3’ par l’ARN polymérase sur un brin matrice (anti-sens ou transcrit) d’ADN 3’ → 5’</w:t>
      </w:r>
      <w:r w:rsidR="002D21E6" w:rsidRPr="002D21E6">
        <w:t xml:space="preserve"> </w:t>
      </w:r>
      <w:r w:rsidR="002D21E6" w:rsidRPr="002D21E6">
        <w:rPr>
          <w:rFonts w:ascii="Times New Roman" w:hAnsi="Times New Roman" w:cs="Times New Roman"/>
        </w:rPr>
        <w:t>nécessitant les nucléosides triphosphates : ATP, GTP, CTP, UTP et les ions Mg</w:t>
      </w:r>
      <w:r w:rsidR="007A3DD7">
        <w:rPr>
          <w:rFonts w:ascii="Times New Roman" w:hAnsi="Times New Roman" w:cs="Times New Roman"/>
          <w:vertAlign w:val="superscript"/>
        </w:rPr>
        <w:t>2</w:t>
      </w:r>
      <w:r w:rsidR="002D21E6" w:rsidRPr="007A3DD7">
        <w:rPr>
          <w:rFonts w:ascii="Times New Roman" w:hAnsi="Times New Roman" w:cs="Times New Roman"/>
          <w:vertAlign w:val="superscript"/>
        </w:rPr>
        <w:t>+</w:t>
      </w:r>
      <w:r w:rsidR="002D21E6" w:rsidRPr="002D21E6">
        <w:rPr>
          <w:rFonts w:ascii="Times New Roman" w:hAnsi="Times New Roman" w:cs="Times New Roman"/>
        </w:rPr>
        <w:t>.</w:t>
      </w:r>
      <w:r w:rsidRPr="00405D7E">
        <w:rPr>
          <w:rFonts w:ascii="Times New Roman" w:hAnsi="Times New Roman" w:cs="Times New Roman"/>
        </w:rPr>
        <w:t xml:space="preserve"> </w:t>
      </w:r>
    </w:p>
    <w:p w:rsidR="007827FA" w:rsidRPr="00673882" w:rsidRDefault="00F63074" w:rsidP="00213930">
      <w:pPr>
        <w:pStyle w:val="Default"/>
        <w:tabs>
          <w:tab w:val="left" w:pos="567"/>
        </w:tabs>
        <w:spacing w:after="100" w:afterAutospacing="1" w:line="276" w:lineRule="auto"/>
        <w:jc w:val="both"/>
        <w:rPr>
          <w:rFonts w:ascii="Times New Roman" w:hAnsi="Times New Roman" w:cs="Times New Roman"/>
        </w:rPr>
      </w:pPr>
      <w:r>
        <w:rPr>
          <w:rFonts w:ascii="Times New Roman" w:hAnsi="Times New Roman" w:cs="Times New Roman"/>
        </w:rPr>
        <w:tab/>
      </w:r>
      <w:r w:rsidRPr="00F63074">
        <w:rPr>
          <w:rFonts w:ascii="Times New Roman" w:hAnsi="Times New Roman" w:cs="Times New Roman"/>
        </w:rPr>
        <w:t>La tran</w:t>
      </w:r>
      <w:r w:rsidR="00213930">
        <w:rPr>
          <w:rFonts w:ascii="Times New Roman" w:hAnsi="Times New Roman" w:cs="Times New Roman"/>
        </w:rPr>
        <w:t>scription chez les procaryotes s</w:t>
      </w:r>
      <w:r w:rsidRPr="00F63074">
        <w:rPr>
          <w:rFonts w:ascii="Times New Roman" w:hAnsi="Times New Roman" w:cs="Times New Roman"/>
        </w:rPr>
        <w:t>e fait au niveau du cytoplasme, elle est polycistronique car plusieurs gènes peuvent être transcrit par la même polymérase</w:t>
      </w:r>
      <w:r>
        <w:rPr>
          <w:rFonts w:ascii="Times New Roman" w:hAnsi="Times New Roman" w:cs="Times New Roman"/>
        </w:rPr>
        <w:t>.</w:t>
      </w:r>
      <w:r w:rsidRPr="00F63074">
        <w:rPr>
          <w:rFonts w:ascii="Times New Roman" w:hAnsi="Times New Roman" w:cs="Times New Roman"/>
        </w:rPr>
        <w:t xml:space="preserve"> Par contre chez les eucaryotes, celle-ci se fait au niveau du noyau, et une polymérase transcrit un seul gène </w:t>
      </w:r>
      <w:r w:rsidR="00213930">
        <w:rPr>
          <w:rFonts w:ascii="Times New Roman" w:hAnsi="Times New Roman" w:cs="Times New Roman"/>
        </w:rPr>
        <w:t>(</w:t>
      </w:r>
      <w:r w:rsidRPr="00F63074">
        <w:rPr>
          <w:rFonts w:ascii="Times New Roman" w:hAnsi="Times New Roman" w:cs="Times New Roman"/>
        </w:rPr>
        <w:t>monocistronique</w:t>
      </w:r>
      <w:r w:rsidR="00213930">
        <w:rPr>
          <w:rFonts w:ascii="Times New Roman" w:hAnsi="Times New Roman" w:cs="Times New Roman"/>
        </w:rPr>
        <w:t>)</w:t>
      </w:r>
      <w:r>
        <w:rPr>
          <w:rFonts w:ascii="Times New Roman" w:hAnsi="Times New Roman" w:cs="Times New Roman"/>
        </w:rPr>
        <w:t>.</w:t>
      </w:r>
    </w:p>
    <w:p w:rsidR="00493FFC" w:rsidRPr="00EE33E8" w:rsidRDefault="00A01DD3" w:rsidP="00A01DD3">
      <w:pPr>
        <w:pStyle w:val="Default"/>
        <w:spacing w:before="100" w:beforeAutospacing="1" w:after="100" w:afterAutospacing="1" w:line="276" w:lineRule="auto"/>
        <w:rPr>
          <w:rFonts w:ascii="Times New Roman" w:hAnsi="Times New Roman" w:cs="Times New Roman"/>
          <w:b/>
          <w:bCs/>
          <w:sz w:val="28"/>
          <w:szCs w:val="28"/>
        </w:rPr>
      </w:pPr>
      <w:r>
        <w:rPr>
          <w:rFonts w:ascii="Times New Roman" w:hAnsi="Times New Roman" w:cs="Times New Roman"/>
          <w:b/>
          <w:bCs/>
          <w:sz w:val="28"/>
          <w:szCs w:val="28"/>
        </w:rPr>
        <w:t>2</w:t>
      </w:r>
      <w:r w:rsidR="00493FFC" w:rsidRPr="00EE33E8">
        <w:rPr>
          <w:rFonts w:ascii="Times New Roman" w:hAnsi="Times New Roman" w:cs="Times New Roman"/>
          <w:b/>
          <w:bCs/>
          <w:sz w:val="28"/>
          <w:szCs w:val="28"/>
        </w:rPr>
        <w:t xml:space="preserve">.1. </w:t>
      </w:r>
      <w:r w:rsidR="00493FFC">
        <w:rPr>
          <w:rFonts w:ascii="Times New Roman" w:hAnsi="Times New Roman" w:cs="Times New Roman"/>
          <w:b/>
          <w:bCs/>
          <w:sz w:val="28"/>
          <w:szCs w:val="28"/>
        </w:rPr>
        <w:t xml:space="preserve"> La </w:t>
      </w:r>
      <w:r>
        <w:rPr>
          <w:rFonts w:ascii="Times New Roman" w:hAnsi="Times New Roman" w:cs="Times New Roman"/>
          <w:b/>
          <w:bCs/>
          <w:sz w:val="28"/>
          <w:szCs w:val="28"/>
        </w:rPr>
        <w:t>transcription</w:t>
      </w:r>
      <w:r w:rsidR="00493FFC">
        <w:rPr>
          <w:rFonts w:ascii="Times New Roman" w:hAnsi="Times New Roman" w:cs="Times New Roman"/>
          <w:b/>
          <w:bCs/>
          <w:sz w:val="28"/>
          <w:szCs w:val="28"/>
        </w:rPr>
        <w:t xml:space="preserve"> chez les p</w:t>
      </w:r>
      <w:r w:rsidR="00493FFC" w:rsidRPr="00EE33E8">
        <w:rPr>
          <w:rFonts w:ascii="Times New Roman" w:hAnsi="Times New Roman" w:cs="Times New Roman"/>
          <w:b/>
          <w:bCs/>
          <w:sz w:val="28"/>
          <w:szCs w:val="28"/>
        </w:rPr>
        <w:t>rocaryotes :</w:t>
      </w:r>
    </w:p>
    <w:p w:rsidR="00493FFC" w:rsidRPr="00EE33E8" w:rsidRDefault="007A5392" w:rsidP="00493FFC">
      <w:pPr>
        <w:pStyle w:val="Default"/>
        <w:spacing w:before="100" w:beforeAutospacing="1" w:after="100" w:afterAutospacing="1" w:line="276" w:lineRule="auto"/>
        <w:rPr>
          <w:rFonts w:ascii="Times New Roman" w:hAnsi="Times New Roman" w:cs="Times New Roman"/>
        </w:rPr>
      </w:pPr>
      <w:r>
        <w:rPr>
          <w:rFonts w:ascii="Times New Roman" w:hAnsi="Times New Roman" w:cs="Times New Roman"/>
          <w:b/>
          <w:bCs/>
        </w:rPr>
        <w:t>2</w:t>
      </w:r>
      <w:r w:rsidR="00493FFC" w:rsidRPr="00EE33E8">
        <w:rPr>
          <w:rFonts w:ascii="Times New Roman" w:hAnsi="Times New Roman" w:cs="Times New Roman"/>
          <w:b/>
          <w:bCs/>
        </w:rPr>
        <w:t>.1.1. L’ARN polymérase d’</w:t>
      </w:r>
      <w:r w:rsidR="00493FFC" w:rsidRPr="00405D7E">
        <w:rPr>
          <w:rFonts w:ascii="Times New Roman" w:hAnsi="Times New Roman" w:cs="Times New Roman"/>
          <w:b/>
          <w:bCs/>
          <w:i/>
          <w:iCs/>
        </w:rPr>
        <w:t>E. coli</w:t>
      </w:r>
      <w:r w:rsidR="0079426C">
        <w:rPr>
          <w:rFonts w:ascii="Times New Roman" w:hAnsi="Times New Roman" w:cs="Times New Roman"/>
          <w:b/>
          <w:bCs/>
          <w:i/>
          <w:iCs/>
        </w:rPr>
        <w:t> :</w:t>
      </w:r>
    </w:p>
    <w:p w:rsidR="00493FFC" w:rsidRDefault="00493FFC" w:rsidP="002D21E6">
      <w:pPr>
        <w:pStyle w:val="Default"/>
        <w:spacing w:before="100" w:beforeAutospacing="1" w:after="100" w:afterAutospacing="1" w:line="276" w:lineRule="auto"/>
        <w:ind w:firstLine="567"/>
        <w:jc w:val="both"/>
        <w:rPr>
          <w:rFonts w:ascii="Times New Roman" w:hAnsi="Times New Roman" w:cs="Times New Roman"/>
        </w:rPr>
      </w:pPr>
      <w:r w:rsidRPr="00D12525">
        <w:rPr>
          <w:rFonts w:ascii="Times New Roman" w:hAnsi="Times New Roman" w:cs="Times New Roman"/>
        </w:rPr>
        <w:t xml:space="preserve">Chez les Procaryotes, </w:t>
      </w:r>
      <w:r w:rsidR="00405D7E">
        <w:rPr>
          <w:rFonts w:ascii="Times New Roman" w:hAnsi="Times New Roman" w:cs="Times New Roman"/>
        </w:rPr>
        <w:t>l</w:t>
      </w:r>
      <w:r w:rsidRPr="00D12525">
        <w:rPr>
          <w:rFonts w:ascii="Times New Roman" w:hAnsi="Times New Roman" w:cs="Times New Roman"/>
        </w:rPr>
        <w:t>’ARN polymérase est un complexe à plusieurs sous unités</w:t>
      </w:r>
      <w:r w:rsidR="00405D7E">
        <w:rPr>
          <w:rFonts w:ascii="Times New Roman" w:hAnsi="Times New Roman" w:cs="Times New Roman"/>
        </w:rPr>
        <w:t xml:space="preserve">, chez </w:t>
      </w:r>
      <w:r w:rsidRPr="00D12525">
        <w:rPr>
          <w:rFonts w:ascii="Times New Roman" w:hAnsi="Times New Roman" w:cs="Times New Roman"/>
        </w:rPr>
        <w:t xml:space="preserve"> </w:t>
      </w:r>
      <w:r w:rsidR="00405D7E" w:rsidRPr="00405D7E">
        <w:rPr>
          <w:rFonts w:ascii="Times New Roman" w:hAnsi="Times New Roman" w:cs="Times New Roman"/>
          <w:i/>
          <w:iCs/>
        </w:rPr>
        <w:t>E. coli</w:t>
      </w:r>
      <w:r w:rsidR="00405D7E" w:rsidRPr="00EE33E8">
        <w:rPr>
          <w:rFonts w:ascii="Times New Roman" w:hAnsi="Times New Roman" w:cs="Times New Roman"/>
          <w:b/>
          <w:bCs/>
        </w:rPr>
        <w:t xml:space="preserve"> </w:t>
      </w:r>
      <w:r w:rsidRPr="00D12525">
        <w:rPr>
          <w:rFonts w:ascii="Times New Roman" w:hAnsi="Times New Roman" w:cs="Times New Roman"/>
        </w:rPr>
        <w:t>(</w:t>
      </w:r>
      <w:r w:rsidR="002D21E6">
        <w:rPr>
          <w:rFonts w:ascii="Cambria Math" w:hAnsi="Cambria Math" w:cs="Times New Roman"/>
        </w:rPr>
        <w:t>≃</w:t>
      </w:r>
      <w:r w:rsidR="002D21E6">
        <w:rPr>
          <w:rFonts w:ascii="Times New Roman" w:hAnsi="Times New Roman" w:cs="Times New Roman"/>
        </w:rPr>
        <w:t xml:space="preserve"> </w:t>
      </w:r>
      <w:r w:rsidRPr="00D12525">
        <w:rPr>
          <w:rFonts w:ascii="Times New Roman" w:hAnsi="Times New Roman" w:cs="Times New Roman"/>
        </w:rPr>
        <w:t>450</w:t>
      </w:r>
      <w:r w:rsidR="002D21E6">
        <w:rPr>
          <w:rFonts w:ascii="Times New Roman" w:hAnsi="Times New Roman" w:cs="Times New Roman"/>
        </w:rPr>
        <w:t xml:space="preserve"> </w:t>
      </w:r>
      <w:r w:rsidRPr="00D12525">
        <w:rPr>
          <w:rFonts w:ascii="Times New Roman" w:hAnsi="Times New Roman" w:cs="Times New Roman"/>
        </w:rPr>
        <w:t>kD). On compte 4 types de sous unités, mais on distingue 2 formes de l’enzyme</w:t>
      </w:r>
      <w:r>
        <w:rPr>
          <w:rFonts w:ascii="Times New Roman" w:hAnsi="Times New Roman" w:cs="Times New Roman"/>
        </w:rPr>
        <w:t> :</w:t>
      </w:r>
    </w:p>
    <w:p w:rsidR="00405D7E" w:rsidRPr="00405D7E" w:rsidRDefault="00405D7E" w:rsidP="002A6800">
      <w:pPr>
        <w:pStyle w:val="Default"/>
        <w:spacing w:before="100" w:beforeAutospacing="1" w:line="276" w:lineRule="auto"/>
        <w:jc w:val="center"/>
        <w:rPr>
          <w:rFonts w:ascii="Times New Roman" w:hAnsi="Times New Roman" w:cs="Times New Roman"/>
        </w:rPr>
      </w:pPr>
      <w:r>
        <w:rPr>
          <w:rFonts w:asciiTheme="majorBidi" w:hAnsiTheme="majorBidi" w:cstheme="majorBidi"/>
          <w:b/>
          <w:bCs/>
          <w:color w:val="333333"/>
        </w:rPr>
        <w:t>Tableau 2</w:t>
      </w:r>
      <w:r w:rsidRPr="00096EB2">
        <w:rPr>
          <w:rFonts w:asciiTheme="majorBidi" w:hAnsiTheme="majorBidi" w:cstheme="majorBidi"/>
          <w:b/>
          <w:bCs/>
          <w:color w:val="333333"/>
        </w:rPr>
        <w:t>:</w:t>
      </w:r>
      <w:r>
        <w:rPr>
          <w:rFonts w:asciiTheme="majorBidi" w:hAnsiTheme="majorBidi" w:cstheme="majorBidi"/>
          <w:b/>
          <w:bCs/>
          <w:color w:val="333333"/>
        </w:rPr>
        <w:t xml:space="preserve"> </w:t>
      </w:r>
      <w:r w:rsidR="002D21E6">
        <w:rPr>
          <w:rFonts w:asciiTheme="majorBidi" w:hAnsiTheme="majorBidi" w:cstheme="majorBidi"/>
          <w:color w:val="333333"/>
        </w:rPr>
        <w:t>L</w:t>
      </w:r>
      <w:r>
        <w:rPr>
          <w:rFonts w:asciiTheme="majorBidi" w:hAnsiTheme="majorBidi" w:cstheme="majorBidi"/>
          <w:color w:val="333333"/>
        </w:rPr>
        <w:t>es différentes sous unités d’ARN polymérase d’</w:t>
      </w:r>
      <w:r w:rsidRPr="00405D7E">
        <w:rPr>
          <w:rFonts w:ascii="Times New Roman" w:hAnsi="Times New Roman" w:cs="Times New Roman"/>
          <w:i/>
          <w:iCs/>
        </w:rPr>
        <w:t>E. coli</w:t>
      </w:r>
    </w:p>
    <w:tbl>
      <w:tblPr>
        <w:tblStyle w:val="Grilledutableau"/>
        <w:tblW w:w="9962" w:type="dxa"/>
        <w:jc w:val="center"/>
        <w:tblLook w:val="04A0" w:firstRow="1" w:lastRow="0" w:firstColumn="1" w:lastColumn="0" w:noHBand="0" w:noVBand="1"/>
      </w:tblPr>
      <w:tblGrid>
        <w:gridCol w:w="1021"/>
        <w:gridCol w:w="1003"/>
        <w:gridCol w:w="1146"/>
        <w:gridCol w:w="3696"/>
        <w:gridCol w:w="3096"/>
      </w:tblGrid>
      <w:tr w:rsidR="002A6800" w:rsidTr="002A6800">
        <w:trPr>
          <w:trHeight w:val="370"/>
          <w:jc w:val="center"/>
        </w:trPr>
        <w:tc>
          <w:tcPr>
            <w:tcW w:w="0" w:type="auto"/>
          </w:tcPr>
          <w:p w:rsidR="002A6800" w:rsidRDefault="002A6800" w:rsidP="002A6800">
            <w:pPr>
              <w:pStyle w:val="Default"/>
              <w:spacing w:before="100" w:beforeAutospacing="1" w:after="100" w:afterAutospacing="1" w:line="276" w:lineRule="auto"/>
              <w:rPr>
                <w:rFonts w:ascii="Times New Roman" w:hAnsi="Times New Roman" w:cs="Times New Roman"/>
              </w:rPr>
            </w:pPr>
            <w:r w:rsidRPr="00D12525">
              <w:rPr>
                <w:rFonts w:ascii="Times New Roman" w:hAnsi="Times New Roman" w:cs="Times New Roman"/>
              </w:rPr>
              <w:t>sous unité</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Nombre</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rPr>
              <w:t>masse (kD</w:t>
            </w:r>
            <w:r w:rsidRPr="00D12525">
              <w:rPr>
                <w:rFonts w:ascii="Times New Roman" w:hAnsi="Times New Roman" w:cs="Times New Roman"/>
              </w:rPr>
              <w:t>)</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Rôle</w:t>
            </w:r>
          </w:p>
        </w:tc>
        <w:tc>
          <w:tcPr>
            <w:tcW w:w="0" w:type="auto"/>
            <w:vMerge w:val="restart"/>
          </w:tcPr>
          <w:p w:rsidR="002A6800" w:rsidRPr="00D12525" w:rsidRDefault="002A6800" w:rsidP="002A6800">
            <w:pPr>
              <w:pStyle w:val="Default"/>
              <w:spacing w:before="100" w:beforeAutospacing="1" w:after="100" w:afterAutospacing="1" w:line="276" w:lineRule="auto"/>
              <w:jc w:val="both"/>
              <w:rPr>
                <w:rFonts w:ascii="Times New Roman" w:hAnsi="Times New Roman" w:cs="Times New Roman"/>
              </w:rPr>
            </w:pPr>
            <w:r w:rsidRPr="002A6800">
              <w:rPr>
                <w:rFonts w:ascii="Times New Roman" w:hAnsi="Times New Roman" w:cs="Times New Roman"/>
                <w:noProof/>
                <w:lang w:eastAsia="fr-FR"/>
              </w:rPr>
              <w:drawing>
                <wp:inline distT="0" distB="0" distL="0" distR="0">
                  <wp:extent cx="1781175" cy="1552575"/>
                  <wp:effectExtent l="19050" t="19050" r="28575" b="28575"/>
                  <wp:docPr id="5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781175" cy="1552575"/>
                          </a:xfrm>
                          <a:prstGeom prst="rect">
                            <a:avLst/>
                          </a:prstGeom>
                          <a:noFill/>
                          <a:ln w="9525">
                            <a:solidFill>
                              <a:schemeClr val="tx1"/>
                            </a:solidFill>
                            <a:miter lim="800000"/>
                            <a:headEnd/>
                            <a:tailEnd/>
                          </a:ln>
                        </pic:spPr>
                      </pic:pic>
                    </a:graphicData>
                  </a:graphic>
                </wp:inline>
              </w:drawing>
            </w:r>
          </w:p>
        </w:tc>
      </w:tr>
      <w:tr w:rsidR="002A6800" w:rsidTr="002A6800">
        <w:trPr>
          <w:trHeight w:val="370"/>
          <w:jc w:val="center"/>
        </w:trPr>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rPr>
              <w:t xml:space="preserve">α </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2</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37</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mal connu</w:t>
            </w:r>
          </w:p>
        </w:tc>
        <w:tc>
          <w:tcPr>
            <w:tcW w:w="0" w:type="auto"/>
            <w:vMerge/>
          </w:tcPr>
          <w:p w:rsidR="002A6800" w:rsidRPr="00D12525" w:rsidRDefault="002A6800" w:rsidP="002A6800">
            <w:pPr>
              <w:pStyle w:val="Default"/>
              <w:spacing w:before="100" w:beforeAutospacing="1" w:after="100" w:afterAutospacing="1" w:line="276" w:lineRule="auto"/>
              <w:jc w:val="both"/>
              <w:rPr>
                <w:rFonts w:ascii="Times New Roman" w:hAnsi="Times New Roman" w:cs="Times New Roman"/>
              </w:rPr>
            </w:pPr>
          </w:p>
        </w:tc>
      </w:tr>
      <w:tr w:rsidR="002A6800" w:rsidTr="002A6800">
        <w:trPr>
          <w:trHeight w:val="370"/>
          <w:jc w:val="center"/>
        </w:trPr>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rPr>
              <w:t>β</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rPr>
              <w:t>1</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151</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forme les liaisons phosphodiester</w:t>
            </w:r>
          </w:p>
        </w:tc>
        <w:tc>
          <w:tcPr>
            <w:tcW w:w="0" w:type="auto"/>
            <w:vMerge/>
          </w:tcPr>
          <w:p w:rsidR="002A6800" w:rsidRPr="00D12525" w:rsidRDefault="002A6800" w:rsidP="002A6800">
            <w:pPr>
              <w:pStyle w:val="Default"/>
              <w:spacing w:before="100" w:beforeAutospacing="1" w:after="100" w:afterAutospacing="1" w:line="276" w:lineRule="auto"/>
              <w:jc w:val="both"/>
              <w:rPr>
                <w:rFonts w:ascii="Times New Roman" w:hAnsi="Times New Roman" w:cs="Times New Roman"/>
              </w:rPr>
            </w:pPr>
          </w:p>
        </w:tc>
      </w:tr>
      <w:tr w:rsidR="002A6800" w:rsidRPr="001353E6" w:rsidTr="002A6800">
        <w:trPr>
          <w:trHeight w:val="370"/>
          <w:jc w:val="center"/>
        </w:trPr>
        <w:tc>
          <w:tcPr>
            <w:tcW w:w="0" w:type="auto"/>
          </w:tcPr>
          <w:p w:rsidR="002A6800" w:rsidRDefault="002A6800" w:rsidP="002A6800">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rPr>
              <w:t>β'</w:t>
            </w:r>
          </w:p>
        </w:tc>
        <w:tc>
          <w:tcPr>
            <w:tcW w:w="0" w:type="auto"/>
          </w:tcPr>
          <w:p w:rsidR="002A6800" w:rsidRDefault="002A6800" w:rsidP="002A6800">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rPr>
              <w:t>1</w:t>
            </w:r>
          </w:p>
        </w:tc>
        <w:tc>
          <w:tcPr>
            <w:tcW w:w="0" w:type="auto"/>
          </w:tcPr>
          <w:p w:rsidR="002A6800" w:rsidRDefault="002A6800" w:rsidP="002A6800">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155</w:t>
            </w:r>
          </w:p>
        </w:tc>
        <w:tc>
          <w:tcPr>
            <w:tcW w:w="0" w:type="auto"/>
          </w:tcPr>
          <w:p w:rsidR="002A6800" w:rsidRDefault="002A6800" w:rsidP="002A6800">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se fixe sur l’ADN matrice</w:t>
            </w:r>
          </w:p>
        </w:tc>
        <w:tc>
          <w:tcPr>
            <w:tcW w:w="0" w:type="auto"/>
            <w:vMerge/>
          </w:tcPr>
          <w:p w:rsidR="002A6800" w:rsidRPr="00D12525" w:rsidRDefault="002A6800" w:rsidP="002A6800">
            <w:pPr>
              <w:pStyle w:val="Default"/>
              <w:spacing w:before="100" w:beforeAutospacing="1" w:after="100" w:afterAutospacing="1" w:line="276" w:lineRule="auto"/>
              <w:jc w:val="both"/>
              <w:rPr>
                <w:rFonts w:ascii="Times New Roman" w:hAnsi="Times New Roman" w:cs="Times New Roman"/>
              </w:rPr>
            </w:pPr>
          </w:p>
        </w:tc>
      </w:tr>
      <w:tr w:rsidR="002A6800" w:rsidRPr="001353E6" w:rsidTr="002A6800">
        <w:trPr>
          <w:trHeight w:val="370"/>
          <w:jc w:val="center"/>
        </w:trPr>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rPr>
              <w:t xml:space="preserve">σ </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rPr>
              <w:t>1</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50</w:t>
            </w:r>
          </w:p>
        </w:tc>
        <w:tc>
          <w:tcPr>
            <w:tcW w:w="0" w:type="auto"/>
          </w:tcPr>
          <w:p w:rsidR="002A6800" w:rsidRDefault="002A6800" w:rsidP="00493FFC">
            <w:pPr>
              <w:pStyle w:val="Default"/>
              <w:spacing w:before="100" w:beforeAutospacing="1" w:after="100" w:afterAutospacing="1" w:line="276" w:lineRule="auto"/>
              <w:jc w:val="both"/>
              <w:rPr>
                <w:rFonts w:ascii="Times New Roman" w:hAnsi="Times New Roman" w:cs="Times New Roman"/>
              </w:rPr>
            </w:pPr>
            <w:r w:rsidRPr="00D12525">
              <w:rPr>
                <w:rFonts w:ascii="Times New Roman" w:hAnsi="Times New Roman" w:cs="Times New Roman"/>
              </w:rPr>
              <w:t>reconnaît le site promoteur et initie la synthèse</w:t>
            </w:r>
          </w:p>
        </w:tc>
        <w:tc>
          <w:tcPr>
            <w:tcW w:w="0" w:type="auto"/>
            <w:vMerge/>
          </w:tcPr>
          <w:p w:rsidR="002A6800" w:rsidRPr="00D12525" w:rsidRDefault="002A6800" w:rsidP="002A6800">
            <w:pPr>
              <w:pStyle w:val="Default"/>
              <w:spacing w:before="100" w:beforeAutospacing="1" w:after="100" w:afterAutospacing="1" w:line="276" w:lineRule="auto"/>
              <w:jc w:val="both"/>
              <w:rPr>
                <w:rFonts w:ascii="Times New Roman" w:hAnsi="Times New Roman" w:cs="Times New Roman"/>
              </w:rPr>
            </w:pPr>
          </w:p>
        </w:tc>
      </w:tr>
    </w:tbl>
    <w:p w:rsidR="00493FFC" w:rsidRDefault="00493FFC" w:rsidP="002A6800">
      <w:pPr>
        <w:pStyle w:val="Default"/>
        <w:spacing w:before="100" w:beforeAutospacing="1" w:line="276" w:lineRule="auto"/>
        <w:ind w:firstLine="567"/>
        <w:jc w:val="both"/>
        <w:rPr>
          <w:rFonts w:ascii="Times New Roman" w:hAnsi="Times New Roman" w:cs="Times New Roman"/>
        </w:rPr>
      </w:pPr>
      <w:r w:rsidRPr="00D12525">
        <w:rPr>
          <w:rFonts w:ascii="Times New Roman" w:hAnsi="Times New Roman" w:cs="Times New Roman"/>
        </w:rPr>
        <w:lastRenderedPageBreak/>
        <w:t xml:space="preserve">L’holoenzyme </w:t>
      </w:r>
      <w:r>
        <w:rPr>
          <w:rFonts w:ascii="Times New Roman" w:hAnsi="Times New Roman" w:cs="Times New Roman"/>
        </w:rPr>
        <w:t>α</w:t>
      </w:r>
      <w:r w:rsidRPr="00D12525">
        <w:rPr>
          <w:rFonts w:ascii="Times New Roman" w:hAnsi="Times New Roman" w:cs="Times New Roman"/>
        </w:rPr>
        <w:t>2</w:t>
      </w:r>
      <w:r>
        <w:rPr>
          <w:rFonts w:ascii="Times New Roman" w:hAnsi="Times New Roman" w:cs="Times New Roman"/>
        </w:rPr>
        <w:t>ββ</w:t>
      </w:r>
      <w:r w:rsidRPr="00D12525">
        <w:rPr>
          <w:rFonts w:ascii="Times New Roman" w:hAnsi="Times New Roman" w:cs="Times New Roman"/>
        </w:rPr>
        <w:t>’</w:t>
      </w:r>
      <w:r>
        <w:rPr>
          <w:rFonts w:ascii="Times New Roman" w:hAnsi="Times New Roman" w:cs="Times New Roman"/>
        </w:rPr>
        <w:t>σ</w:t>
      </w:r>
      <w:r w:rsidRPr="00D12525">
        <w:rPr>
          <w:rFonts w:ascii="Times New Roman" w:hAnsi="Times New Roman" w:cs="Times New Roman"/>
        </w:rPr>
        <w:t xml:space="preserve">, la sous unité </w:t>
      </w:r>
      <w:r>
        <w:rPr>
          <w:rFonts w:ascii="Times New Roman" w:hAnsi="Times New Roman" w:cs="Times New Roman"/>
        </w:rPr>
        <w:t>σ</w:t>
      </w:r>
      <w:r w:rsidRPr="00D12525">
        <w:rPr>
          <w:rFonts w:ascii="Times New Roman" w:hAnsi="Times New Roman" w:cs="Times New Roman"/>
        </w:rPr>
        <w:t xml:space="preserve"> peut se dissocier du complexe on a alors : </w:t>
      </w:r>
    </w:p>
    <w:p w:rsidR="00493FFC" w:rsidRPr="0029301A" w:rsidRDefault="00493FFC" w:rsidP="003972FF">
      <w:pPr>
        <w:pStyle w:val="Default"/>
        <w:numPr>
          <w:ilvl w:val="0"/>
          <w:numId w:val="10"/>
        </w:numPr>
        <w:tabs>
          <w:tab w:val="left" w:pos="567"/>
        </w:tabs>
        <w:spacing w:line="276" w:lineRule="auto"/>
        <w:ind w:left="0" w:firstLine="284"/>
        <w:jc w:val="both"/>
        <w:rPr>
          <w:rFonts w:ascii="Times New Roman" w:hAnsi="Times New Roman" w:cs="Times New Roman"/>
        </w:rPr>
      </w:pPr>
      <w:r w:rsidRPr="00D12525">
        <w:rPr>
          <w:rFonts w:ascii="Times New Roman" w:hAnsi="Times New Roman" w:cs="Times New Roman"/>
        </w:rPr>
        <w:t xml:space="preserve">l’enzyme cœur </w:t>
      </w:r>
      <w:r>
        <w:rPr>
          <w:rFonts w:ascii="Times New Roman" w:hAnsi="Times New Roman" w:cs="Times New Roman"/>
        </w:rPr>
        <w:t>α</w:t>
      </w:r>
      <w:r w:rsidRPr="00D12525">
        <w:rPr>
          <w:rFonts w:ascii="Times New Roman" w:hAnsi="Times New Roman" w:cs="Times New Roman"/>
        </w:rPr>
        <w:t>2</w:t>
      </w:r>
      <w:r>
        <w:rPr>
          <w:rFonts w:ascii="Times New Roman" w:hAnsi="Times New Roman" w:cs="Times New Roman"/>
        </w:rPr>
        <w:t>ββ</w:t>
      </w:r>
      <w:r w:rsidRPr="00D12525">
        <w:rPr>
          <w:rFonts w:ascii="Times New Roman" w:hAnsi="Times New Roman" w:cs="Times New Roman"/>
        </w:rPr>
        <w:t>’</w:t>
      </w:r>
      <w:r>
        <w:rPr>
          <w:rFonts w:ascii="Times New Roman" w:hAnsi="Times New Roman" w:cs="Times New Roman"/>
        </w:rPr>
        <w:t>contient les sites catalytique</w:t>
      </w:r>
      <w:r w:rsidR="002D21E6">
        <w:rPr>
          <w:rFonts w:ascii="Times New Roman" w:hAnsi="Times New Roman" w:cs="Times New Roman"/>
        </w:rPr>
        <w:t>s.</w:t>
      </w:r>
    </w:p>
    <w:p w:rsidR="00493FFC" w:rsidRDefault="00493FFC" w:rsidP="003972FF">
      <w:pPr>
        <w:pStyle w:val="Default"/>
        <w:numPr>
          <w:ilvl w:val="0"/>
          <w:numId w:val="10"/>
        </w:numPr>
        <w:tabs>
          <w:tab w:val="left" w:pos="567"/>
        </w:tabs>
        <w:spacing w:line="276" w:lineRule="auto"/>
        <w:ind w:left="0" w:firstLine="284"/>
        <w:jc w:val="both"/>
        <w:rPr>
          <w:rFonts w:ascii="Times New Roman" w:hAnsi="Times New Roman" w:cs="Times New Roman"/>
        </w:rPr>
      </w:pPr>
      <w:r>
        <w:rPr>
          <w:rFonts w:ascii="Times New Roman" w:hAnsi="Times New Roman" w:cs="Times New Roman"/>
        </w:rPr>
        <w:t xml:space="preserve">l’holoenzyme </w:t>
      </w:r>
      <w:r w:rsidRPr="00D12525">
        <w:rPr>
          <w:rFonts w:ascii="Times New Roman" w:hAnsi="Times New Roman" w:cs="Times New Roman"/>
        </w:rPr>
        <w:t xml:space="preserve">est nécessaire pour initier la transcription, l’enzyme cœur peut </w:t>
      </w:r>
      <w:r>
        <w:rPr>
          <w:rFonts w:ascii="Times New Roman" w:hAnsi="Times New Roman" w:cs="Times New Roman"/>
        </w:rPr>
        <w:t xml:space="preserve"> </w:t>
      </w:r>
      <w:r w:rsidRPr="0043761C">
        <w:rPr>
          <w:rFonts w:ascii="Times New Roman" w:hAnsi="Times New Roman" w:cs="Times New Roman"/>
        </w:rPr>
        <w:t xml:space="preserve">poursuivre une transcription déjà entamée. </w:t>
      </w:r>
    </w:p>
    <w:p w:rsidR="002A6800" w:rsidRDefault="007C2FDA" w:rsidP="00493FFC">
      <w:pPr>
        <w:pStyle w:val="Default"/>
        <w:spacing w:before="100" w:beforeAutospacing="1" w:after="100" w:afterAutospacing="1" w:line="276" w:lineRule="auto"/>
        <w:jc w:val="both"/>
        <w:rPr>
          <w:rFonts w:asciiTheme="majorBidi" w:hAnsiTheme="majorBidi" w:cstheme="majorBidi"/>
          <w:b/>
          <w:bCs/>
        </w:rPr>
      </w:pPr>
      <w:r>
        <w:rPr>
          <w:rFonts w:ascii="Times New Roman" w:hAnsi="Times New Roman" w:cs="Times New Roman"/>
          <w:b/>
          <w:bCs/>
        </w:rPr>
        <w:t>Remarque </w:t>
      </w:r>
      <w:r w:rsidRPr="007C2FDA">
        <w:rPr>
          <w:rFonts w:asciiTheme="majorBidi" w:hAnsiTheme="majorBidi" w:cstheme="majorBidi"/>
          <w:b/>
          <w:bCs/>
        </w:rPr>
        <w:t xml:space="preserve">: </w:t>
      </w:r>
    </w:p>
    <w:p w:rsidR="007C2FDA" w:rsidRDefault="002A6800" w:rsidP="002A6800">
      <w:pPr>
        <w:pStyle w:val="Default"/>
        <w:spacing w:before="100" w:beforeAutospacing="1" w:after="100" w:afterAutospacing="1" w:line="276" w:lineRule="auto"/>
        <w:ind w:firstLine="567"/>
        <w:jc w:val="both"/>
        <w:rPr>
          <w:rFonts w:ascii="Times New Roman" w:hAnsi="Times New Roman" w:cs="Times New Roman"/>
          <w:b/>
          <w:bCs/>
        </w:rPr>
      </w:pPr>
      <w:r>
        <w:rPr>
          <w:rFonts w:asciiTheme="majorBidi" w:hAnsiTheme="majorBidi" w:cstheme="majorBidi"/>
        </w:rPr>
        <w:t>L</w:t>
      </w:r>
      <w:r w:rsidR="007C2FDA" w:rsidRPr="007C2FDA">
        <w:rPr>
          <w:rFonts w:asciiTheme="majorBidi" w:hAnsiTheme="majorBidi" w:cstheme="majorBidi"/>
        </w:rPr>
        <w:t>’ARN polymérase d’</w:t>
      </w:r>
      <w:r w:rsidR="007C2FDA" w:rsidRPr="007C2FDA">
        <w:rPr>
          <w:rFonts w:asciiTheme="majorBidi" w:hAnsiTheme="majorBidi" w:cstheme="majorBidi"/>
          <w:i/>
          <w:iCs/>
        </w:rPr>
        <w:t>E. coli</w:t>
      </w:r>
      <w:r w:rsidR="007C2FDA" w:rsidRPr="007C2FDA">
        <w:rPr>
          <w:rFonts w:asciiTheme="majorBidi" w:hAnsiTheme="majorBidi" w:cstheme="majorBidi"/>
        </w:rPr>
        <w:t xml:space="preserve"> a une autre sous-unité ω ; n'est pas essentielle à la transcription mais elle a un rôle dans la stabilisation du complexe</w:t>
      </w:r>
    </w:p>
    <w:p w:rsidR="00BD7FF5" w:rsidRDefault="00806BE3" w:rsidP="00493FFC">
      <w:pPr>
        <w:pStyle w:val="Default"/>
        <w:spacing w:before="100" w:beforeAutospacing="1" w:after="100" w:afterAutospacing="1" w:line="276" w:lineRule="auto"/>
        <w:jc w:val="both"/>
        <w:rPr>
          <w:rFonts w:ascii="Times New Roman" w:hAnsi="Times New Roman" w:cs="Times New Roman"/>
          <w:b/>
          <w:bCs/>
        </w:rPr>
      </w:pPr>
      <w:r>
        <w:rPr>
          <w:rFonts w:ascii="Times New Roman" w:hAnsi="Times New Roman" w:cs="Times New Roman"/>
          <w:b/>
          <w:bCs/>
        </w:rPr>
        <w:t>2</w:t>
      </w:r>
      <w:r w:rsidR="00493FFC" w:rsidRPr="00EE33E8">
        <w:rPr>
          <w:rFonts w:ascii="Times New Roman" w:hAnsi="Times New Roman" w:cs="Times New Roman"/>
          <w:b/>
          <w:bCs/>
        </w:rPr>
        <w:t>.1.</w:t>
      </w:r>
      <w:r w:rsidR="00493FFC">
        <w:rPr>
          <w:rFonts w:ascii="Times New Roman" w:hAnsi="Times New Roman" w:cs="Times New Roman"/>
          <w:b/>
          <w:bCs/>
        </w:rPr>
        <w:t>2</w:t>
      </w:r>
      <w:r w:rsidR="00493FFC" w:rsidRPr="00EE33E8">
        <w:rPr>
          <w:rFonts w:ascii="Times New Roman" w:hAnsi="Times New Roman" w:cs="Times New Roman"/>
          <w:b/>
          <w:bCs/>
        </w:rPr>
        <w:t>.</w:t>
      </w:r>
      <w:r w:rsidR="00BD7FF5">
        <w:rPr>
          <w:rFonts w:ascii="Times New Roman" w:hAnsi="Times New Roman" w:cs="Times New Roman"/>
          <w:b/>
          <w:bCs/>
        </w:rPr>
        <w:t xml:space="preserve"> Les étapes </w:t>
      </w:r>
      <w:r w:rsidR="00BD7FF5" w:rsidRPr="00D12525">
        <w:rPr>
          <w:rFonts w:ascii="Times New Roman" w:hAnsi="Times New Roman" w:cs="Times New Roman"/>
          <w:b/>
          <w:bCs/>
        </w:rPr>
        <w:t>de la transcription</w:t>
      </w:r>
      <w:r w:rsidR="00BD7FF5">
        <w:rPr>
          <w:rFonts w:ascii="Times New Roman" w:hAnsi="Times New Roman" w:cs="Times New Roman"/>
          <w:b/>
          <w:bCs/>
        </w:rPr>
        <w:t> :</w:t>
      </w:r>
      <w:r w:rsidR="00493FFC" w:rsidRPr="00EE33E8">
        <w:rPr>
          <w:rFonts w:ascii="Times New Roman" w:hAnsi="Times New Roman" w:cs="Times New Roman"/>
          <w:b/>
          <w:bCs/>
        </w:rPr>
        <w:t xml:space="preserve"> </w:t>
      </w:r>
    </w:p>
    <w:p w:rsidR="00493FFC" w:rsidRPr="00D12525" w:rsidRDefault="00BD7FF5" w:rsidP="00BD7FF5">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b/>
          <w:bCs/>
        </w:rPr>
        <w:t>A. I</w:t>
      </w:r>
      <w:r w:rsidR="00493FFC" w:rsidRPr="00D12525">
        <w:rPr>
          <w:rFonts w:ascii="Times New Roman" w:hAnsi="Times New Roman" w:cs="Times New Roman"/>
          <w:b/>
          <w:bCs/>
        </w:rPr>
        <w:t>nitiation</w:t>
      </w:r>
      <w:r w:rsidR="0079426C">
        <w:rPr>
          <w:rFonts w:ascii="Times New Roman" w:hAnsi="Times New Roman" w:cs="Times New Roman"/>
          <w:b/>
          <w:bCs/>
        </w:rPr>
        <w:t> :</w:t>
      </w:r>
      <w:r w:rsidR="00493FFC" w:rsidRPr="00D12525">
        <w:rPr>
          <w:rFonts w:ascii="Times New Roman" w:hAnsi="Times New Roman" w:cs="Times New Roman"/>
          <w:b/>
          <w:bCs/>
        </w:rPr>
        <w:t xml:space="preserve"> </w:t>
      </w:r>
    </w:p>
    <w:p w:rsidR="00493FFC" w:rsidRPr="00D12525" w:rsidRDefault="00493FFC" w:rsidP="00493FFC">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L’initiation nécessite des séquences promoteurs ; ce sont des séquences dites Cis situés en amont du gène sur la molécule d’ADN. Ces séquences permettent la reconnaissance du complexe enzymatique. </w:t>
      </w:r>
    </w:p>
    <w:p w:rsidR="00493FFC" w:rsidRDefault="00493FFC" w:rsidP="002A6800">
      <w:pPr>
        <w:pStyle w:val="Default"/>
        <w:spacing w:after="100" w:afterAutospacing="1" w:line="276" w:lineRule="auto"/>
        <w:ind w:firstLine="709"/>
        <w:jc w:val="both"/>
        <w:rPr>
          <w:rFonts w:ascii="Times New Roman" w:hAnsi="Times New Roman" w:cs="Times New Roman"/>
        </w:rPr>
      </w:pPr>
      <w:r w:rsidRPr="00D12525">
        <w:rPr>
          <w:rFonts w:ascii="Times New Roman" w:hAnsi="Times New Roman" w:cs="Times New Roman"/>
        </w:rPr>
        <w:t xml:space="preserve">C’est au stade de l’initiation que la sous unité </w:t>
      </w:r>
      <w:r>
        <w:rPr>
          <w:rFonts w:ascii="Times New Roman" w:hAnsi="Times New Roman" w:cs="Times New Roman"/>
        </w:rPr>
        <w:t>σ</w:t>
      </w:r>
      <w:r w:rsidRPr="00D12525">
        <w:rPr>
          <w:rFonts w:ascii="Times New Roman" w:hAnsi="Times New Roman" w:cs="Times New Roman"/>
        </w:rPr>
        <w:t xml:space="preserve"> joue tout son rôle : elle permet la reconnaissance des séquences promoteurs ainsi que la fixation sur ces séquences. L’holoenzyme se fixe sur l’ADN (double brin) et se déplace le long de la molécule jusqu’à rencontrer un promoteur. Là elle se fixe (grâce à </w:t>
      </w:r>
      <w:r>
        <w:rPr>
          <w:rFonts w:ascii="Times New Roman" w:hAnsi="Times New Roman" w:cs="Times New Roman"/>
        </w:rPr>
        <w:t>σ</w:t>
      </w:r>
      <w:r w:rsidRPr="00D12525">
        <w:rPr>
          <w:rFonts w:ascii="Times New Roman" w:hAnsi="Times New Roman" w:cs="Times New Roman"/>
        </w:rPr>
        <w:t xml:space="preserve">) de façon lâche sur les régions -35 et -10 : c’est le complexe </w:t>
      </w:r>
      <w:r w:rsidRPr="007F126F">
        <w:rPr>
          <w:rFonts w:ascii="Times New Roman" w:hAnsi="Times New Roman" w:cs="Times New Roman"/>
          <w:b/>
          <w:bCs/>
        </w:rPr>
        <w:t>promoteur fermé</w:t>
      </w:r>
      <w:r w:rsidRPr="00D12525">
        <w:rPr>
          <w:rFonts w:ascii="Times New Roman" w:hAnsi="Times New Roman" w:cs="Times New Roman"/>
        </w:rPr>
        <w:t>. Puis elle se fixe de façon plus étroite à l’ADN, parallèlement, elle sépare les deux</w:t>
      </w:r>
      <w:r>
        <w:rPr>
          <w:rFonts w:ascii="Times New Roman" w:hAnsi="Times New Roman" w:cs="Times New Roman"/>
        </w:rPr>
        <w:t xml:space="preserve"> brins à proximité de la zone (-1</w:t>
      </w:r>
      <w:r w:rsidRPr="00D12525">
        <w:rPr>
          <w:rFonts w:ascii="Times New Roman" w:hAnsi="Times New Roman" w:cs="Times New Roman"/>
        </w:rPr>
        <w:t>0</w:t>
      </w:r>
      <w:r>
        <w:rPr>
          <w:rFonts w:ascii="Times New Roman" w:hAnsi="Times New Roman" w:cs="Times New Roman"/>
        </w:rPr>
        <w:t>)</w:t>
      </w:r>
      <w:r w:rsidRPr="00D12525">
        <w:rPr>
          <w:rFonts w:ascii="Times New Roman" w:hAnsi="Times New Roman" w:cs="Times New Roman"/>
        </w:rPr>
        <w:t xml:space="preserve">. L’ARN pol ouvre environ 2 tours d’hélice : en effet, un seul des deux brins sert de matrice, les liaisons entre bases sont rompues. C’est maintenant le complexe </w:t>
      </w:r>
      <w:r w:rsidRPr="00D65BA7">
        <w:rPr>
          <w:rFonts w:ascii="Times New Roman" w:hAnsi="Times New Roman" w:cs="Times New Roman"/>
          <w:b/>
          <w:bCs/>
        </w:rPr>
        <w:t>promoteur ouvert</w:t>
      </w:r>
      <w:r w:rsidRPr="00D12525">
        <w:rPr>
          <w:rFonts w:ascii="Times New Roman" w:hAnsi="Times New Roman" w:cs="Times New Roman"/>
        </w:rPr>
        <w:t xml:space="preserve">. La synthèse de l’ARN peut commencer, il n’y a pas d’amorce contrairement à la synthèse d’ADN : l’ARN pol peut commencer sa synthèse de novo. </w:t>
      </w:r>
    </w:p>
    <w:p w:rsidR="002A6800" w:rsidRDefault="002A6800" w:rsidP="002A6800">
      <w:pPr>
        <w:pStyle w:val="Default"/>
        <w:spacing w:line="276" w:lineRule="auto"/>
        <w:jc w:val="center"/>
        <w:rPr>
          <w:rFonts w:ascii="Times New Roman" w:hAnsi="Times New Roman" w:cs="Times New Roman"/>
        </w:rPr>
      </w:pPr>
      <w:r>
        <w:rPr>
          <w:rFonts w:ascii="Times New Roman" w:hAnsi="Times New Roman" w:cs="Times New Roman"/>
          <w:noProof/>
          <w:lang w:eastAsia="fr-FR"/>
        </w:rPr>
        <w:drawing>
          <wp:inline distT="0" distB="0" distL="0" distR="0">
            <wp:extent cx="5133975" cy="2038350"/>
            <wp:effectExtent l="19050" t="19050" r="28575" b="19050"/>
            <wp:docPr id="4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clrChange>
                        <a:clrFrom>
                          <a:srgbClr val="FFFFFF"/>
                        </a:clrFrom>
                        <a:clrTo>
                          <a:srgbClr val="FFFFFF">
                            <a:alpha val="0"/>
                          </a:srgbClr>
                        </a:clrTo>
                      </a:clrChange>
                      <a:duotone>
                        <a:prstClr val="black"/>
                        <a:schemeClr val="tx1">
                          <a:tint val="45000"/>
                          <a:satMod val="400000"/>
                        </a:schemeClr>
                      </a:duotone>
                    </a:blip>
                    <a:srcRect/>
                    <a:stretch>
                      <a:fillRect/>
                    </a:stretch>
                  </pic:blipFill>
                  <pic:spPr bwMode="auto">
                    <a:xfrm>
                      <a:off x="0" y="0"/>
                      <a:ext cx="5133975" cy="2038350"/>
                    </a:xfrm>
                    <a:prstGeom prst="rect">
                      <a:avLst/>
                    </a:prstGeom>
                    <a:noFill/>
                    <a:ln w="9525">
                      <a:solidFill>
                        <a:schemeClr val="tx1"/>
                      </a:solidFill>
                      <a:miter lim="800000"/>
                      <a:headEnd/>
                      <a:tailEnd/>
                    </a:ln>
                  </pic:spPr>
                </pic:pic>
              </a:graphicData>
            </a:graphic>
          </wp:inline>
        </w:drawing>
      </w:r>
    </w:p>
    <w:p w:rsidR="002A6800" w:rsidRPr="00D12525" w:rsidRDefault="003E15AE" w:rsidP="003E15AE">
      <w:pPr>
        <w:pStyle w:val="Default"/>
        <w:spacing w:line="276" w:lineRule="auto"/>
        <w:jc w:val="center"/>
        <w:rPr>
          <w:rFonts w:ascii="Times New Roman" w:hAnsi="Times New Roman" w:cs="Times New Roman"/>
        </w:rPr>
      </w:pPr>
      <w:r w:rsidRPr="006F597E">
        <w:rPr>
          <w:rFonts w:asciiTheme="majorBidi" w:hAnsiTheme="majorBidi" w:cstheme="majorBidi"/>
          <w:b/>
          <w:bCs/>
        </w:rPr>
        <w:t>Figure 1</w:t>
      </w:r>
      <w:r>
        <w:rPr>
          <w:rFonts w:asciiTheme="majorBidi" w:hAnsiTheme="majorBidi" w:cstheme="majorBidi"/>
          <w:b/>
          <w:bCs/>
        </w:rPr>
        <w:t>7</w:t>
      </w:r>
      <w:r w:rsidRPr="006F597E">
        <w:rPr>
          <w:rFonts w:asciiTheme="majorBidi" w:hAnsiTheme="majorBidi" w:cstheme="majorBidi"/>
          <w:b/>
          <w:bCs/>
        </w:rPr>
        <w:t xml:space="preserve">: </w:t>
      </w:r>
      <w:r w:rsidRPr="003E15AE">
        <w:rPr>
          <w:rFonts w:ascii="Times New Roman" w:hAnsi="Times New Roman" w:cs="Times New Roman"/>
        </w:rPr>
        <w:t>Interaction entre l'ARN polymérase et le promoteur bactérien.</w:t>
      </w:r>
    </w:p>
    <w:p w:rsidR="00493FFC" w:rsidRPr="00D12525" w:rsidRDefault="00806BE3" w:rsidP="0079426C">
      <w:pPr>
        <w:pStyle w:val="Default"/>
        <w:spacing w:before="100" w:beforeAutospacing="1" w:after="100" w:afterAutospacing="1"/>
        <w:rPr>
          <w:rFonts w:ascii="Times New Roman" w:hAnsi="Times New Roman" w:cs="Times New Roman"/>
        </w:rPr>
      </w:pPr>
      <w:r>
        <w:rPr>
          <w:rFonts w:ascii="Times New Roman" w:hAnsi="Times New Roman" w:cs="Times New Roman"/>
          <w:b/>
          <w:bCs/>
        </w:rPr>
        <w:t>B</w:t>
      </w:r>
      <w:r w:rsidR="00493FFC">
        <w:rPr>
          <w:rFonts w:ascii="Times New Roman" w:hAnsi="Times New Roman" w:cs="Times New Roman"/>
          <w:b/>
          <w:bCs/>
        </w:rPr>
        <w:t xml:space="preserve">. </w:t>
      </w:r>
      <w:r>
        <w:rPr>
          <w:rFonts w:ascii="Times New Roman" w:hAnsi="Times New Roman" w:cs="Times New Roman"/>
          <w:b/>
          <w:bCs/>
        </w:rPr>
        <w:t>E</w:t>
      </w:r>
      <w:r w:rsidR="00493FFC" w:rsidRPr="00D12525">
        <w:rPr>
          <w:rFonts w:ascii="Times New Roman" w:hAnsi="Times New Roman" w:cs="Times New Roman"/>
          <w:b/>
          <w:bCs/>
        </w:rPr>
        <w:t>longation</w:t>
      </w:r>
      <w:r w:rsidR="0079426C">
        <w:rPr>
          <w:rFonts w:ascii="Times New Roman" w:hAnsi="Times New Roman" w:cs="Times New Roman"/>
          <w:b/>
          <w:bCs/>
        </w:rPr>
        <w:t> :</w:t>
      </w:r>
    </w:p>
    <w:p w:rsidR="00493FFC" w:rsidRPr="00D12525" w:rsidRDefault="00F63074" w:rsidP="00493FFC">
      <w:pPr>
        <w:pStyle w:val="Default"/>
        <w:spacing w:line="276" w:lineRule="auto"/>
        <w:ind w:firstLine="567"/>
        <w:jc w:val="both"/>
        <w:rPr>
          <w:rFonts w:ascii="Times New Roman" w:hAnsi="Times New Roman" w:cs="Times New Roman"/>
        </w:rPr>
      </w:pPr>
      <w:r>
        <w:rPr>
          <w:rFonts w:ascii="Times New Roman" w:hAnsi="Times New Roman" w:cs="Times New Roman"/>
        </w:rPr>
        <w:t>L’élongation se fait</w:t>
      </w:r>
      <w:r w:rsidR="00493FFC" w:rsidRPr="00D12525">
        <w:rPr>
          <w:rFonts w:ascii="Times New Roman" w:hAnsi="Times New Roman" w:cs="Times New Roman"/>
        </w:rPr>
        <w:t xml:space="preserve"> toujours dans le sens 5’</w:t>
      </w:r>
      <w:r w:rsidR="00493FFC">
        <w:rPr>
          <w:rFonts w:ascii="Times New Roman" w:hAnsi="Times New Roman" w:cs="Times New Roman"/>
        </w:rPr>
        <w:t>→3’</w:t>
      </w:r>
      <w:r w:rsidR="00493FFC" w:rsidRPr="00D12525">
        <w:rPr>
          <w:rFonts w:ascii="Times New Roman" w:hAnsi="Times New Roman" w:cs="Times New Roman"/>
        </w:rPr>
        <w:t>. Là aussi un nucléotide libre avec</w:t>
      </w:r>
      <w:r w:rsidR="00493FFC">
        <w:rPr>
          <w:rFonts w:ascii="Times New Roman" w:hAnsi="Times New Roman" w:cs="Times New Roman"/>
        </w:rPr>
        <w:t xml:space="preserve"> </w:t>
      </w:r>
      <w:r w:rsidR="00493FFC" w:rsidRPr="00D12525">
        <w:rPr>
          <w:rFonts w:ascii="Times New Roman" w:hAnsi="Times New Roman" w:cs="Times New Roman"/>
        </w:rPr>
        <w:t>5’phosphate est apporté, l’enzyme catalyse la formation de la liaison phosphodiester avec l’extrémité</w:t>
      </w:r>
      <w:r w:rsidR="00493FFC">
        <w:rPr>
          <w:rFonts w:ascii="Times New Roman" w:hAnsi="Times New Roman" w:cs="Times New Roman"/>
        </w:rPr>
        <w:t xml:space="preserve"> </w:t>
      </w:r>
      <w:r>
        <w:rPr>
          <w:rFonts w:ascii="Times New Roman" w:hAnsi="Times New Roman" w:cs="Times New Roman"/>
        </w:rPr>
        <w:t>3’</w:t>
      </w:r>
      <w:r w:rsidR="00493FFC" w:rsidRPr="00D12525">
        <w:rPr>
          <w:rFonts w:ascii="Times New Roman" w:hAnsi="Times New Roman" w:cs="Times New Roman"/>
        </w:rPr>
        <w:t xml:space="preserve">OH du nucléotide précédent. La rupture de la liaison entre les phosphates libère l’énergie nécessaire à la </w:t>
      </w:r>
      <w:r w:rsidR="00493FFC" w:rsidRPr="00D12525">
        <w:rPr>
          <w:rFonts w:ascii="Times New Roman" w:hAnsi="Times New Roman" w:cs="Times New Roman"/>
        </w:rPr>
        <w:lastRenderedPageBreak/>
        <w:t xml:space="preserve">mise en place de la liaison phosphodiester du polymère. C’est la sous unité </w:t>
      </w:r>
      <w:r w:rsidR="00493FFC">
        <w:rPr>
          <w:rFonts w:ascii="Times New Roman" w:hAnsi="Times New Roman" w:cs="Times New Roman"/>
        </w:rPr>
        <w:t xml:space="preserve">β </w:t>
      </w:r>
      <w:r w:rsidR="00493FFC" w:rsidRPr="00D12525">
        <w:rPr>
          <w:rFonts w:ascii="Times New Roman" w:hAnsi="Times New Roman" w:cs="Times New Roman"/>
        </w:rPr>
        <w:t>qui cat</w:t>
      </w:r>
      <w:bookmarkStart w:id="0" w:name="_GoBack"/>
      <w:bookmarkEnd w:id="0"/>
      <w:r w:rsidR="00493FFC" w:rsidRPr="00D12525">
        <w:rPr>
          <w:rFonts w:ascii="Times New Roman" w:hAnsi="Times New Roman" w:cs="Times New Roman"/>
        </w:rPr>
        <w:t xml:space="preserve">alyse la formation de cette liaison. </w:t>
      </w:r>
    </w:p>
    <w:p w:rsidR="00493FFC" w:rsidRPr="00D12525" w:rsidRDefault="00493FFC" w:rsidP="00806BE3">
      <w:pPr>
        <w:pStyle w:val="Default"/>
        <w:spacing w:line="276" w:lineRule="auto"/>
        <w:ind w:firstLine="567"/>
        <w:jc w:val="both"/>
        <w:rPr>
          <w:rFonts w:ascii="Times New Roman" w:hAnsi="Times New Roman" w:cs="Times New Roman"/>
        </w:rPr>
      </w:pPr>
      <w:r w:rsidRPr="00D12525">
        <w:rPr>
          <w:rFonts w:ascii="Times New Roman" w:hAnsi="Times New Roman" w:cs="Times New Roman"/>
        </w:rPr>
        <w:t>La lecture et la synthèse se déroulent dans une bulle de transcription : une zone où les deux brins d’ADN sont séparés. L’ARN forme un hybride avec l’ADN sur une lon</w:t>
      </w:r>
      <w:r w:rsidR="00806BE3">
        <w:rPr>
          <w:rFonts w:ascii="Times New Roman" w:hAnsi="Times New Roman" w:cs="Times New Roman"/>
        </w:rPr>
        <w:t>gueur constante (environ 12pb) puis il</w:t>
      </w:r>
      <w:r w:rsidRPr="00D12525">
        <w:rPr>
          <w:rFonts w:ascii="Times New Roman" w:hAnsi="Times New Roman" w:cs="Times New Roman"/>
        </w:rPr>
        <w:t xml:space="preserve"> se détache progressivement avec la progression de l’élongation. La bulle se déplace tout comme l’enzyme au fur et à mesure de l’élongation. La double hélice s’ouvre en avant et se </w:t>
      </w:r>
      <w:r>
        <w:rPr>
          <w:rFonts w:ascii="Times New Roman" w:hAnsi="Times New Roman" w:cs="Times New Roman"/>
        </w:rPr>
        <w:t>ré-</w:t>
      </w:r>
      <w:r w:rsidRPr="00D12525">
        <w:rPr>
          <w:rFonts w:ascii="Times New Roman" w:hAnsi="Times New Roman" w:cs="Times New Roman"/>
        </w:rPr>
        <w:t xml:space="preserve">enroule à l’arrière. </w:t>
      </w:r>
    </w:p>
    <w:p w:rsidR="00493FFC" w:rsidRPr="00D12525" w:rsidRDefault="00493FFC" w:rsidP="00806BE3">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Après environ 10 nucléotides ajoutés, la sous unité </w:t>
      </w:r>
      <w:r>
        <w:rPr>
          <w:rFonts w:ascii="Times New Roman" w:hAnsi="Times New Roman" w:cs="Times New Roman"/>
        </w:rPr>
        <w:t>σ</w:t>
      </w:r>
      <w:r w:rsidRPr="00D12525">
        <w:rPr>
          <w:rFonts w:ascii="Times New Roman" w:hAnsi="Times New Roman" w:cs="Times New Roman"/>
        </w:rPr>
        <w:t xml:space="preserve"> se détache, seule l’enzyme cœur poursuit l’élongation. La vite</w:t>
      </w:r>
      <w:r w:rsidR="00806BE3">
        <w:rPr>
          <w:rFonts w:ascii="Times New Roman" w:hAnsi="Times New Roman" w:cs="Times New Roman"/>
        </w:rPr>
        <w:t>sse de fonctionnement est d’environ</w:t>
      </w:r>
      <w:r w:rsidRPr="00D12525">
        <w:rPr>
          <w:rFonts w:ascii="Times New Roman" w:hAnsi="Times New Roman" w:cs="Times New Roman"/>
        </w:rPr>
        <w:t xml:space="preserve"> 50 nucléotides/seconde</w:t>
      </w:r>
      <w:r w:rsidR="00806BE3">
        <w:rPr>
          <w:rFonts w:ascii="Times New Roman" w:hAnsi="Times New Roman" w:cs="Times New Roman"/>
        </w:rPr>
        <w:t xml:space="preserve"> chez </w:t>
      </w:r>
      <w:r w:rsidR="00806BE3">
        <w:rPr>
          <w:rFonts w:ascii="Times New Roman" w:hAnsi="Times New Roman" w:cs="Times New Roman"/>
          <w:i/>
          <w:iCs/>
        </w:rPr>
        <w:t>E. coli</w:t>
      </w:r>
      <w:r w:rsidRPr="00D12525">
        <w:rPr>
          <w:rFonts w:ascii="Times New Roman" w:hAnsi="Times New Roman" w:cs="Times New Roman"/>
        </w:rPr>
        <w:t xml:space="preserve">. </w:t>
      </w:r>
    </w:p>
    <w:p w:rsidR="003E15AE" w:rsidRPr="00D12525" w:rsidRDefault="00493FFC" w:rsidP="009F6CE5">
      <w:pPr>
        <w:pStyle w:val="Default"/>
        <w:spacing w:line="276" w:lineRule="auto"/>
        <w:ind w:firstLine="567"/>
        <w:jc w:val="both"/>
        <w:rPr>
          <w:rFonts w:ascii="Times New Roman" w:hAnsi="Times New Roman" w:cs="Times New Roman"/>
        </w:rPr>
      </w:pPr>
      <w:r w:rsidRPr="00D12525">
        <w:rPr>
          <w:rFonts w:ascii="Times New Roman" w:hAnsi="Times New Roman" w:cs="Times New Roman"/>
        </w:rPr>
        <w:t>L’ARN pol n’a pas d’activité exo</w:t>
      </w:r>
      <w:r w:rsidR="00806BE3">
        <w:rPr>
          <w:rFonts w:ascii="Times New Roman" w:hAnsi="Times New Roman" w:cs="Times New Roman"/>
        </w:rPr>
        <w:t>-nucléasique</w:t>
      </w:r>
      <w:r w:rsidRPr="00D12525">
        <w:rPr>
          <w:rFonts w:ascii="Times New Roman" w:hAnsi="Times New Roman" w:cs="Times New Roman"/>
        </w:rPr>
        <w:t xml:space="preserve"> : elle ne peut donc pas corriger d’éventuelles erreurs (comme le fait l’ADN pol III). La fidélité de la transcription est un peu moindre que celle de la réplication. 10</w:t>
      </w:r>
      <w:r w:rsidRPr="00F33B7B">
        <w:rPr>
          <w:rFonts w:ascii="Times New Roman" w:hAnsi="Times New Roman" w:cs="Times New Roman"/>
          <w:vertAlign w:val="superscript"/>
        </w:rPr>
        <w:t>-4</w:t>
      </w:r>
      <w:r w:rsidRPr="00D12525">
        <w:rPr>
          <w:rFonts w:ascii="Times New Roman" w:hAnsi="Times New Roman" w:cs="Times New Roman"/>
        </w:rPr>
        <w:t xml:space="preserve"> par gène environ mais cette copie est transitoire et il y a toujours </w:t>
      </w:r>
      <w:r w:rsidR="00806BE3">
        <w:rPr>
          <w:rFonts w:ascii="Times New Roman" w:hAnsi="Times New Roman" w:cs="Times New Roman"/>
        </w:rPr>
        <w:t>de nombreuses copies des ARNm,</w:t>
      </w:r>
      <w:r w:rsidRPr="00D12525">
        <w:rPr>
          <w:rFonts w:ascii="Times New Roman" w:hAnsi="Times New Roman" w:cs="Times New Roman"/>
        </w:rPr>
        <w:t xml:space="preserve"> ARNr ou ARNt. </w:t>
      </w:r>
    </w:p>
    <w:p w:rsidR="00493FFC" w:rsidRPr="00D12525" w:rsidRDefault="00806BE3" w:rsidP="00806BE3">
      <w:pPr>
        <w:pStyle w:val="Default"/>
        <w:spacing w:before="100" w:beforeAutospacing="1" w:after="100" w:afterAutospacing="1" w:line="276" w:lineRule="auto"/>
        <w:rPr>
          <w:rFonts w:ascii="Times New Roman" w:hAnsi="Times New Roman" w:cs="Times New Roman"/>
        </w:rPr>
      </w:pPr>
      <w:r>
        <w:rPr>
          <w:rFonts w:ascii="Times New Roman" w:hAnsi="Times New Roman" w:cs="Times New Roman"/>
          <w:b/>
          <w:bCs/>
        </w:rPr>
        <w:t>C</w:t>
      </w:r>
      <w:r w:rsidR="00493FFC">
        <w:rPr>
          <w:rFonts w:ascii="Times New Roman" w:hAnsi="Times New Roman" w:cs="Times New Roman"/>
          <w:b/>
          <w:bCs/>
        </w:rPr>
        <w:t>.</w:t>
      </w:r>
      <w:r>
        <w:rPr>
          <w:rFonts w:ascii="Times New Roman" w:hAnsi="Times New Roman" w:cs="Times New Roman"/>
          <w:b/>
          <w:bCs/>
        </w:rPr>
        <w:t xml:space="preserve"> T</w:t>
      </w:r>
      <w:r w:rsidR="00493FFC" w:rsidRPr="00D12525">
        <w:rPr>
          <w:rFonts w:ascii="Times New Roman" w:hAnsi="Times New Roman" w:cs="Times New Roman"/>
          <w:b/>
          <w:bCs/>
        </w:rPr>
        <w:t>erminaison</w:t>
      </w:r>
      <w:r w:rsidR="00705271">
        <w:rPr>
          <w:rFonts w:ascii="Times New Roman" w:hAnsi="Times New Roman" w:cs="Times New Roman"/>
          <w:b/>
          <w:bCs/>
        </w:rPr>
        <w:t> :</w:t>
      </w:r>
      <w:r w:rsidR="00493FFC" w:rsidRPr="00D12525">
        <w:rPr>
          <w:rFonts w:ascii="Times New Roman" w:hAnsi="Times New Roman" w:cs="Times New Roman"/>
          <w:b/>
          <w:bCs/>
        </w:rPr>
        <w:t xml:space="preserve"> </w:t>
      </w:r>
    </w:p>
    <w:p w:rsidR="00493FFC" w:rsidRPr="00D12525" w:rsidRDefault="00493FFC" w:rsidP="00806BE3">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Il existe des signaux de terminaison qui entraîne l’arrêt de la polymérisation, la dissociation de l’hybride ARN-ADN ainsi que la libération de l’enzyme et la fermeture de la bulle. </w:t>
      </w:r>
    </w:p>
    <w:p w:rsidR="00493FFC" w:rsidRDefault="00901585" w:rsidP="003972FF">
      <w:pPr>
        <w:pStyle w:val="Default"/>
        <w:numPr>
          <w:ilvl w:val="0"/>
          <w:numId w:val="11"/>
        </w:numPr>
        <w:tabs>
          <w:tab w:val="left" w:pos="567"/>
        </w:tabs>
        <w:spacing w:after="100" w:afterAutospacing="1" w:line="276" w:lineRule="auto"/>
        <w:ind w:left="0" w:firstLine="284"/>
        <w:jc w:val="both"/>
        <w:rPr>
          <w:rFonts w:ascii="Times New Roman" w:hAnsi="Times New Roman" w:cs="Times New Roman"/>
        </w:rPr>
      </w:pPr>
      <w:r>
        <w:rPr>
          <w:rFonts w:ascii="Times New Roman" w:hAnsi="Times New Roman" w:cs="Times New Roman"/>
          <w:b/>
          <w:bCs/>
        </w:rPr>
        <w:t xml:space="preserve">Le </w:t>
      </w:r>
      <w:r w:rsidR="00806BE3" w:rsidRPr="00806BE3">
        <w:rPr>
          <w:rFonts w:ascii="Times New Roman" w:hAnsi="Times New Roman" w:cs="Times New Roman"/>
          <w:b/>
          <w:bCs/>
        </w:rPr>
        <w:t>système épingle à cheveu :</w:t>
      </w:r>
      <w:r w:rsidR="00806BE3" w:rsidRPr="00D12525">
        <w:rPr>
          <w:rFonts w:ascii="Times New Roman" w:hAnsi="Times New Roman" w:cs="Times New Roman"/>
        </w:rPr>
        <w:t xml:space="preserve"> </w:t>
      </w:r>
      <w:r w:rsidR="00806BE3">
        <w:rPr>
          <w:rFonts w:ascii="Times New Roman" w:hAnsi="Times New Roman" w:cs="Times New Roman"/>
        </w:rPr>
        <w:t>l</w:t>
      </w:r>
      <w:r w:rsidR="00493FFC" w:rsidRPr="00D12525">
        <w:rPr>
          <w:rFonts w:ascii="Times New Roman" w:hAnsi="Times New Roman" w:cs="Times New Roman"/>
        </w:rPr>
        <w:t>es séquences de terminaison comportent environ 40pb, riches en bases G et C puis une séquence riche en A (brin matrice). La séquence riche en GC est telle que l’ARN peut s’auto</w:t>
      </w:r>
      <w:r w:rsidR="00493FFC">
        <w:rPr>
          <w:rFonts w:ascii="Times New Roman" w:hAnsi="Times New Roman" w:cs="Times New Roman"/>
        </w:rPr>
        <w:t>-</w:t>
      </w:r>
      <w:r w:rsidR="00493FFC" w:rsidRPr="00D12525">
        <w:rPr>
          <w:rFonts w:ascii="Times New Roman" w:hAnsi="Times New Roman" w:cs="Times New Roman"/>
        </w:rPr>
        <w:t xml:space="preserve">apparier. L’ARN forme une épingle à cheveux, double brin. Comme elle contient beaucoup de G et C (3 liaisons) l’épingle est stable. Puis il y a la zone avec des A associés avec des U, l’interaction ARN – ADN est plus faible, ce qui facilite le détachement de l’ARN. Ainsi : l’ARN polymérase ralentit lorsque se forme l’épingle à cheveux, puis la zone avec A-U tend à séparer l’ADN de l’ARN. Puis l’enzyme aussi se détache, le complexe ADN – enzyme est rompu. </w:t>
      </w:r>
    </w:p>
    <w:p w:rsidR="009F6CE5" w:rsidRDefault="009F6CE5" w:rsidP="009F6CE5">
      <w:pPr>
        <w:pStyle w:val="Default"/>
        <w:tabs>
          <w:tab w:val="left" w:pos="567"/>
        </w:tabs>
        <w:spacing w:after="25" w:line="276" w:lineRule="auto"/>
        <w:jc w:val="center"/>
        <w:rPr>
          <w:rFonts w:ascii="Times New Roman" w:hAnsi="Times New Roman" w:cs="Times New Roman"/>
        </w:rPr>
      </w:pPr>
      <w:r>
        <w:rPr>
          <w:rFonts w:ascii="Times New Roman" w:hAnsi="Times New Roman" w:cs="Times New Roman"/>
          <w:noProof/>
          <w:lang w:eastAsia="fr-FR"/>
        </w:rPr>
        <w:drawing>
          <wp:inline distT="0" distB="0" distL="0" distR="0">
            <wp:extent cx="6188710" cy="2333625"/>
            <wp:effectExtent l="19050" t="19050" r="21590" b="28575"/>
            <wp:docPr id="5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duotone>
                        <a:prstClr val="black"/>
                        <a:schemeClr val="tx1">
                          <a:tint val="45000"/>
                          <a:satMod val="400000"/>
                        </a:schemeClr>
                      </a:duotone>
                    </a:blip>
                    <a:srcRect/>
                    <a:stretch>
                      <a:fillRect/>
                    </a:stretch>
                  </pic:blipFill>
                  <pic:spPr bwMode="auto">
                    <a:xfrm>
                      <a:off x="0" y="0"/>
                      <a:ext cx="6188710" cy="2333625"/>
                    </a:xfrm>
                    <a:prstGeom prst="rect">
                      <a:avLst/>
                    </a:prstGeom>
                    <a:noFill/>
                    <a:ln w="9525">
                      <a:solidFill>
                        <a:schemeClr val="tx1"/>
                      </a:solidFill>
                      <a:miter lim="800000"/>
                      <a:headEnd/>
                      <a:tailEnd/>
                    </a:ln>
                  </pic:spPr>
                </pic:pic>
              </a:graphicData>
            </a:graphic>
          </wp:inline>
        </w:drawing>
      </w:r>
    </w:p>
    <w:p w:rsidR="009F6CE5" w:rsidRPr="009F6CE5" w:rsidRDefault="009F6CE5" w:rsidP="009F6CE5">
      <w:pPr>
        <w:pStyle w:val="Default"/>
        <w:tabs>
          <w:tab w:val="left" w:pos="567"/>
        </w:tabs>
        <w:spacing w:after="100" w:afterAutospacing="1" w:line="276" w:lineRule="auto"/>
        <w:jc w:val="center"/>
        <w:rPr>
          <w:rFonts w:ascii="Times New Roman" w:hAnsi="Times New Roman" w:cs="Times New Roman"/>
        </w:rPr>
      </w:pPr>
      <w:r w:rsidRPr="006F597E">
        <w:rPr>
          <w:rFonts w:asciiTheme="majorBidi" w:hAnsiTheme="majorBidi" w:cstheme="majorBidi"/>
          <w:b/>
          <w:bCs/>
        </w:rPr>
        <w:t>Figure 1</w:t>
      </w:r>
      <w:r w:rsidR="006D60E5">
        <w:rPr>
          <w:rFonts w:asciiTheme="majorBidi" w:hAnsiTheme="majorBidi" w:cstheme="majorBidi"/>
          <w:b/>
          <w:bCs/>
        </w:rPr>
        <w:t>8</w:t>
      </w:r>
      <w:r w:rsidRPr="006F597E">
        <w:rPr>
          <w:rFonts w:asciiTheme="majorBidi" w:hAnsiTheme="majorBidi" w:cstheme="majorBidi"/>
          <w:b/>
          <w:bCs/>
        </w:rPr>
        <w:t>:</w:t>
      </w:r>
      <w:r w:rsidRPr="009F6CE5">
        <w:t xml:space="preserve"> </w:t>
      </w:r>
      <w:r w:rsidRPr="009F6CE5">
        <w:rPr>
          <w:rFonts w:ascii="Times New Roman" w:hAnsi="Times New Roman" w:cs="Times New Roman"/>
        </w:rPr>
        <w:t>Formation du signal de terminaison de la transcription chez les bactéries</w:t>
      </w:r>
    </w:p>
    <w:p w:rsidR="00493FFC" w:rsidRDefault="00901585" w:rsidP="003972FF">
      <w:pPr>
        <w:pStyle w:val="Default"/>
        <w:numPr>
          <w:ilvl w:val="0"/>
          <w:numId w:val="11"/>
        </w:numPr>
        <w:tabs>
          <w:tab w:val="left" w:pos="567"/>
        </w:tabs>
        <w:spacing w:after="25" w:line="276" w:lineRule="auto"/>
        <w:ind w:left="0" w:firstLine="284"/>
        <w:jc w:val="both"/>
        <w:rPr>
          <w:rFonts w:ascii="Times New Roman" w:hAnsi="Times New Roman" w:cs="Times New Roman"/>
        </w:rPr>
      </w:pPr>
      <w:r>
        <w:rPr>
          <w:rFonts w:ascii="Times New Roman" w:hAnsi="Times New Roman" w:cs="Times New Roman"/>
          <w:b/>
          <w:bCs/>
        </w:rPr>
        <w:t>L</w:t>
      </w:r>
      <w:r w:rsidR="00493FFC" w:rsidRPr="00901585">
        <w:rPr>
          <w:rFonts w:ascii="Times New Roman" w:hAnsi="Times New Roman" w:cs="Times New Roman"/>
          <w:b/>
          <w:bCs/>
        </w:rPr>
        <w:t xml:space="preserve">e facteur </w:t>
      </w:r>
      <w:r w:rsidRPr="00901585">
        <w:rPr>
          <w:rFonts w:ascii="Times New Roman" w:hAnsi="Times New Roman" w:cs="Times New Roman"/>
          <w:b/>
          <w:bCs/>
        </w:rPr>
        <w:t xml:space="preserve">protéique </w:t>
      </w:r>
      <w:r w:rsidR="00493FFC" w:rsidRPr="00901585">
        <w:rPr>
          <w:rFonts w:ascii="Times New Roman" w:hAnsi="Times New Roman" w:cs="Times New Roman"/>
          <w:b/>
          <w:bCs/>
        </w:rPr>
        <w:t>ρ</w:t>
      </w:r>
      <w:r w:rsidRPr="00901585">
        <w:rPr>
          <w:rFonts w:ascii="Times New Roman" w:hAnsi="Times New Roman" w:cs="Times New Roman"/>
          <w:b/>
          <w:bCs/>
        </w:rPr>
        <w:t xml:space="preserve"> (rho) :</w:t>
      </w:r>
      <w:r>
        <w:rPr>
          <w:rFonts w:ascii="Times New Roman" w:hAnsi="Times New Roman" w:cs="Times New Roman"/>
        </w:rPr>
        <w:t xml:space="preserve"> i</w:t>
      </w:r>
      <w:r w:rsidR="00493FFC" w:rsidRPr="00BB5A68">
        <w:rPr>
          <w:rFonts w:ascii="Times New Roman" w:hAnsi="Times New Roman" w:cs="Times New Roman"/>
        </w:rPr>
        <w:t xml:space="preserve">l s’agit d’un hexamère : 6 sous unités identiques. Il est capable d’hydrolyser l’ATP. Il peut se fixer sur l’ARN simple brin (au niveau de séquences spécifiques) puis il se déplace le long de l’ARN grâce à l’hydrolyse de l’ATP. Ainsi il finit par rencontrer l’enzyme ARN pol et par provoquer la séparation entre l’enzyme et l’ARN. </w:t>
      </w:r>
    </w:p>
    <w:p w:rsidR="009F6CE5" w:rsidRDefault="009F6CE5" w:rsidP="009F6CE5">
      <w:pPr>
        <w:pStyle w:val="Default"/>
        <w:tabs>
          <w:tab w:val="left" w:pos="567"/>
        </w:tabs>
        <w:spacing w:after="25" w:line="276" w:lineRule="auto"/>
        <w:jc w:val="center"/>
        <w:rPr>
          <w:rFonts w:ascii="Times New Roman" w:hAnsi="Times New Roman" w:cs="Times New Roman"/>
        </w:rPr>
      </w:pPr>
      <w:r>
        <w:rPr>
          <w:rFonts w:ascii="Times New Roman" w:hAnsi="Times New Roman" w:cs="Times New Roman"/>
          <w:noProof/>
          <w:lang w:eastAsia="fr-FR"/>
        </w:rPr>
        <w:lastRenderedPageBreak/>
        <w:drawing>
          <wp:inline distT="0" distB="0" distL="0" distR="0">
            <wp:extent cx="5010150" cy="3009900"/>
            <wp:effectExtent l="19050" t="19050" r="19050" b="19050"/>
            <wp:docPr id="5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duotone>
                        <a:prstClr val="black"/>
                        <a:schemeClr val="tx1">
                          <a:tint val="45000"/>
                          <a:satMod val="400000"/>
                        </a:schemeClr>
                      </a:duotone>
                    </a:blip>
                    <a:srcRect/>
                    <a:stretch>
                      <a:fillRect/>
                    </a:stretch>
                  </pic:blipFill>
                  <pic:spPr bwMode="auto">
                    <a:xfrm>
                      <a:off x="0" y="0"/>
                      <a:ext cx="5010150" cy="3009900"/>
                    </a:xfrm>
                    <a:prstGeom prst="rect">
                      <a:avLst/>
                    </a:prstGeom>
                    <a:noFill/>
                    <a:ln w="9525">
                      <a:solidFill>
                        <a:schemeClr val="tx1"/>
                      </a:solidFill>
                      <a:miter lim="800000"/>
                      <a:headEnd/>
                      <a:tailEnd/>
                    </a:ln>
                  </pic:spPr>
                </pic:pic>
              </a:graphicData>
            </a:graphic>
          </wp:inline>
        </w:drawing>
      </w:r>
    </w:p>
    <w:p w:rsidR="006D60E5" w:rsidRPr="00BB5A68" w:rsidRDefault="006D60E5" w:rsidP="00E113AB">
      <w:pPr>
        <w:pStyle w:val="Default"/>
        <w:tabs>
          <w:tab w:val="left" w:pos="567"/>
        </w:tabs>
        <w:spacing w:after="100" w:afterAutospacing="1" w:line="276" w:lineRule="auto"/>
        <w:jc w:val="center"/>
        <w:rPr>
          <w:rFonts w:ascii="Times New Roman" w:hAnsi="Times New Roman" w:cs="Times New Roman"/>
        </w:rPr>
      </w:pPr>
      <w:r w:rsidRPr="006F597E">
        <w:rPr>
          <w:rFonts w:asciiTheme="majorBidi" w:hAnsiTheme="majorBidi" w:cstheme="majorBidi"/>
          <w:b/>
          <w:bCs/>
        </w:rPr>
        <w:t>Figure 1</w:t>
      </w:r>
      <w:r>
        <w:rPr>
          <w:rFonts w:asciiTheme="majorBidi" w:hAnsiTheme="majorBidi" w:cstheme="majorBidi"/>
          <w:b/>
          <w:bCs/>
        </w:rPr>
        <w:t>9</w:t>
      </w:r>
      <w:r w:rsidRPr="006F597E">
        <w:rPr>
          <w:rFonts w:asciiTheme="majorBidi" w:hAnsiTheme="majorBidi" w:cstheme="majorBidi"/>
          <w:b/>
          <w:bCs/>
        </w:rPr>
        <w:t>:</w:t>
      </w:r>
      <w:r>
        <w:rPr>
          <w:rFonts w:asciiTheme="majorBidi" w:hAnsiTheme="majorBidi" w:cstheme="majorBidi"/>
          <w:b/>
          <w:bCs/>
        </w:rPr>
        <w:t xml:space="preserve"> </w:t>
      </w:r>
      <w:r w:rsidRPr="006D60E5">
        <w:rPr>
          <w:rFonts w:asciiTheme="majorBidi" w:hAnsiTheme="majorBidi" w:cstheme="majorBidi"/>
        </w:rPr>
        <w:t xml:space="preserve">Terminaison de la transcription chez les bactéries par le facteur </w:t>
      </w:r>
      <w:r w:rsidRPr="006D60E5">
        <w:rPr>
          <w:rFonts w:asciiTheme="majorBidi" w:hAnsiTheme="majorBidi" w:cstheme="majorBidi"/>
          <w:i/>
          <w:iCs/>
        </w:rPr>
        <w:t>Rho</w:t>
      </w:r>
    </w:p>
    <w:p w:rsidR="00493FFC" w:rsidRPr="00D12525" w:rsidRDefault="00493FFC" w:rsidP="00493FFC">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La sous unité </w:t>
      </w:r>
      <w:r>
        <w:rPr>
          <w:rFonts w:ascii="Times New Roman" w:hAnsi="Times New Roman" w:cs="Times New Roman"/>
        </w:rPr>
        <w:t>σ</w:t>
      </w:r>
      <w:r w:rsidRPr="00D12525">
        <w:rPr>
          <w:rFonts w:ascii="Times New Roman" w:hAnsi="Times New Roman" w:cs="Times New Roman"/>
        </w:rPr>
        <w:t xml:space="preserve"> se réassocie avec l’enzyme cœur, l’holoenzyme part à la recherche d’un nouveau promoteur. </w:t>
      </w:r>
    </w:p>
    <w:p w:rsidR="00493FFC" w:rsidRDefault="00493FFC" w:rsidP="00673882">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Chez les </w:t>
      </w:r>
      <w:r w:rsidR="00673882">
        <w:rPr>
          <w:rFonts w:ascii="Times New Roman" w:hAnsi="Times New Roman" w:cs="Times New Roman"/>
        </w:rPr>
        <w:t>p</w:t>
      </w:r>
      <w:r w:rsidRPr="00D12525">
        <w:rPr>
          <w:rFonts w:ascii="Times New Roman" w:hAnsi="Times New Roman" w:cs="Times New Roman"/>
        </w:rPr>
        <w:t xml:space="preserve">rocaryotes, l’ARNm </w:t>
      </w:r>
      <w:r w:rsidR="00673882">
        <w:rPr>
          <w:rFonts w:ascii="Times New Roman" w:hAnsi="Times New Roman" w:cs="Times New Roman"/>
        </w:rPr>
        <w:t xml:space="preserve">ne </w:t>
      </w:r>
      <w:r w:rsidRPr="00D12525">
        <w:rPr>
          <w:rFonts w:ascii="Times New Roman" w:hAnsi="Times New Roman" w:cs="Times New Roman"/>
        </w:rPr>
        <w:t xml:space="preserve">subit pas de modifications, d’ailleurs la traduction commence alors même que la </w:t>
      </w:r>
      <w:r w:rsidR="00673882">
        <w:rPr>
          <w:rFonts w:ascii="Times New Roman" w:hAnsi="Times New Roman" w:cs="Times New Roman"/>
        </w:rPr>
        <w:t>transcription n’est pas achevée,</w:t>
      </w:r>
      <w:r w:rsidRPr="00D12525">
        <w:rPr>
          <w:rFonts w:ascii="Times New Roman" w:hAnsi="Times New Roman" w:cs="Times New Roman"/>
        </w:rPr>
        <w:t xml:space="preserve"> </w:t>
      </w:r>
      <w:r w:rsidR="00673882">
        <w:rPr>
          <w:rFonts w:ascii="Times New Roman" w:hAnsi="Times New Roman" w:cs="Times New Roman"/>
        </w:rPr>
        <w:t>p</w:t>
      </w:r>
      <w:r w:rsidRPr="00D12525">
        <w:rPr>
          <w:rFonts w:ascii="Times New Roman" w:hAnsi="Times New Roman" w:cs="Times New Roman"/>
        </w:rPr>
        <w:t>ar con</w:t>
      </w:r>
      <w:r w:rsidR="00806BE3">
        <w:rPr>
          <w:rFonts w:ascii="Times New Roman" w:hAnsi="Times New Roman" w:cs="Times New Roman"/>
        </w:rPr>
        <w:t>tre les ARN</w:t>
      </w:r>
      <w:r w:rsidR="00673882">
        <w:rPr>
          <w:rFonts w:ascii="Times New Roman" w:hAnsi="Times New Roman" w:cs="Times New Roman"/>
        </w:rPr>
        <w:t>m d’e</w:t>
      </w:r>
      <w:r w:rsidRPr="00D12525">
        <w:rPr>
          <w:rFonts w:ascii="Times New Roman" w:hAnsi="Times New Roman" w:cs="Times New Roman"/>
        </w:rPr>
        <w:t>ucaryotes subissent une maturation.</w:t>
      </w:r>
    </w:p>
    <w:p w:rsidR="00673882" w:rsidRPr="00EE33E8" w:rsidRDefault="00673882" w:rsidP="00673882">
      <w:pPr>
        <w:pStyle w:val="Default"/>
        <w:spacing w:before="100" w:beforeAutospacing="1" w:after="100" w:afterAutospacing="1" w:line="276" w:lineRule="auto"/>
        <w:rPr>
          <w:rFonts w:ascii="Times New Roman" w:hAnsi="Times New Roman" w:cs="Times New Roman"/>
          <w:b/>
          <w:bCs/>
          <w:sz w:val="28"/>
          <w:szCs w:val="28"/>
        </w:rPr>
      </w:pPr>
      <w:r>
        <w:rPr>
          <w:rFonts w:ascii="Times New Roman" w:hAnsi="Times New Roman" w:cs="Times New Roman"/>
          <w:b/>
          <w:bCs/>
          <w:sz w:val="28"/>
          <w:szCs w:val="28"/>
        </w:rPr>
        <w:t>2.2</w:t>
      </w:r>
      <w:r w:rsidRPr="00EE33E8">
        <w:rPr>
          <w:rFonts w:ascii="Times New Roman" w:hAnsi="Times New Roman" w:cs="Times New Roman"/>
          <w:b/>
          <w:bCs/>
          <w:sz w:val="28"/>
          <w:szCs w:val="28"/>
        </w:rPr>
        <w:t xml:space="preserve">. </w:t>
      </w:r>
      <w:r>
        <w:rPr>
          <w:rFonts w:ascii="Times New Roman" w:hAnsi="Times New Roman" w:cs="Times New Roman"/>
          <w:b/>
          <w:bCs/>
          <w:sz w:val="28"/>
          <w:szCs w:val="28"/>
        </w:rPr>
        <w:t xml:space="preserve"> La transcription chez les eu</w:t>
      </w:r>
      <w:r w:rsidRPr="00EE33E8">
        <w:rPr>
          <w:rFonts w:ascii="Times New Roman" w:hAnsi="Times New Roman" w:cs="Times New Roman"/>
          <w:b/>
          <w:bCs/>
          <w:sz w:val="28"/>
          <w:szCs w:val="28"/>
        </w:rPr>
        <w:t>caryotes :</w:t>
      </w:r>
    </w:p>
    <w:p w:rsidR="00673882" w:rsidRDefault="00673882" w:rsidP="00673882">
      <w:pPr>
        <w:pStyle w:val="Default"/>
        <w:spacing w:before="100" w:beforeAutospacing="1" w:after="100" w:afterAutospacing="1" w:line="276" w:lineRule="auto"/>
        <w:rPr>
          <w:rFonts w:ascii="Times New Roman" w:hAnsi="Times New Roman" w:cs="Times New Roman"/>
          <w:b/>
          <w:bCs/>
        </w:rPr>
      </w:pPr>
      <w:r>
        <w:rPr>
          <w:rFonts w:ascii="Times New Roman" w:hAnsi="Times New Roman" w:cs="Times New Roman"/>
          <w:b/>
          <w:bCs/>
        </w:rPr>
        <w:t xml:space="preserve">2.2.1. Les </w:t>
      </w:r>
      <w:r w:rsidRPr="00EE33E8">
        <w:rPr>
          <w:rFonts w:ascii="Times New Roman" w:hAnsi="Times New Roman" w:cs="Times New Roman"/>
          <w:b/>
          <w:bCs/>
        </w:rPr>
        <w:t>ARN polymérase</w:t>
      </w:r>
      <w:r>
        <w:rPr>
          <w:rFonts w:ascii="Times New Roman" w:hAnsi="Times New Roman" w:cs="Times New Roman"/>
          <w:b/>
          <w:bCs/>
        </w:rPr>
        <w:t>s</w:t>
      </w:r>
      <w:r w:rsidR="00705271">
        <w:rPr>
          <w:rFonts w:ascii="Times New Roman" w:hAnsi="Times New Roman" w:cs="Times New Roman"/>
          <w:b/>
          <w:bCs/>
        </w:rPr>
        <w:t> :</w:t>
      </w:r>
    </w:p>
    <w:p w:rsidR="00673882" w:rsidRPr="00E113AB" w:rsidRDefault="00673882" w:rsidP="00A22575">
      <w:pPr>
        <w:pStyle w:val="Default"/>
        <w:spacing w:line="276" w:lineRule="auto"/>
        <w:ind w:firstLine="567"/>
        <w:jc w:val="both"/>
        <w:rPr>
          <w:rFonts w:ascii="Times New Roman" w:hAnsi="Times New Roman" w:cs="Times New Roman"/>
        </w:rPr>
      </w:pPr>
      <w:r w:rsidRPr="00E113AB">
        <w:rPr>
          <w:rFonts w:ascii="Times New Roman" w:hAnsi="Times New Roman" w:cs="Times New Roman"/>
        </w:rPr>
        <w:t xml:space="preserve">Chez les Eucaryotes, il existe 3 types d’ARN polymérases : </w:t>
      </w:r>
    </w:p>
    <w:p w:rsidR="00DA5DBC" w:rsidRDefault="00DA5DBC" w:rsidP="00DA5DBC">
      <w:pPr>
        <w:pStyle w:val="Default"/>
        <w:tabs>
          <w:tab w:val="left" w:pos="567"/>
        </w:tabs>
        <w:spacing w:after="17" w:line="276" w:lineRule="auto"/>
        <w:jc w:val="both"/>
        <w:rPr>
          <w:rFonts w:ascii="Times New Roman" w:hAnsi="Times New Roman" w:cs="Times New Roman"/>
        </w:rPr>
      </w:pPr>
      <w:r>
        <w:rPr>
          <w:rFonts w:ascii="Times New Roman" w:hAnsi="Times New Roman" w:cs="Times New Roman"/>
          <w:b/>
          <w:bCs/>
        </w:rPr>
        <w:t xml:space="preserve">- </w:t>
      </w:r>
      <w:r w:rsidR="00673882" w:rsidRPr="00E113AB">
        <w:rPr>
          <w:rFonts w:ascii="Times New Roman" w:hAnsi="Times New Roman" w:cs="Times New Roman"/>
          <w:b/>
          <w:bCs/>
        </w:rPr>
        <w:t>L’ARN pol I</w:t>
      </w:r>
      <w:r w:rsidR="00673882" w:rsidRPr="00E113AB">
        <w:rPr>
          <w:rFonts w:ascii="Times New Roman" w:hAnsi="Times New Roman" w:cs="Times New Roman"/>
        </w:rPr>
        <w:t xml:space="preserve"> est </w:t>
      </w:r>
      <w:r w:rsidRPr="00E113AB">
        <w:rPr>
          <w:rFonts w:ascii="Times New Roman" w:hAnsi="Times New Roman" w:cs="Times New Roman"/>
        </w:rPr>
        <w:t>situé</w:t>
      </w:r>
      <w:r w:rsidR="00673882" w:rsidRPr="00E113AB">
        <w:rPr>
          <w:rFonts w:ascii="Times New Roman" w:hAnsi="Times New Roman" w:cs="Times New Roman"/>
        </w:rPr>
        <w:t xml:space="preserve"> dans le nucléole, permet la synthèse des ARNr 18S, 5.8S et 28S </w:t>
      </w:r>
    </w:p>
    <w:p w:rsidR="00673882" w:rsidRPr="00E113AB" w:rsidRDefault="00DA5DBC" w:rsidP="00DA5DBC">
      <w:pPr>
        <w:pStyle w:val="Default"/>
        <w:tabs>
          <w:tab w:val="left" w:pos="567"/>
        </w:tabs>
        <w:spacing w:after="17" w:line="276" w:lineRule="auto"/>
        <w:jc w:val="both"/>
        <w:rPr>
          <w:rFonts w:ascii="Times New Roman" w:hAnsi="Times New Roman" w:cs="Times New Roman"/>
        </w:rPr>
      </w:pPr>
      <w:r>
        <w:rPr>
          <w:rFonts w:ascii="Times New Roman" w:hAnsi="Times New Roman" w:cs="Times New Roman"/>
          <w:b/>
          <w:bCs/>
        </w:rPr>
        <w:t xml:space="preserve">- </w:t>
      </w:r>
      <w:r w:rsidR="00673882" w:rsidRPr="00E113AB">
        <w:rPr>
          <w:rFonts w:ascii="Times New Roman" w:hAnsi="Times New Roman" w:cs="Times New Roman"/>
          <w:b/>
          <w:bCs/>
        </w:rPr>
        <w:t>L’ARN pol II</w:t>
      </w:r>
      <w:r w:rsidR="00673882" w:rsidRPr="00E113AB">
        <w:rPr>
          <w:rFonts w:ascii="Times New Roman" w:hAnsi="Times New Roman" w:cs="Times New Roman"/>
        </w:rPr>
        <w:t xml:space="preserve"> est </w:t>
      </w:r>
      <w:r w:rsidRPr="00E113AB">
        <w:rPr>
          <w:rFonts w:ascii="Times New Roman" w:hAnsi="Times New Roman" w:cs="Times New Roman"/>
        </w:rPr>
        <w:t>situé</w:t>
      </w:r>
      <w:r w:rsidR="00673882" w:rsidRPr="00E113AB">
        <w:rPr>
          <w:rFonts w:ascii="Times New Roman" w:hAnsi="Times New Roman" w:cs="Times New Roman"/>
        </w:rPr>
        <w:t xml:space="preserve"> dans le nucléoplasme, permet la synthèse des ARNm</w:t>
      </w:r>
      <w:r w:rsidR="00882A6C">
        <w:rPr>
          <w:rFonts w:ascii="Times New Roman" w:hAnsi="Times New Roman" w:cs="Times New Roman"/>
        </w:rPr>
        <w:t xml:space="preserve"> et certains ARNsn</w:t>
      </w:r>
      <w:r w:rsidR="00673882" w:rsidRPr="00E113AB">
        <w:rPr>
          <w:rFonts w:ascii="Times New Roman" w:hAnsi="Times New Roman" w:cs="Times New Roman"/>
        </w:rPr>
        <w:t>.</w:t>
      </w:r>
    </w:p>
    <w:p w:rsidR="00673882" w:rsidRPr="00882A6C" w:rsidRDefault="00DA5DBC" w:rsidP="00DA5DBC">
      <w:pPr>
        <w:pStyle w:val="Default"/>
        <w:tabs>
          <w:tab w:val="left" w:pos="567"/>
        </w:tabs>
        <w:spacing w:after="17" w:line="276" w:lineRule="auto"/>
        <w:jc w:val="both"/>
        <w:rPr>
          <w:rFonts w:ascii="Times New Roman" w:hAnsi="Times New Roman" w:cs="Times New Roman"/>
        </w:rPr>
      </w:pPr>
      <w:r>
        <w:rPr>
          <w:rFonts w:ascii="Times New Roman" w:hAnsi="Times New Roman" w:cs="Times New Roman"/>
          <w:b/>
          <w:bCs/>
        </w:rPr>
        <w:t xml:space="preserve">- </w:t>
      </w:r>
      <w:r w:rsidR="00673882" w:rsidRPr="00E113AB">
        <w:rPr>
          <w:rFonts w:ascii="Times New Roman" w:hAnsi="Times New Roman" w:cs="Times New Roman"/>
          <w:b/>
          <w:bCs/>
        </w:rPr>
        <w:t>L’ARN pol III</w:t>
      </w:r>
      <w:r w:rsidR="00673882" w:rsidRPr="00E113AB">
        <w:rPr>
          <w:rFonts w:ascii="Times New Roman" w:hAnsi="Times New Roman" w:cs="Times New Roman"/>
        </w:rPr>
        <w:t xml:space="preserve"> est située dans le nucléoplasme,</w:t>
      </w:r>
      <w:r w:rsidR="00882A6C">
        <w:rPr>
          <w:rFonts w:ascii="Times New Roman" w:hAnsi="Times New Roman" w:cs="Times New Roman"/>
        </w:rPr>
        <w:t xml:space="preserve"> permet la synthèse des ARNt, </w:t>
      </w:r>
      <w:r w:rsidR="00673882" w:rsidRPr="00E113AB">
        <w:rPr>
          <w:rFonts w:ascii="Times New Roman" w:hAnsi="Times New Roman" w:cs="Times New Roman"/>
        </w:rPr>
        <w:t>de l’ARNr 5S</w:t>
      </w:r>
      <w:r w:rsidR="00882A6C" w:rsidRPr="00882A6C">
        <w:rPr>
          <w:rFonts w:ascii="Times New Roman" w:hAnsi="Times New Roman" w:cs="Times New Roman"/>
        </w:rPr>
        <w:t xml:space="preserve"> </w:t>
      </w:r>
      <w:r w:rsidR="00882A6C">
        <w:rPr>
          <w:rFonts w:ascii="Times New Roman" w:hAnsi="Times New Roman" w:cs="Times New Roman"/>
        </w:rPr>
        <w:t>et certains ARNsn</w:t>
      </w:r>
      <w:r w:rsidR="00882A6C" w:rsidRPr="00E113AB">
        <w:rPr>
          <w:rFonts w:ascii="Times New Roman" w:hAnsi="Times New Roman" w:cs="Times New Roman"/>
        </w:rPr>
        <w:t>.</w:t>
      </w:r>
      <w:r w:rsidR="00673882" w:rsidRPr="00882A6C">
        <w:rPr>
          <w:rFonts w:ascii="Times New Roman" w:hAnsi="Times New Roman" w:cs="Times New Roman"/>
        </w:rPr>
        <w:t xml:space="preserve"> </w:t>
      </w:r>
    </w:p>
    <w:p w:rsidR="00493FFC" w:rsidRPr="0079426C" w:rsidRDefault="00493FFC" w:rsidP="00673882">
      <w:pPr>
        <w:pStyle w:val="Default"/>
        <w:spacing w:before="100" w:beforeAutospacing="1" w:after="100" w:afterAutospacing="1" w:line="276" w:lineRule="auto"/>
        <w:rPr>
          <w:rFonts w:ascii="Times New Roman" w:hAnsi="Times New Roman" w:cs="Times New Roman"/>
          <w:b/>
          <w:bCs/>
        </w:rPr>
      </w:pPr>
      <w:r w:rsidRPr="0079426C">
        <w:rPr>
          <w:rFonts w:ascii="Times New Roman" w:hAnsi="Times New Roman" w:cs="Times New Roman"/>
          <w:b/>
          <w:bCs/>
        </w:rPr>
        <w:t>2.</w:t>
      </w:r>
      <w:r w:rsidR="0079426C" w:rsidRPr="0079426C">
        <w:rPr>
          <w:rFonts w:ascii="Times New Roman" w:hAnsi="Times New Roman" w:cs="Times New Roman"/>
          <w:b/>
          <w:bCs/>
        </w:rPr>
        <w:t>2.2.</w:t>
      </w:r>
      <w:r w:rsidRPr="0079426C">
        <w:rPr>
          <w:rFonts w:ascii="Times New Roman" w:hAnsi="Times New Roman" w:cs="Times New Roman"/>
          <w:b/>
          <w:bCs/>
        </w:rPr>
        <w:t xml:space="preserve"> Synthèse des ARN et maturat</w:t>
      </w:r>
      <w:r w:rsidR="00193E82">
        <w:rPr>
          <w:rFonts w:ascii="Times New Roman" w:hAnsi="Times New Roman" w:cs="Times New Roman"/>
          <w:b/>
          <w:bCs/>
        </w:rPr>
        <w:t>ion de l’ARN messager chez les e</w:t>
      </w:r>
      <w:r w:rsidRPr="0079426C">
        <w:rPr>
          <w:rFonts w:ascii="Times New Roman" w:hAnsi="Times New Roman" w:cs="Times New Roman"/>
          <w:b/>
          <w:bCs/>
        </w:rPr>
        <w:t>ucaryotes</w:t>
      </w:r>
      <w:r w:rsidR="00705271">
        <w:rPr>
          <w:rFonts w:ascii="Times New Roman" w:hAnsi="Times New Roman" w:cs="Times New Roman"/>
          <w:b/>
          <w:bCs/>
        </w:rPr>
        <w:t> :</w:t>
      </w:r>
      <w:r w:rsidRPr="0079426C">
        <w:rPr>
          <w:rFonts w:ascii="Times New Roman" w:hAnsi="Times New Roman" w:cs="Times New Roman"/>
          <w:b/>
          <w:bCs/>
        </w:rPr>
        <w:t xml:space="preserve"> </w:t>
      </w:r>
    </w:p>
    <w:p w:rsidR="00EF2310" w:rsidRPr="00EF2310" w:rsidRDefault="00EF2310" w:rsidP="0079426C">
      <w:pPr>
        <w:pStyle w:val="Default"/>
        <w:tabs>
          <w:tab w:val="left" w:pos="567"/>
        </w:tabs>
        <w:spacing w:line="276" w:lineRule="auto"/>
        <w:ind w:firstLine="567"/>
        <w:jc w:val="both"/>
        <w:rPr>
          <w:rFonts w:ascii="Times New Roman" w:hAnsi="Times New Roman" w:cs="Times New Roman"/>
        </w:rPr>
      </w:pPr>
      <w:r w:rsidRPr="00EF2310">
        <w:rPr>
          <w:rFonts w:ascii="Times New Roman" w:hAnsi="Times New Roman" w:cs="Times New Roman"/>
        </w:rPr>
        <w:t>La transcription chez les eucaryotes se fait de même façon que chez les procaryotes avec quelques différences chez les eucaryotes :</w:t>
      </w:r>
    </w:p>
    <w:p w:rsidR="00077C08" w:rsidRDefault="002E324A" w:rsidP="003972FF">
      <w:pPr>
        <w:pStyle w:val="Default"/>
        <w:numPr>
          <w:ilvl w:val="0"/>
          <w:numId w:val="18"/>
        </w:numPr>
        <w:tabs>
          <w:tab w:val="clear" w:pos="720"/>
          <w:tab w:val="num" w:pos="567"/>
        </w:tabs>
        <w:spacing w:line="276" w:lineRule="auto"/>
        <w:ind w:left="0" w:firstLine="284"/>
        <w:jc w:val="both"/>
        <w:rPr>
          <w:rFonts w:ascii="Times New Roman" w:hAnsi="Times New Roman" w:cs="Times New Roman"/>
        </w:rPr>
      </w:pPr>
      <w:r w:rsidRPr="00EF2310">
        <w:rPr>
          <w:rFonts w:ascii="Times New Roman" w:hAnsi="Times New Roman" w:cs="Times New Roman"/>
        </w:rPr>
        <w:t>Il existe 3 types d’ARN polymérases : ARN polymérase II q</w:t>
      </w:r>
      <w:r w:rsidR="00077C08">
        <w:rPr>
          <w:rFonts w:ascii="Times New Roman" w:hAnsi="Times New Roman" w:cs="Times New Roman"/>
        </w:rPr>
        <w:t>ui assure la synthèse des ARNm.</w:t>
      </w:r>
    </w:p>
    <w:p w:rsidR="00077C08" w:rsidRDefault="002E324A" w:rsidP="003972FF">
      <w:pPr>
        <w:pStyle w:val="Default"/>
        <w:numPr>
          <w:ilvl w:val="0"/>
          <w:numId w:val="18"/>
        </w:numPr>
        <w:tabs>
          <w:tab w:val="clear" w:pos="720"/>
          <w:tab w:val="num" w:pos="567"/>
        </w:tabs>
        <w:spacing w:line="276" w:lineRule="auto"/>
        <w:ind w:left="0" w:firstLine="284"/>
        <w:jc w:val="both"/>
        <w:rPr>
          <w:rFonts w:ascii="Times New Roman" w:hAnsi="Times New Roman" w:cs="Times New Roman"/>
        </w:rPr>
      </w:pPr>
      <w:r w:rsidRPr="00077C08">
        <w:rPr>
          <w:rFonts w:ascii="Times New Roman" w:hAnsi="Times New Roman" w:cs="Times New Roman"/>
        </w:rPr>
        <w:t>L’</w:t>
      </w:r>
      <w:r w:rsidR="00077C08">
        <w:rPr>
          <w:rFonts w:ascii="Times New Roman" w:hAnsi="Times New Roman" w:cs="Times New Roman"/>
        </w:rPr>
        <w:t>initiation est assez différente ;</w:t>
      </w:r>
      <w:r w:rsidRPr="00077C08">
        <w:rPr>
          <w:rFonts w:ascii="Times New Roman" w:hAnsi="Times New Roman" w:cs="Times New Roman"/>
        </w:rPr>
        <w:t xml:space="preserve"> l’initiation et la régulation de la transcription sont très liées, les séquences promoteurs </w:t>
      </w:r>
      <w:r w:rsidR="00077C08" w:rsidRPr="00D12525">
        <w:rPr>
          <w:rFonts w:ascii="Times New Roman" w:hAnsi="Times New Roman" w:cs="Times New Roman"/>
        </w:rPr>
        <w:t xml:space="preserve">(séquences en Cis) </w:t>
      </w:r>
      <w:r w:rsidRPr="00077C08">
        <w:rPr>
          <w:rFonts w:ascii="Times New Roman" w:hAnsi="Times New Roman" w:cs="Times New Roman"/>
        </w:rPr>
        <w:t xml:space="preserve">ne sont pas reconnues par l’ARN pol elle-même, mais par des protéines TF (Transcription Factors), ce sont les facteurs de transcription généraux </w:t>
      </w:r>
      <w:r w:rsidR="00077C08">
        <w:rPr>
          <w:rFonts w:ascii="Times New Roman" w:hAnsi="Times New Roman" w:cs="Times New Roman"/>
        </w:rPr>
        <w:t>(</w:t>
      </w:r>
      <w:r w:rsidR="00077C08" w:rsidRPr="00D12525">
        <w:rPr>
          <w:rFonts w:ascii="Times New Roman" w:hAnsi="Times New Roman" w:cs="Times New Roman"/>
        </w:rPr>
        <w:t>facteurs Trans</w:t>
      </w:r>
      <w:r w:rsidR="00077C08">
        <w:rPr>
          <w:rFonts w:ascii="Times New Roman" w:hAnsi="Times New Roman" w:cs="Times New Roman"/>
        </w:rPr>
        <w:t>) :</w:t>
      </w:r>
      <w:r w:rsidR="00077C08" w:rsidRPr="00077C08">
        <w:rPr>
          <w:rFonts w:ascii="Times New Roman" w:hAnsi="Times New Roman" w:cs="Times New Roman"/>
        </w:rPr>
        <w:t xml:space="preserve"> </w:t>
      </w:r>
      <w:r w:rsidRPr="00077C08">
        <w:rPr>
          <w:rFonts w:ascii="Times New Roman" w:hAnsi="Times New Roman" w:cs="Times New Roman"/>
        </w:rPr>
        <w:t>indispensables à t</w:t>
      </w:r>
      <w:r w:rsidR="00077C08">
        <w:rPr>
          <w:rFonts w:ascii="Times New Roman" w:hAnsi="Times New Roman" w:cs="Times New Roman"/>
        </w:rPr>
        <w:t>oute transcription</w:t>
      </w:r>
      <w:r w:rsidRPr="00077C08">
        <w:rPr>
          <w:rFonts w:ascii="Times New Roman" w:hAnsi="Times New Roman" w:cs="Times New Roman"/>
        </w:rPr>
        <w:t xml:space="preserve">. Pour l’ARN pol II il y a par exemple TFII A, B, C, D, E, et F. TF II D se fixe le premier en reconnaissant les séquences puis les autres arrivent, en coopération avec TBP (TATA Binding Protein): c’est </w:t>
      </w:r>
      <w:r w:rsidRPr="00077C08">
        <w:rPr>
          <w:rFonts w:ascii="Times New Roman" w:hAnsi="Times New Roman" w:cs="Times New Roman"/>
          <w:b/>
          <w:bCs/>
        </w:rPr>
        <w:t>le complexe d’initiation de la transcription</w:t>
      </w:r>
      <w:r w:rsidR="00077C08">
        <w:rPr>
          <w:rFonts w:ascii="Times New Roman" w:hAnsi="Times New Roman" w:cs="Times New Roman"/>
        </w:rPr>
        <w:t>.</w:t>
      </w:r>
    </w:p>
    <w:p w:rsidR="00E113AB" w:rsidRDefault="00E113AB" w:rsidP="00E113AB">
      <w:pPr>
        <w:pStyle w:val="Default"/>
        <w:spacing w:line="276" w:lineRule="auto"/>
        <w:jc w:val="center"/>
        <w:rPr>
          <w:rFonts w:ascii="Times New Roman" w:hAnsi="Times New Roman" w:cs="Times New Roman"/>
        </w:rPr>
      </w:pPr>
      <w:r>
        <w:rPr>
          <w:rFonts w:ascii="Times New Roman" w:hAnsi="Times New Roman" w:cs="Times New Roman"/>
          <w:noProof/>
          <w:lang w:eastAsia="fr-FR"/>
        </w:rPr>
        <w:lastRenderedPageBreak/>
        <w:drawing>
          <wp:inline distT="0" distB="0" distL="0" distR="0">
            <wp:extent cx="5438775" cy="2352675"/>
            <wp:effectExtent l="19050" t="19050" r="28575" b="28575"/>
            <wp:docPr id="5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duotone>
                        <a:prstClr val="black"/>
                        <a:schemeClr val="tx1">
                          <a:tint val="45000"/>
                          <a:satMod val="400000"/>
                        </a:schemeClr>
                      </a:duotone>
                      <a:lum bright="-10000" contrast="30000"/>
                    </a:blip>
                    <a:srcRect/>
                    <a:stretch>
                      <a:fillRect/>
                    </a:stretch>
                  </pic:blipFill>
                  <pic:spPr bwMode="auto">
                    <a:xfrm>
                      <a:off x="0" y="0"/>
                      <a:ext cx="5438775" cy="2352675"/>
                    </a:xfrm>
                    <a:prstGeom prst="rect">
                      <a:avLst/>
                    </a:prstGeom>
                    <a:noFill/>
                    <a:ln w="9525">
                      <a:solidFill>
                        <a:schemeClr val="tx1"/>
                      </a:solidFill>
                      <a:miter lim="800000"/>
                      <a:headEnd/>
                      <a:tailEnd/>
                    </a:ln>
                  </pic:spPr>
                </pic:pic>
              </a:graphicData>
            </a:graphic>
          </wp:inline>
        </w:drawing>
      </w:r>
    </w:p>
    <w:p w:rsidR="00E113AB" w:rsidRPr="00E113AB" w:rsidRDefault="00E113AB" w:rsidP="00E113AB">
      <w:pPr>
        <w:pStyle w:val="Default"/>
        <w:tabs>
          <w:tab w:val="num" w:pos="567"/>
        </w:tabs>
        <w:spacing w:after="100" w:afterAutospacing="1" w:line="276" w:lineRule="auto"/>
        <w:jc w:val="center"/>
        <w:rPr>
          <w:rFonts w:ascii="Times New Roman" w:hAnsi="Times New Roman" w:cs="Times New Roman"/>
        </w:rPr>
      </w:pPr>
      <w:r>
        <w:rPr>
          <w:rFonts w:asciiTheme="majorBidi" w:hAnsiTheme="majorBidi" w:cstheme="majorBidi"/>
          <w:b/>
          <w:bCs/>
        </w:rPr>
        <w:t>Figure 20</w:t>
      </w:r>
      <w:r w:rsidRPr="006F597E">
        <w:rPr>
          <w:rFonts w:asciiTheme="majorBidi" w:hAnsiTheme="majorBidi" w:cstheme="majorBidi"/>
          <w:b/>
          <w:bCs/>
        </w:rPr>
        <w:t>:</w:t>
      </w:r>
      <w:r>
        <w:rPr>
          <w:rFonts w:asciiTheme="majorBidi" w:hAnsiTheme="majorBidi" w:cstheme="majorBidi"/>
          <w:b/>
          <w:bCs/>
        </w:rPr>
        <w:t xml:space="preserve"> </w:t>
      </w:r>
      <w:r w:rsidRPr="00E113AB">
        <w:rPr>
          <w:rFonts w:asciiTheme="majorBidi" w:hAnsiTheme="majorBidi" w:cstheme="majorBidi"/>
        </w:rPr>
        <w:t xml:space="preserve">Formation du </w:t>
      </w:r>
      <w:r w:rsidRPr="00E113AB">
        <w:rPr>
          <w:rFonts w:ascii="Times New Roman" w:hAnsi="Times New Roman" w:cs="Times New Roman"/>
        </w:rPr>
        <w:t>complexe d’initiation de la transcription.</w:t>
      </w:r>
    </w:p>
    <w:p w:rsidR="00077C08" w:rsidRDefault="002E324A" w:rsidP="003972FF">
      <w:pPr>
        <w:pStyle w:val="Default"/>
        <w:numPr>
          <w:ilvl w:val="0"/>
          <w:numId w:val="18"/>
        </w:numPr>
        <w:tabs>
          <w:tab w:val="clear" w:pos="720"/>
          <w:tab w:val="num" w:pos="567"/>
        </w:tabs>
        <w:spacing w:line="276" w:lineRule="auto"/>
        <w:ind w:left="0" w:firstLine="284"/>
        <w:jc w:val="both"/>
        <w:rPr>
          <w:rFonts w:ascii="Times New Roman" w:hAnsi="Times New Roman" w:cs="Times New Roman"/>
        </w:rPr>
      </w:pPr>
      <w:r w:rsidRPr="00077C08">
        <w:rPr>
          <w:rFonts w:ascii="Times New Roman" w:hAnsi="Times New Roman" w:cs="Times New Roman"/>
        </w:rPr>
        <w:t>L'ARN pol II est également équipée de facteurs protéiques de terminaison, et reconnaît ainsi un ou plusieurs signaux de terminaison (signaux spécifiques) portés par le brin matrice et qui annoncent la fin de la transcription (TTATTT par exemple)</w:t>
      </w:r>
      <w:r w:rsidR="00077C08">
        <w:rPr>
          <w:rFonts w:ascii="Times New Roman" w:hAnsi="Times New Roman" w:cs="Times New Roman"/>
        </w:rPr>
        <w:t>.</w:t>
      </w:r>
    </w:p>
    <w:p w:rsidR="00077C08" w:rsidRDefault="002E324A" w:rsidP="003972FF">
      <w:pPr>
        <w:pStyle w:val="Default"/>
        <w:numPr>
          <w:ilvl w:val="0"/>
          <w:numId w:val="18"/>
        </w:numPr>
        <w:tabs>
          <w:tab w:val="clear" w:pos="720"/>
          <w:tab w:val="num" w:pos="567"/>
        </w:tabs>
        <w:spacing w:line="276" w:lineRule="auto"/>
        <w:ind w:left="0" w:firstLine="284"/>
        <w:jc w:val="both"/>
        <w:rPr>
          <w:rFonts w:ascii="Times New Roman" w:hAnsi="Times New Roman" w:cs="Times New Roman"/>
        </w:rPr>
      </w:pPr>
      <w:r w:rsidRPr="00077C08">
        <w:rPr>
          <w:rFonts w:ascii="Times New Roman" w:hAnsi="Times New Roman" w:cs="Times New Roman"/>
        </w:rPr>
        <w:t>La nécessité de contourner l’empaquetage de l’ADN.</w:t>
      </w:r>
    </w:p>
    <w:p w:rsidR="00EF2310" w:rsidRPr="00193E82" w:rsidRDefault="00077C08" w:rsidP="003972FF">
      <w:pPr>
        <w:pStyle w:val="Default"/>
        <w:numPr>
          <w:ilvl w:val="0"/>
          <w:numId w:val="18"/>
        </w:numPr>
        <w:tabs>
          <w:tab w:val="clear" w:pos="720"/>
          <w:tab w:val="num" w:pos="567"/>
        </w:tabs>
        <w:spacing w:line="276" w:lineRule="auto"/>
        <w:ind w:left="0" w:firstLine="284"/>
        <w:jc w:val="both"/>
        <w:rPr>
          <w:rFonts w:ascii="Times New Roman" w:hAnsi="Times New Roman" w:cs="Times New Roman"/>
        </w:rPr>
      </w:pPr>
      <w:r>
        <w:rPr>
          <w:rFonts w:ascii="Times New Roman" w:hAnsi="Times New Roman" w:cs="Times New Roman"/>
        </w:rPr>
        <w:t>L</w:t>
      </w:r>
      <w:r w:rsidR="0079426C">
        <w:rPr>
          <w:rFonts w:ascii="Times New Roman" w:hAnsi="Times New Roman" w:cs="Times New Roman"/>
        </w:rPr>
        <w:t>’ARNm (</w:t>
      </w:r>
      <w:r w:rsidR="002E324A" w:rsidRPr="00077C08">
        <w:rPr>
          <w:rFonts w:ascii="Times New Roman" w:hAnsi="Times New Roman" w:cs="Times New Roman"/>
        </w:rPr>
        <w:t>le transcrit primaire) subit des modifications dans le noyau avant d’être e</w:t>
      </w:r>
      <w:r w:rsidR="00193E82">
        <w:rPr>
          <w:rFonts w:ascii="Times New Roman" w:hAnsi="Times New Roman" w:cs="Times New Roman"/>
        </w:rPr>
        <w:t>xporté vers le cytoplasme :</w:t>
      </w:r>
      <w:r w:rsidR="002E324A" w:rsidRPr="00077C08">
        <w:rPr>
          <w:rFonts w:ascii="Times New Roman" w:hAnsi="Times New Roman" w:cs="Times New Roman"/>
        </w:rPr>
        <w:t xml:space="preserve"> </w:t>
      </w:r>
    </w:p>
    <w:p w:rsidR="007834FA" w:rsidRDefault="00193E82" w:rsidP="003972FF">
      <w:pPr>
        <w:pStyle w:val="Default"/>
        <w:numPr>
          <w:ilvl w:val="0"/>
          <w:numId w:val="19"/>
        </w:numPr>
        <w:tabs>
          <w:tab w:val="left" w:pos="851"/>
        </w:tabs>
        <w:spacing w:after="8" w:line="276" w:lineRule="auto"/>
        <w:ind w:left="284" w:firstLine="283"/>
        <w:jc w:val="both"/>
        <w:rPr>
          <w:rFonts w:ascii="Times New Roman" w:hAnsi="Times New Roman" w:cs="Times New Roman"/>
        </w:rPr>
      </w:pPr>
      <w:r>
        <w:rPr>
          <w:rFonts w:ascii="Times New Roman" w:hAnsi="Times New Roman" w:cs="Times New Roman"/>
        </w:rPr>
        <w:t>U</w:t>
      </w:r>
      <w:r w:rsidR="00493FFC" w:rsidRPr="00D12525">
        <w:rPr>
          <w:rFonts w:ascii="Times New Roman" w:hAnsi="Times New Roman" w:cs="Times New Roman"/>
        </w:rPr>
        <w:t xml:space="preserve">ne méthyl guanosine tri phosphate est ajoutée </w:t>
      </w:r>
      <w:r>
        <w:rPr>
          <w:rFonts w:ascii="Times New Roman" w:hAnsi="Times New Roman" w:cs="Times New Roman"/>
        </w:rPr>
        <w:t xml:space="preserve">par le </w:t>
      </w:r>
      <w:r w:rsidRPr="00D12525">
        <w:rPr>
          <w:rFonts w:ascii="Times New Roman" w:hAnsi="Times New Roman" w:cs="Times New Roman"/>
        </w:rPr>
        <w:t xml:space="preserve">guanyl transférase </w:t>
      </w:r>
      <w:r w:rsidR="00493FFC" w:rsidRPr="00D12525">
        <w:rPr>
          <w:rFonts w:ascii="Times New Roman" w:hAnsi="Times New Roman" w:cs="Times New Roman"/>
        </w:rPr>
        <w:t>à l’extrémité 5’, ce qui forme la coiffe. L’ajout de la coiffe se fait au cours de la transcription. Apparemment, la coiffe semble protéger l’ARNm contre la dégradation</w:t>
      </w:r>
      <w:r w:rsidR="00493FFC">
        <w:rPr>
          <w:rFonts w:ascii="Times New Roman" w:hAnsi="Times New Roman" w:cs="Times New Roman"/>
        </w:rPr>
        <w:t xml:space="preserve"> des nucléases.</w:t>
      </w:r>
    </w:p>
    <w:p w:rsidR="009B2A62" w:rsidRDefault="009B2A62" w:rsidP="00CE5013">
      <w:pPr>
        <w:pStyle w:val="Default"/>
        <w:tabs>
          <w:tab w:val="left" w:pos="851"/>
        </w:tabs>
        <w:spacing w:after="8" w:line="276" w:lineRule="auto"/>
        <w:jc w:val="center"/>
        <w:rPr>
          <w:rFonts w:ascii="Times New Roman" w:hAnsi="Times New Roman" w:cs="Times New Roman"/>
        </w:rPr>
      </w:pPr>
      <w:r w:rsidRPr="009B2A62">
        <w:rPr>
          <w:rFonts w:ascii="Times New Roman" w:hAnsi="Times New Roman" w:cs="Times New Roman"/>
          <w:noProof/>
          <w:lang w:eastAsia="fr-FR"/>
        </w:rPr>
        <w:drawing>
          <wp:inline distT="0" distB="0" distL="0" distR="0">
            <wp:extent cx="5086350" cy="2209800"/>
            <wp:effectExtent l="19050" t="19050" r="19050" b="19050"/>
            <wp:docPr id="8" name="Image 2"/>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 cstate="print">
                      <a:duotone>
                        <a:prstClr val="black"/>
                        <a:schemeClr val="tx1">
                          <a:tint val="45000"/>
                          <a:satMod val="400000"/>
                        </a:schemeClr>
                      </a:duotone>
                    </a:blip>
                    <a:srcRect l="26940" t="33887" r="24469" b="14843"/>
                    <a:stretch>
                      <a:fillRect/>
                    </a:stretch>
                  </pic:blipFill>
                  <pic:spPr bwMode="auto">
                    <a:xfrm>
                      <a:off x="0" y="0"/>
                      <a:ext cx="5085606" cy="2209477"/>
                    </a:xfrm>
                    <a:prstGeom prst="rect">
                      <a:avLst/>
                    </a:prstGeom>
                    <a:noFill/>
                    <a:ln w="9525">
                      <a:solidFill>
                        <a:schemeClr val="tx1"/>
                      </a:solidFill>
                      <a:miter lim="800000"/>
                      <a:headEnd/>
                      <a:tailEnd/>
                    </a:ln>
                    <a:effectLst/>
                  </pic:spPr>
                </pic:pic>
              </a:graphicData>
            </a:graphic>
          </wp:inline>
        </w:drawing>
      </w:r>
    </w:p>
    <w:p w:rsidR="00CE5013" w:rsidRDefault="00CE5013" w:rsidP="003859BF">
      <w:pPr>
        <w:pStyle w:val="Default"/>
        <w:tabs>
          <w:tab w:val="left" w:pos="851"/>
        </w:tabs>
        <w:spacing w:after="100" w:afterAutospacing="1" w:line="276" w:lineRule="auto"/>
        <w:jc w:val="center"/>
        <w:rPr>
          <w:rFonts w:ascii="Times New Roman" w:hAnsi="Times New Roman" w:cs="Times New Roman"/>
        </w:rPr>
      </w:pPr>
      <w:r>
        <w:rPr>
          <w:rFonts w:asciiTheme="majorBidi" w:hAnsiTheme="majorBidi" w:cstheme="majorBidi"/>
          <w:b/>
          <w:bCs/>
        </w:rPr>
        <w:t>Figure 21</w:t>
      </w:r>
      <w:r w:rsidRPr="006F597E">
        <w:rPr>
          <w:rFonts w:asciiTheme="majorBidi" w:hAnsiTheme="majorBidi" w:cstheme="majorBidi"/>
          <w:b/>
          <w:bCs/>
        </w:rPr>
        <w:t>:</w:t>
      </w:r>
      <w:r>
        <w:rPr>
          <w:rFonts w:asciiTheme="majorBidi" w:hAnsiTheme="majorBidi" w:cstheme="majorBidi"/>
          <w:b/>
          <w:bCs/>
        </w:rPr>
        <w:t xml:space="preserve"> </w:t>
      </w:r>
      <w:r w:rsidRPr="00CE5013">
        <w:rPr>
          <w:rFonts w:ascii="Times New Roman" w:hAnsi="Times New Roman" w:cs="Times New Roman"/>
        </w:rPr>
        <w:t>Addition de la coiffe: 7m-Guanosine.</w:t>
      </w:r>
    </w:p>
    <w:p w:rsidR="009B2A62" w:rsidRPr="003859BF" w:rsidRDefault="00493FFC" w:rsidP="003972FF">
      <w:pPr>
        <w:pStyle w:val="Default"/>
        <w:numPr>
          <w:ilvl w:val="0"/>
          <w:numId w:val="19"/>
        </w:numPr>
        <w:tabs>
          <w:tab w:val="left" w:pos="851"/>
        </w:tabs>
        <w:spacing w:after="8" w:line="276" w:lineRule="auto"/>
        <w:ind w:left="284" w:firstLine="283"/>
        <w:jc w:val="both"/>
        <w:rPr>
          <w:rFonts w:asciiTheme="majorBidi" w:hAnsiTheme="majorBidi" w:cstheme="majorBidi"/>
        </w:rPr>
      </w:pPr>
      <w:r w:rsidRPr="00193E82">
        <w:rPr>
          <w:rFonts w:ascii="Times New Roman" w:hAnsi="Times New Roman" w:cs="Times New Roman"/>
        </w:rPr>
        <w:t xml:space="preserve">Une queue poly A est ajoutée à l’extrémité 3’. En fait une endonucléase coupe un fragment </w:t>
      </w:r>
      <w:r w:rsidRPr="009B2A62">
        <w:rPr>
          <w:rFonts w:asciiTheme="majorBidi" w:hAnsiTheme="majorBidi" w:cstheme="majorBidi"/>
        </w:rPr>
        <w:t xml:space="preserve">proche de l’extrémité 3’. Puis une poly A polymérase ajoute entre 150 et 200 résidus A. </w:t>
      </w:r>
    </w:p>
    <w:p w:rsidR="00493FFC" w:rsidRPr="009B2A62" w:rsidRDefault="00493FFC" w:rsidP="003972FF">
      <w:pPr>
        <w:pStyle w:val="Default"/>
        <w:numPr>
          <w:ilvl w:val="0"/>
          <w:numId w:val="19"/>
        </w:numPr>
        <w:tabs>
          <w:tab w:val="left" w:pos="851"/>
        </w:tabs>
        <w:spacing w:after="8" w:line="276" w:lineRule="auto"/>
        <w:ind w:left="284" w:firstLine="283"/>
        <w:jc w:val="both"/>
        <w:rPr>
          <w:rFonts w:asciiTheme="majorBidi" w:hAnsiTheme="majorBidi" w:cstheme="majorBidi"/>
        </w:rPr>
      </w:pPr>
      <w:r w:rsidRPr="009B2A62">
        <w:rPr>
          <w:rFonts w:asciiTheme="majorBidi" w:hAnsiTheme="majorBidi" w:cstheme="majorBidi"/>
        </w:rPr>
        <w:t>Ensuite, vient une étape très importante : celle de l’épissage</w:t>
      </w:r>
      <w:r w:rsidR="00193E82" w:rsidRPr="009B2A62">
        <w:rPr>
          <w:rFonts w:asciiTheme="majorBidi" w:hAnsiTheme="majorBidi" w:cstheme="majorBidi"/>
        </w:rPr>
        <w:t> :</w:t>
      </w:r>
      <w:r w:rsidRPr="009B2A62">
        <w:rPr>
          <w:rFonts w:asciiTheme="majorBidi" w:hAnsiTheme="majorBidi" w:cstheme="majorBidi"/>
        </w:rPr>
        <w:t xml:space="preserve"> consiste à retirer les introns et à ne conserver que les exons. L’épissage a lieu dans le noyau après la fin de la transcription. </w:t>
      </w:r>
      <w:r w:rsidR="00374832" w:rsidRPr="009B2A62">
        <w:rPr>
          <w:rFonts w:asciiTheme="majorBidi" w:hAnsiTheme="majorBidi" w:cstheme="majorBidi"/>
          <w:color w:val="auto"/>
        </w:rPr>
        <w:t xml:space="preserve">Les jonctions d’épissage sont reconnues par les snRNPs (ou snurps pour Small-Nuclear-Ribonucleo-protein Particules). Les snRNP correspondent à l’association de snRNA (snRNA U1, U2, U3, U4, U5, U6) et de protéines et l’ensemble des snRNPs s’appellele spliceosome.. </w:t>
      </w:r>
    </w:p>
    <w:p w:rsidR="00F666E9" w:rsidRPr="009B2A62" w:rsidRDefault="00493FFC" w:rsidP="003972FF">
      <w:pPr>
        <w:pStyle w:val="Default"/>
        <w:numPr>
          <w:ilvl w:val="0"/>
          <w:numId w:val="12"/>
        </w:numPr>
        <w:tabs>
          <w:tab w:val="left" w:pos="1134"/>
        </w:tabs>
        <w:spacing w:line="276" w:lineRule="auto"/>
        <w:ind w:left="567" w:firstLine="284"/>
        <w:jc w:val="both"/>
        <w:rPr>
          <w:rFonts w:asciiTheme="majorBidi" w:hAnsiTheme="majorBidi" w:cstheme="majorBidi"/>
        </w:rPr>
      </w:pPr>
      <w:r w:rsidRPr="009B2A62">
        <w:rPr>
          <w:rFonts w:asciiTheme="majorBidi" w:hAnsiTheme="majorBidi" w:cstheme="majorBidi"/>
        </w:rPr>
        <w:lastRenderedPageBreak/>
        <w:t>Les petits ARN reconnaissent des séquences particulières à la jonction des introns et des exons,</w:t>
      </w:r>
      <w:r w:rsidR="00374832" w:rsidRPr="009B2A62">
        <w:rPr>
          <w:rFonts w:asciiTheme="majorBidi" w:hAnsiTheme="majorBidi" w:cstheme="majorBidi"/>
          <w:color w:val="auto"/>
        </w:rPr>
        <w:t xml:space="preserve"> Le snRNP U1 reconnaît le site donneur et le snRNP U2 reconnaît le site de branchement et le site accepteur</w:t>
      </w:r>
      <w:r w:rsidR="009B2A62" w:rsidRPr="009B2A62">
        <w:rPr>
          <w:rFonts w:asciiTheme="majorBidi" w:hAnsiTheme="majorBidi" w:cstheme="majorBidi"/>
          <w:color w:val="auto"/>
        </w:rPr>
        <w:t> ;</w:t>
      </w:r>
      <w:r w:rsidRPr="009B2A62">
        <w:rPr>
          <w:rFonts w:asciiTheme="majorBidi" w:hAnsiTheme="majorBidi" w:cstheme="majorBidi"/>
        </w:rPr>
        <w:t xml:space="preserve"> en fait ils sont complémentaires des ces séquences. </w:t>
      </w:r>
    </w:p>
    <w:p w:rsidR="00F666E9" w:rsidRPr="009B2A62" w:rsidRDefault="00493FFC" w:rsidP="003972FF">
      <w:pPr>
        <w:pStyle w:val="Default"/>
        <w:numPr>
          <w:ilvl w:val="0"/>
          <w:numId w:val="12"/>
        </w:numPr>
        <w:tabs>
          <w:tab w:val="left" w:pos="1134"/>
        </w:tabs>
        <w:spacing w:line="276" w:lineRule="auto"/>
        <w:ind w:left="567" w:firstLine="284"/>
        <w:jc w:val="both"/>
        <w:rPr>
          <w:rFonts w:asciiTheme="majorBidi" w:hAnsiTheme="majorBidi" w:cstheme="majorBidi"/>
        </w:rPr>
      </w:pPr>
      <w:r w:rsidRPr="009B2A62">
        <w:rPr>
          <w:rFonts w:asciiTheme="majorBidi" w:hAnsiTheme="majorBidi" w:cstheme="majorBidi"/>
        </w:rPr>
        <w:t>Ensuite, le spliceosome réalise un clivage à la jonction intron – exon (côté 5’)</w:t>
      </w:r>
    </w:p>
    <w:p w:rsidR="00F666E9" w:rsidRPr="009B2A62" w:rsidRDefault="00493FFC" w:rsidP="003972FF">
      <w:pPr>
        <w:pStyle w:val="Default"/>
        <w:numPr>
          <w:ilvl w:val="0"/>
          <w:numId w:val="12"/>
        </w:numPr>
        <w:tabs>
          <w:tab w:val="left" w:pos="1134"/>
        </w:tabs>
        <w:spacing w:line="276" w:lineRule="auto"/>
        <w:ind w:left="567" w:firstLine="284"/>
        <w:jc w:val="both"/>
        <w:rPr>
          <w:rFonts w:asciiTheme="majorBidi" w:hAnsiTheme="majorBidi" w:cstheme="majorBidi"/>
        </w:rPr>
      </w:pPr>
      <w:r w:rsidRPr="009B2A62">
        <w:rPr>
          <w:rFonts w:asciiTheme="majorBidi" w:hAnsiTheme="majorBidi" w:cstheme="majorBidi"/>
        </w:rPr>
        <w:t xml:space="preserve">L’extrémité libre de l’intron forme une liaison avec un nucléotide A particulier (site de branchement) : on obtient un intermédiaire en lasso </w:t>
      </w:r>
    </w:p>
    <w:p w:rsidR="00F666E9" w:rsidRPr="009B2A62" w:rsidRDefault="00493FFC" w:rsidP="003972FF">
      <w:pPr>
        <w:pStyle w:val="Default"/>
        <w:numPr>
          <w:ilvl w:val="0"/>
          <w:numId w:val="12"/>
        </w:numPr>
        <w:tabs>
          <w:tab w:val="left" w:pos="1134"/>
        </w:tabs>
        <w:spacing w:line="276" w:lineRule="auto"/>
        <w:ind w:left="567" w:firstLine="284"/>
        <w:jc w:val="both"/>
        <w:rPr>
          <w:rFonts w:asciiTheme="majorBidi" w:hAnsiTheme="majorBidi" w:cstheme="majorBidi"/>
        </w:rPr>
      </w:pPr>
      <w:r w:rsidRPr="009B2A62">
        <w:rPr>
          <w:rFonts w:asciiTheme="majorBidi" w:hAnsiTheme="majorBidi" w:cstheme="majorBidi"/>
        </w:rPr>
        <w:t xml:space="preserve">L’autre extrémité de l’intron est clivée. </w:t>
      </w:r>
    </w:p>
    <w:p w:rsidR="00493FFC" w:rsidRPr="009B2A62" w:rsidRDefault="00493FFC" w:rsidP="003972FF">
      <w:pPr>
        <w:pStyle w:val="Default"/>
        <w:numPr>
          <w:ilvl w:val="0"/>
          <w:numId w:val="12"/>
        </w:numPr>
        <w:tabs>
          <w:tab w:val="left" w:pos="1134"/>
        </w:tabs>
        <w:spacing w:after="100" w:afterAutospacing="1" w:line="276" w:lineRule="auto"/>
        <w:ind w:left="567" w:firstLine="284"/>
        <w:jc w:val="both"/>
        <w:rPr>
          <w:rFonts w:asciiTheme="majorBidi" w:hAnsiTheme="majorBidi" w:cstheme="majorBidi"/>
        </w:rPr>
      </w:pPr>
      <w:r w:rsidRPr="009B2A62">
        <w:rPr>
          <w:rFonts w:asciiTheme="majorBidi" w:hAnsiTheme="majorBidi" w:cstheme="majorBidi"/>
        </w:rPr>
        <w:t xml:space="preserve">Les deux extrémités libres des exons sont raboutées. </w:t>
      </w:r>
    </w:p>
    <w:p w:rsidR="007834FA" w:rsidRDefault="00374832" w:rsidP="00374832">
      <w:pPr>
        <w:pStyle w:val="Default"/>
        <w:tabs>
          <w:tab w:val="left" w:pos="1134"/>
        </w:tabs>
        <w:spacing w:line="276" w:lineRule="auto"/>
        <w:jc w:val="center"/>
        <w:rPr>
          <w:rFonts w:ascii="Times New Roman" w:hAnsi="Times New Roman" w:cs="Times New Roman"/>
        </w:rPr>
      </w:pPr>
      <w:r>
        <w:rPr>
          <w:rFonts w:ascii="Times New Roman" w:hAnsi="Times New Roman" w:cs="Times New Roman"/>
          <w:noProof/>
          <w:lang w:eastAsia="fr-FR"/>
        </w:rPr>
        <w:drawing>
          <wp:inline distT="0" distB="0" distL="0" distR="0">
            <wp:extent cx="6188710" cy="790575"/>
            <wp:effectExtent l="19050" t="0" r="254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duotone>
                        <a:prstClr val="black"/>
                        <a:schemeClr val="tx1">
                          <a:tint val="45000"/>
                          <a:satMod val="400000"/>
                        </a:schemeClr>
                      </a:duotone>
                    </a:blip>
                    <a:srcRect/>
                    <a:stretch>
                      <a:fillRect/>
                    </a:stretch>
                  </pic:blipFill>
                  <pic:spPr bwMode="auto">
                    <a:xfrm>
                      <a:off x="0" y="0"/>
                      <a:ext cx="6188710" cy="790575"/>
                    </a:xfrm>
                    <a:prstGeom prst="rect">
                      <a:avLst/>
                    </a:prstGeom>
                    <a:noFill/>
                    <a:ln w="9525">
                      <a:noFill/>
                      <a:miter lim="800000"/>
                      <a:headEnd/>
                      <a:tailEnd/>
                    </a:ln>
                  </pic:spPr>
                </pic:pic>
              </a:graphicData>
            </a:graphic>
          </wp:inline>
        </w:drawing>
      </w:r>
    </w:p>
    <w:p w:rsidR="009B2A62" w:rsidRDefault="009B2A62" w:rsidP="009B2A62">
      <w:pPr>
        <w:pStyle w:val="Default"/>
        <w:tabs>
          <w:tab w:val="left" w:pos="1134"/>
        </w:tabs>
        <w:spacing w:line="276" w:lineRule="auto"/>
        <w:jc w:val="center"/>
        <w:rPr>
          <w:rFonts w:ascii="Times New Roman" w:hAnsi="Times New Roman" w:cs="Times New Roman"/>
        </w:rPr>
      </w:pPr>
      <w:r w:rsidRPr="009B2A62">
        <w:rPr>
          <w:rFonts w:ascii="Times New Roman" w:hAnsi="Times New Roman" w:cs="Times New Roman"/>
          <w:noProof/>
          <w:lang w:eastAsia="fr-FR"/>
        </w:rPr>
        <w:drawing>
          <wp:inline distT="0" distB="0" distL="0" distR="0">
            <wp:extent cx="5144135" cy="1676400"/>
            <wp:effectExtent l="19050" t="19050" r="18415" b="19050"/>
            <wp:docPr id="9" name="Image 3"/>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7" cstate="print">
                      <a:duotone>
                        <a:prstClr val="black"/>
                        <a:schemeClr val="tx1">
                          <a:tint val="45000"/>
                          <a:satMod val="400000"/>
                        </a:schemeClr>
                      </a:duotone>
                    </a:blip>
                    <a:srcRect/>
                    <a:stretch>
                      <a:fillRect/>
                    </a:stretch>
                  </pic:blipFill>
                  <pic:spPr bwMode="auto">
                    <a:xfrm>
                      <a:off x="0" y="0"/>
                      <a:ext cx="5143536" cy="1676205"/>
                    </a:xfrm>
                    <a:prstGeom prst="rect">
                      <a:avLst/>
                    </a:prstGeom>
                    <a:noFill/>
                    <a:ln w="9525">
                      <a:solidFill>
                        <a:schemeClr val="accent1"/>
                      </a:solidFill>
                      <a:miter lim="800000"/>
                      <a:headEnd/>
                      <a:tailEnd/>
                    </a:ln>
                  </pic:spPr>
                </pic:pic>
              </a:graphicData>
            </a:graphic>
          </wp:inline>
        </w:drawing>
      </w:r>
    </w:p>
    <w:p w:rsidR="005604EA" w:rsidRPr="00F666E9" w:rsidRDefault="005604EA" w:rsidP="005604EA">
      <w:pPr>
        <w:pStyle w:val="Default"/>
        <w:tabs>
          <w:tab w:val="left" w:pos="1134"/>
        </w:tabs>
        <w:spacing w:after="100" w:afterAutospacing="1" w:line="276" w:lineRule="auto"/>
        <w:jc w:val="center"/>
        <w:rPr>
          <w:rFonts w:ascii="Times New Roman" w:hAnsi="Times New Roman" w:cs="Times New Roman"/>
        </w:rPr>
      </w:pPr>
      <w:r>
        <w:rPr>
          <w:rFonts w:asciiTheme="majorBidi" w:hAnsiTheme="majorBidi" w:cstheme="majorBidi"/>
          <w:b/>
          <w:bCs/>
        </w:rPr>
        <w:t>Figure 22</w:t>
      </w:r>
      <w:r w:rsidRPr="006F597E">
        <w:rPr>
          <w:rFonts w:asciiTheme="majorBidi" w:hAnsiTheme="majorBidi" w:cstheme="majorBidi"/>
          <w:b/>
          <w:bCs/>
        </w:rPr>
        <w:t>:</w:t>
      </w:r>
      <w:r>
        <w:rPr>
          <w:rFonts w:asciiTheme="majorBidi" w:hAnsiTheme="majorBidi" w:cstheme="majorBidi"/>
          <w:b/>
          <w:bCs/>
        </w:rPr>
        <w:t xml:space="preserve"> </w:t>
      </w:r>
      <w:r w:rsidRPr="005604EA">
        <w:rPr>
          <w:rFonts w:ascii="Times New Roman" w:hAnsi="Times New Roman" w:cs="Times New Roman"/>
        </w:rPr>
        <w:t>Mécanisme d'épissage (splicing).</w:t>
      </w:r>
    </w:p>
    <w:p w:rsidR="00493FFC" w:rsidRPr="00AF6D0F" w:rsidRDefault="00493FFC" w:rsidP="00493FFC">
      <w:pPr>
        <w:pStyle w:val="Default"/>
        <w:spacing w:before="100" w:beforeAutospacing="1" w:after="100" w:afterAutospacing="1" w:line="276" w:lineRule="auto"/>
        <w:jc w:val="both"/>
        <w:rPr>
          <w:rFonts w:ascii="Times New Roman" w:hAnsi="Times New Roman" w:cs="Times New Roman"/>
          <w:b/>
          <w:bCs/>
        </w:rPr>
      </w:pPr>
      <w:r w:rsidRPr="00AF6D0F">
        <w:rPr>
          <w:rFonts w:ascii="Times New Roman" w:hAnsi="Times New Roman" w:cs="Times New Roman"/>
          <w:b/>
          <w:bCs/>
        </w:rPr>
        <w:t xml:space="preserve">Remarque : </w:t>
      </w:r>
    </w:p>
    <w:p w:rsidR="00493FFC" w:rsidRPr="00D12525" w:rsidRDefault="00493FFC" w:rsidP="00493FFC">
      <w:pPr>
        <w:pStyle w:val="Default"/>
        <w:spacing w:line="276" w:lineRule="auto"/>
        <w:ind w:firstLine="567"/>
        <w:jc w:val="both"/>
        <w:rPr>
          <w:rFonts w:ascii="Times New Roman" w:hAnsi="Times New Roman" w:cs="Times New Roman"/>
        </w:rPr>
      </w:pPr>
      <w:r>
        <w:rPr>
          <w:rFonts w:ascii="Times New Roman" w:hAnsi="Times New Roman" w:cs="Times New Roman"/>
        </w:rPr>
        <w:t>C</w:t>
      </w:r>
      <w:r w:rsidRPr="00D12525">
        <w:rPr>
          <w:rFonts w:ascii="Times New Roman" w:hAnsi="Times New Roman" w:cs="Times New Roman"/>
        </w:rPr>
        <w:t xml:space="preserve">hez les unicellulaires, on a trouvé des systèmes d’autoépissage : les ARN prémessagers catalysent leur propre épissage. Seul cas où la catalyse n’est pas réalisé par des protéines. </w:t>
      </w:r>
    </w:p>
    <w:p w:rsidR="00493FFC" w:rsidRPr="00D12525" w:rsidRDefault="00493FFC" w:rsidP="00493FFC">
      <w:pPr>
        <w:pStyle w:val="Default"/>
        <w:spacing w:line="276" w:lineRule="auto"/>
        <w:ind w:firstLine="567"/>
        <w:jc w:val="both"/>
        <w:rPr>
          <w:rFonts w:ascii="Times New Roman" w:hAnsi="Times New Roman" w:cs="Times New Roman"/>
        </w:rPr>
      </w:pPr>
      <w:r w:rsidRPr="00D12525">
        <w:rPr>
          <w:rFonts w:ascii="Times New Roman" w:hAnsi="Times New Roman" w:cs="Times New Roman"/>
        </w:rPr>
        <w:t>Une des conséquences du phénomène d’épissage : l’épissage alternatif</w:t>
      </w:r>
      <w:r w:rsidR="009B2A62">
        <w:rPr>
          <w:rFonts w:ascii="Times New Roman" w:hAnsi="Times New Roman" w:cs="Times New Roman"/>
        </w:rPr>
        <w:t>. A partir d’un gène morcelé d’e</w:t>
      </w:r>
      <w:r w:rsidRPr="00D12525">
        <w:rPr>
          <w:rFonts w:ascii="Times New Roman" w:hAnsi="Times New Roman" w:cs="Times New Roman"/>
        </w:rPr>
        <w:t xml:space="preserve">ucaryote (ou gène mosaïque), on peut produire différents ARNm matures comportant différentes combinaisons d’exons. Et par conséquent, autant de protéines différentes. </w:t>
      </w:r>
    </w:p>
    <w:p w:rsidR="00493FFC" w:rsidRDefault="00493FFC" w:rsidP="005604EA">
      <w:pPr>
        <w:pStyle w:val="Default"/>
        <w:spacing w:before="100" w:beforeAutospacing="1" w:after="100" w:afterAutospacing="1" w:line="276" w:lineRule="auto"/>
        <w:ind w:firstLine="567"/>
        <w:jc w:val="both"/>
        <w:rPr>
          <w:rFonts w:ascii="Times New Roman" w:hAnsi="Times New Roman" w:cs="Times New Roman"/>
        </w:rPr>
      </w:pPr>
      <w:r w:rsidRPr="00D12525">
        <w:rPr>
          <w:rFonts w:ascii="Times New Roman" w:hAnsi="Times New Roman" w:cs="Times New Roman"/>
        </w:rPr>
        <w:t xml:space="preserve">L’ARNm mature est enfin exporté vers le cytoplasme via les pores nucléaires. </w:t>
      </w:r>
    </w:p>
    <w:p w:rsidR="009B2A62" w:rsidRDefault="009B2A62" w:rsidP="005604EA">
      <w:pPr>
        <w:pStyle w:val="Default"/>
        <w:spacing w:before="100" w:beforeAutospacing="1" w:line="276" w:lineRule="auto"/>
        <w:jc w:val="center"/>
        <w:rPr>
          <w:rFonts w:ascii="Times New Roman" w:hAnsi="Times New Roman" w:cs="Times New Roman"/>
        </w:rPr>
      </w:pPr>
      <w:r w:rsidRPr="009B2A62">
        <w:rPr>
          <w:rFonts w:ascii="Times New Roman" w:hAnsi="Times New Roman" w:cs="Times New Roman"/>
          <w:noProof/>
          <w:lang w:eastAsia="fr-FR"/>
        </w:rPr>
        <w:drawing>
          <wp:inline distT="0" distB="0" distL="0" distR="0">
            <wp:extent cx="5486400" cy="1724025"/>
            <wp:effectExtent l="19050" t="19050" r="19050" b="28575"/>
            <wp:docPr id="10" name="Image 4"/>
            <wp:cNvGraphicFramePr/>
            <a:graphic xmlns:a="http://schemas.openxmlformats.org/drawingml/2006/main">
              <a:graphicData uri="http://schemas.openxmlformats.org/drawingml/2006/picture">
                <pic:pic xmlns:pic="http://schemas.openxmlformats.org/drawingml/2006/picture">
                  <pic:nvPicPr>
                    <pic:cNvPr id="11" name="Image 10"/>
                    <pic:cNvPicPr/>
                  </pic:nvPicPr>
                  <pic:blipFill>
                    <a:blip r:embed="rId18" cstate="print">
                      <a:clrChange>
                        <a:clrFrom>
                          <a:srgbClr val="C235EE"/>
                        </a:clrFrom>
                        <a:clrTo>
                          <a:srgbClr val="C235EE">
                            <a:alpha val="0"/>
                          </a:srgbClr>
                        </a:clrTo>
                      </a:clrChange>
                    </a:blip>
                    <a:srcRect t="18056"/>
                    <a:stretch>
                      <a:fillRect/>
                    </a:stretch>
                  </pic:blipFill>
                  <pic:spPr bwMode="auto">
                    <a:xfrm>
                      <a:off x="0" y="0"/>
                      <a:ext cx="5486400" cy="1724025"/>
                    </a:xfrm>
                    <a:prstGeom prst="rect">
                      <a:avLst/>
                    </a:prstGeom>
                    <a:noFill/>
                    <a:ln w="9525">
                      <a:solidFill>
                        <a:schemeClr val="tx1"/>
                      </a:solidFill>
                      <a:miter lim="800000"/>
                      <a:headEnd/>
                      <a:tailEnd/>
                    </a:ln>
                  </pic:spPr>
                </pic:pic>
              </a:graphicData>
            </a:graphic>
          </wp:inline>
        </w:drawing>
      </w:r>
    </w:p>
    <w:p w:rsidR="005604EA" w:rsidRPr="00D12525" w:rsidRDefault="005604EA" w:rsidP="005604EA">
      <w:pPr>
        <w:pStyle w:val="Default"/>
        <w:spacing w:after="100" w:afterAutospacing="1" w:line="276" w:lineRule="auto"/>
        <w:jc w:val="center"/>
        <w:rPr>
          <w:rFonts w:ascii="Times New Roman" w:hAnsi="Times New Roman" w:cs="Times New Roman"/>
        </w:rPr>
      </w:pPr>
      <w:r w:rsidRPr="005604EA">
        <w:rPr>
          <w:rFonts w:ascii="Times New Roman" w:hAnsi="Times New Roman" w:cs="Times New Roman"/>
          <w:b/>
          <w:bCs/>
        </w:rPr>
        <w:t>Figure 23 :</w:t>
      </w:r>
      <w:r>
        <w:rPr>
          <w:rFonts w:ascii="Times New Roman" w:hAnsi="Times New Roman" w:cs="Times New Roman"/>
        </w:rPr>
        <w:t xml:space="preserve"> schéma récapitulatif de l’épissage altérnatif.</w:t>
      </w:r>
    </w:p>
    <w:p w:rsidR="00493FFC" w:rsidRPr="009B2A62" w:rsidRDefault="009B2A62" w:rsidP="00493FFC">
      <w:pPr>
        <w:pStyle w:val="Default"/>
        <w:spacing w:before="100" w:beforeAutospacing="1" w:after="100" w:afterAutospacing="1" w:line="276" w:lineRule="auto"/>
        <w:rPr>
          <w:rFonts w:ascii="Times New Roman" w:hAnsi="Times New Roman" w:cs="Times New Roman"/>
          <w:sz w:val="22"/>
          <w:szCs w:val="22"/>
        </w:rPr>
      </w:pPr>
      <w:r w:rsidRPr="009B2A62">
        <w:rPr>
          <w:rFonts w:ascii="Times New Roman" w:hAnsi="Times New Roman" w:cs="Times New Roman"/>
          <w:b/>
          <w:bCs/>
        </w:rPr>
        <w:lastRenderedPageBreak/>
        <w:t>2.2</w:t>
      </w:r>
      <w:r w:rsidR="00493FFC" w:rsidRPr="009B2A62">
        <w:rPr>
          <w:rFonts w:ascii="Times New Roman" w:hAnsi="Times New Roman" w:cs="Times New Roman"/>
          <w:b/>
          <w:bCs/>
        </w:rPr>
        <w:t>.3. Maturation des ARN de transfert et des ARN ribosomiaux</w:t>
      </w:r>
      <w:r w:rsidR="00493FFC" w:rsidRPr="009B2A62">
        <w:rPr>
          <w:rFonts w:ascii="Times New Roman" w:hAnsi="Times New Roman" w:cs="Times New Roman"/>
        </w:rPr>
        <w:t xml:space="preserve"> </w:t>
      </w:r>
    </w:p>
    <w:p w:rsidR="00493FFC" w:rsidRPr="00D12525" w:rsidRDefault="009B2A62" w:rsidP="00493FFC">
      <w:pPr>
        <w:pStyle w:val="Default"/>
        <w:spacing w:before="100" w:beforeAutospacing="1" w:after="100" w:afterAutospacing="1"/>
        <w:rPr>
          <w:rFonts w:ascii="Times New Roman" w:hAnsi="Times New Roman" w:cs="Times New Roman"/>
        </w:rPr>
      </w:pPr>
      <w:r>
        <w:rPr>
          <w:rFonts w:ascii="Times New Roman" w:hAnsi="Times New Roman" w:cs="Times New Roman"/>
          <w:b/>
          <w:bCs/>
        </w:rPr>
        <w:t>2.2</w:t>
      </w:r>
      <w:r w:rsidR="00493FFC">
        <w:rPr>
          <w:rFonts w:ascii="Times New Roman" w:hAnsi="Times New Roman" w:cs="Times New Roman"/>
          <w:b/>
          <w:bCs/>
        </w:rPr>
        <w:t>.3.1.</w:t>
      </w:r>
      <w:r w:rsidR="00527EE8">
        <w:rPr>
          <w:rFonts w:ascii="Times New Roman" w:hAnsi="Times New Roman" w:cs="Times New Roman"/>
          <w:b/>
          <w:bCs/>
        </w:rPr>
        <w:t xml:space="preserve"> </w:t>
      </w:r>
      <w:r w:rsidR="00493FFC" w:rsidRPr="00D12525">
        <w:rPr>
          <w:rFonts w:ascii="Times New Roman" w:hAnsi="Times New Roman" w:cs="Times New Roman"/>
          <w:b/>
          <w:bCs/>
        </w:rPr>
        <w:t xml:space="preserve">Modifications chimiques et structure III des ARNt </w:t>
      </w:r>
    </w:p>
    <w:p w:rsidR="00493FFC" w:rsidRDefault="00493FFC" w:rsidP="00493FFC">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Ces modifications concernent les ARNt procaryotes et eucaryotes, dont les organisations sont proches. Les ARNt sont des ARN contenant entre 70 et 90 nucléotides. Il existe à peu près autant d’ARNt que d’acides aminés. </w:t>
      </w:r>
    </w:p>
    <w:p w:rsidR="00493FFC" w:rsidRDefault="00493FFC" w:rsidP="005604EA">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Chez les </w:t>
      </w:r>
      <w:r>
        <w:rPr>
          <w:rFonts w:ascii="Times New Roman" w:hAnsi="Times New Roman" w:cs="Times New Roman"/>
        </w:rPr>
        <w:t>procaryotes comme les e</w:t>
      </w:r>
      <w:r w:rsidRPr="00D12525">
        <w:rPr>
          <w:rFonts w:ascii="Times New Roman" w:hAnsi="Times New Roman" w:cs="Times New Roman"/>
        </w:rPr>
        <w:t>ucaryotes, les gènes d’ARNt forment des séquen</w:t>
      </w:r>
      <w:r>
        <w:rPr>
          <w:rFonts w:ascii="Times New Roman" w:hAnsi="Times New Roman" w:cs="Times New Roman"/>
        </w:rPr>
        <w:t>ces alignées en tandem. Chez l’h</w:t>
      </w:r>
      <w:r w:rsidRPr="00D12525">
        <w:rPr>
          <w:rFonts w:ascii="Times New Roman" w:hAnsi="Times New Roman" w:cs="Times New Roman"/>
        </w:rPr>
        <w:t>omme, on connaît une 50</w:t>
      </w:r>
      <w:r w:rsidRPr="009B2A62">
        <w:rPr>
          <w:rFonts w:ascii="Times New Roman" w:hAnsi="Times New Roman" w:cs="Times New Roman"/>
          <w:vertAlign w:val="superscript"/>
        </w:rPr>
        <w:t>aine</w:t>
      </w:r>
      <w:r w:rsidRPr="00D12525">
        <w:rPr>
          <w:rFonts w:ascii="Times New Roman" w:hAnsi="Times New Roman" w:cs="Times New Roman"/>
        </w:rPr>
        <w:t xml:space="preserve"> de sites chromosomiques des gènes d’ARNt portant chacun 10 à 100 copies. La plupart du temps, un long précurseur ARN contenant plusieurs gènes est synthétisé (ARN polycistronique). Puis ce précurseur est clivé par une ribonucléase.</w:t>
      </w:r>
    </w:p>
    <w:p w:rsidR="00493FFC" w:rsidRPr="00D12525" w:rsidRDefault="00493FFC" w:rsidP="00493FFC">
      <w:pPr>
        <w:pStyle w:val="Default"/>
        <w:spacing w:line="276" w:lineRule="auto"/>
        <w:ind w:firstLine="567"/>
        <w:jc w:val="both"/>
        <w:rPr>
          <w:rFonts w:ascii="Times New Roman" w:hAnsi="Times New Roman" w:cs="Times New Roman"/>
        </w:rPr>
      </w:pPr>
      <w:r>
        <w:rPr>
          <w:rFonts w:ascii="Times New Roman" w:hAnsi="Times New Roman" w:cs="Times New Roman"/>
        </w:rPr>
        <w:t>Ces  ARN</w:t>
      </w:r>
      <w:r w:rsidRPr="00D12525">
        <w:rPr>
          <w:rFonts w:ascii="Times New Roman" w:hAnsi="Times New Roman" w:cs="Times New Roman"/>
        </w:rPr>
        <w:t xml:space="preserve"> subissent des modifications chimiques : </w:t>
      </w:r>
    </w:p>
    <w:p w:rsidR="00493FFC" w:rsidRDefault="00493FFC" w:rsidP="003972FF">
      <w:pPr>
        <w:pStyle w:val="Default"/>
        <w:numPr>
          <w:ilvl w:val="0"/>
          <w:numId w:val="13"/>
        </w:numPr>
        <w:tabs>
          <w:tab w:val="left" w:pos="567"/>
        </w:tabs>
        <w:spacing w:after="13" w:line="276" w:lineRule="auto"/>
        <w:ind w:left="0" w:firstLine="284"/>
        <w:jc w:val="both"/>
        <w:rPr>
          <w:rFonts w:ascii="Times New Roman" w:hAnsi="Times New Roman" w:cs="Times New Roman"/>
        </w:rPr>
      </w:pPr>
      <w:r w:rsidRPr="00D12525">
        <w:rPr>
          <w:rFonts w:ascii="Times New Roman" w:hAnsi="Times New Roman" w:cs="Times New Roman"/>
        </w:rPr>
        <w:t xml:space="preserve">Certaines bases sont méthylées ou au contraire déméthylées. Il y a aussi des bases très modifiées (atypiques). </w:t>
      </w:r>
    </w:p>
    <w:p w:rsidR="00493FFC" w:rsidRDefault="00493FFC" w:rsidP="003972FF">
      <w:pPr>
        <w:pStyle w:val="Default"/>
        <w:numPr>
          <w:ilvl w:val="0"/>
          <w:numId w:val="13"/>
        </w:numPr>
        <w:tabs>
          <w:tab w:val="left" w:pos="567"/>
        </w:tabs>
        <w:spacing w:after="13" w:line="276" w:lineRule="auto"/>
        <w:ind w:left="0" w:firstLine="284"/>
        <w:jc w:val="both"/>
        <w:rPr>
          <w:rFonts w:ascii="Times New Roman" w:hAnsi="Times New Roman" w:cs="Times New Roman"/>
        </w:rPr>
      </w:pPr>
      <w:r w:rsidRPr="00673296">
        <w:rPr>
          <w:rFonts w:ascii="Times New Roman" w:hAnsi="Times New Roman" w:cs="Times New Roman"/>
        </w:rPr>
        <w:t xml:space="preserve">Les précurseurs d’ARNt subissent des clivages : des fragments sont retirés par exemple au niveau de la boucle anticodon. </w:t>
      </w:r>
    </w:p>
    <w:p w:rsidR="00493FFC" w:rsidRPr="00673296" w:rsidRDefault="00493FFC" w:rsidP="003972FF">
      <w:pPr>
        <w:pStyle w:val="Default"/>
        <w:numPr>
          <w:ilvl w:val="0"/>
          <w:numId w:val="13"/>
        </w:numPr>
        <w:tabs>
          <w:tab w:val="left" w:pos="567"/>
        </w:tabs>
        <w:spacing w:after="13" w:line="276" w:lineRule="auto"/>
        <w:ind w:left="0" w:firstLine="284"/>
        <w:jc w:val="both"/>
        <w:rPr>
          <w:rFonts w:ascii="Times New Roman" w:hAnsi="Times New Roman" w:cs="Times New Roman"/>
        </w:rPr>
      </w:pPr>
      <w:r w:rsidRPr="00673296">
        <w:rPr>
          <w:rFonts w:ascii="Times New Roman" w:hAnsi="Times New Roman" w:cs="Times New Roman"/>
        </w:rPr>
        <w:t xml:space="preserve">L’extrémité 3’ est toujours identique CCA –OH, ces 3 nucléotides sont ajoutés après la transcription. C’est l’endroit où sera attaché l’acide aminé. </w:t>
      </w:r>
    </w:p>
    <w:p w:rsidR="00493FFC" w:rsidRPr="00D12525" w:rsidRDefault="00493FFC" w:rsidP="00493FFC">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Il y a aussi l’acquisition d’une structure </w:t>
      </w:r>
      <w:r>
        <w:rPr>
          <w:rFonts w:ascii="Times New Roman" w:hAnsi="Times New Roman" w:cs="Times New Roman"/>
        </w:rPr>
        <w:t>3D :</w:t>
      </w:r>
      <w:r w:rsidRPr="00D12525">
        <w:rPr>
          <w:rFonts w:ascii="Times New Roman" w:hAnsi="Times New Roman" w:cs="Times New Roman"/>
        </w:rPr>
        <w:t xml:space="preserve"> </w:t>
      </w:r>
    </w:p>
    <w:p w:rsidR="00493FFC" w:rsidRDefault="00493FFC" w:rsidP="003972FF">
      <w:pPr>
        <w:pStyle w:val="Default"/>
        <w:numPr>
          <w:ilvl w:val="0"/>
          <w:numId w:val="14"/>
        </w:numPr>
        <w:tabs>
          <w:tab w:val="left" w:pos="567"/>
        </w:tabs>
        <w:spacing w:after="14" w:line="276" w:lineRule="auto"/>
        <w:ind w:left="0" w:firstLine="284"/>
        <w:jc w:val="both"/>
        <w:rPr>
          <w:rFonts w:ascii="Times New Roman" w:hAnsi="Times New Roman" w:cs="Times New Roman"/>
        </w:rPr>
      </w:pPr>
      <w:r w:rsidRPr="00D12525">
        <w:rPr>
          <w:rFonts w:ascii="Times New Roman" w:hAnsi="Times New Roman" w:cs="Times New Roman"/>
        </w:rPr>
        <w:t>Une bonne partie des bases sont appariées, formant 3 épingles à cheveux (structure en feuille de trèfle). Sauf au niveau de 3 boucles, dont la boucle anticodon ainsi que la partie CCA en 3’</w:t>
      </w:r>
      <w:r>
        <w:rPr>
          <w:rFonts w:ascii="Times New Roman" w:hAnsi="Times New Roman" w:cs="Times New Roman"/>
        </w:rPr>
        <w:t>. On peut parler de structure secondaire</w:t>
      </w:r>
      <w:r w:rsidRPr="00D12525">
        <w:rPr>
          <w:rFonts w:ascii="Times New Roman" w:hAnsi="Times New Roman" w:cs="Times New Roman"/>
        </w:rPr>
        <w:t xml:space="preserve">. </w:t>
      </w:r>
    </w:p>
    <w:p w:rsidR="00493FFC" w:rsidRDefault="00493FFC" w:rsidP="003972FF">
      <w:pPr>
        <w:pStyle w:val="Default"/>
        <w:numPr>
          <w:ilvl w:val="0"/>
          <w:numId w:val="14"/>
        </w:numPr>
        <w:tabs>
          <w:tab w:val="left" w:pos="567"/>
        </w:tabs>
        <w:spacing w:after="100" w:afterAutospacing="1" w:line="276" w:lineRule="auto"/>
        <w:ind w:left="0" w:firstLine="284"/>
        <w:jc w:val="both"/>
        <w:rPr>
          <w:rFonts w:ascii="Times New Roman" w:hAnsi="Times New Roman" w:cs="Times New Roman"/>
        </w:rPr>
      </w:pPr>
      <w:r w:rsidRPr="00673296">
        <w:rPr>
          <w:rFonts w:ascii="Times New Roman" w:hAnsi="Times New Roman" w:cs="Times New Roman"/>
        </w:rPr>
        <w:t xml:space="preserve">Mais il y a aussi une structure </w:t>
      </w:r>
      <w:r>
        <w:rPr>
          <w:rFonts w:ascii="Times New Roman" w:hAnsi="Times New Roman" w:cs="Times New Roman"/>
        </w:rPr>
        <w:t>tertiaire</w:t>
      </w:r>
      <w:r w:rsidRPr="00673296">
        <w:rPr>
          <w:rFonts w:ascii="Times New Roman" w:hAnsi="Times New Roman" w:cs="Times New Roman"/>
        </w:rPr>
        <w:t xml:space="preserve"> : les branches se replient, l’ARNt acquiert une forme en L. Des interactions hydrophobes stabilisent cette structure. On remarque que l’extrémité CCA 3’ est à l’opposé de la boucle anticodon. </w:t>
      </w:r>
    </w:p>
    <w:p w:rsidR="009B2A62" w:rsidRDefault="00527EE8" w:rsidP="00527EE8">
      <w:pPr>
        <w:pStyle w:val="Default"/>
        <w:tabs>
          <w:tab w:val="left" w:pos="567"/>
        </w:tabs>
        <w:spacing w:after="14" w:line="276" w:lineRule="auto"/>
        <w:ind w:left="284"/>
        <w:jc w:val="both"/>
        <w:rPr>
          <w:rFonts w:asciiTheme="minorHAnsi" w:hAnsiTheme="minorHAnsi" w:cstheme="minorBidi"/>
          <w:noProof/>
          <w:color w:val="auto"/>
          <w:sz w:val="22"/>
          <w:szCs w:val="22"/>
          <w:lang w:eastAsia="fr-FR"/>
        </w:rPr>
      </w:pPr>
      <w:r w:rsidRPr="00527EE8">
        <w:rPr>
          <w:rFonts w:ascii="Times New Roman" w:hAnsi="Times New Roman" w:cs="Times New Roman"/>
          <w:noProof/>
          <w:lang w:eastAsia="fr-FR"/>
        </w:rPr>
        <w:drawing>
          <wp:inline distT="0" distB="0" distL="0" distR="0">
            <wp:extent cx="2895600" cy="2371725"/>
            <wp:effectExtent l="19050" t="19050" r="19050" b="28575"/>
            <wp:docPr id="16" name="Image 5"/>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19" cstate="print">
                      <a:duotone>
                        <a:prstClr val="black"/>
                        <a:schemeClr val="tx1">
                          <a:tint val="45000"/>
                          <a:satMod val="400000"/>
                        </a:schemeClr>
                      </a:duotone>
                    </a:blip>
                    <a:srcRect l="22822" t="31312" r="47392" b="14122"/>
                    <a:stretch>
                      <a:fillRect/>
                    </a:stretch>
                  </pic:blipFill>
                  <pic:spPr bwMode="auto">
                    <a:xfrm>
                      <a:off x="0" y="0"/>
                      <a:ext cx="2895600" cy="2371725"/>
                    </a:xfrm>
                    <a:prstGeom prst="rect">
                      <a:avLst/>
                    </a:prstGeom>
                    <a:noFill/>
                    <a:ln w="9525">
                      <a:solidFill>
                        <a:schemeClr val="accent1"/>
                      </a:solidFill>
                      <a:miter lim="800000"/>
                      <a:headEnd/>
                      <a:tailEnd/>
                    </a:ln>
                    <a:effectLst/>
                  </pic:spPr>
                </pic:pic>
              </a:graphicData>
            </a:graphic>
          </wp:inline>
        </w:drawing>
      </w:r>
      <w:r w:rsidRPr="00527EE8">
        <w:rPr>
          <w:rFonts w:asciiTheme="minorHAnsi" w:hAnsiTheme="minorHAnsi" w:cstheme="minorBidi"/>
          <w:noProof/>
          <w:color w:val="auto"/>
          <w:sz w:val="22"/>
          <w:szCs w:val="22"/>
          <w:lang w:eastAsia="fr-FR"/>
        </w:rPr>
        <w:t xml:space="preserve"> </w:t>
      </w:r>
      <w:r w:rsidRPr="00527EE8">
        <w:rPr>
          <w:rFonts w:ascii="Times New Roman" w:hAnsi="Times New Roman" w:cs="Times New Roman"/>
          <w:noProof/>
          <w:lang w:eastAsia="fr-FR"/>
        </w:rPr>
        <w:drawing>
          <wp:inline distT="0" distB="0" distL="0" distR="0">
            <wp:extent cx="2828925" cy="2371725"/>
            <wp:effectExtent l="19050" t="19050" r="28575" b="28575"/>
            <wp:docPr id="18" name="Image 6"/>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20" cstate="print"/>
                    <a:srcRect l="17881" t="21768" r="51647" b="8984"/>
                    <a:stretch>
                      <a:fillRect/>
                    </a:stretch>
                  </pic:blipFill>
                  <pic:spPr bwMode="auto">
                    <a:xfrm>
                      <a:off x="0" y="0"/>
                      <a:ext cx="2828751" cy="2371579"/>
                    </a:xfrm>
                    <a:prstGeom prst="rect">
                      <a:avLst/>
                    </a:prstGeom>
                    <a:noFill/>
                    <a:ln w="9525">
                      <a:solidFill>
                        <a:schemeClr val="accent1"/>
                      </a:solidFill>
                      <a:miter lim="800000"/>
                      <a:headEnd/>
                      <a:tailEnd/>
                    </a:ln>
                    <a:effectLst/>
                  </pic:spPr>
                </pic:pic>
              </a:graphicData>
            </a:graphic>
          </wp:inline>
        </w:drawing>
      </w:r>
    </w:p>
    <w:p w:rsidR="0024093B" w:rsidRPr="0063751F" w:rsidRDefault="0024093B" w:rsidP="0024093B">
      <w:pPr>
        <w:pStyle w:val="Default"/>
        <w:tabs>
          <w:tab w:val="left" w:pos="567"/>
        </w:tabs>
        <w:spacing w:after="14" w:line="276" w:lineRule="auto"/>
        <w:ind w:left="284"/>
        <w:jc w:val="center"/>
        <w:rPr>
          <w:rFonts w:ascii="Times New Roman" w:hAnsi="Times New Roman" w:cs="Times New Roman"/>
        </w:rPr>
      </w:pPr>
      <w:r w:rsidRPr="005604EA">
        <w:rPr>
          <w:rFonts w:ascii="Times New Roman" w:hAnsi="Times New Roman" w:cs="Times New Roman"/>
          <w:b/>
          <w:bCs/>
        </w:rPr>
        <w:t>Figure</w:t>
      </w:r>
      <w:r>
        <w:rPr>
          <w:rFonts w:ascii="Times New Roman" w:hAnsi="Times New Roman" w:cs="Times New Roman"/>
          <w:b/>
          <w:bCs/>
        </w:rPr>
        <w:t xml:space="preserve"> 24</w:t>
      </w:r>
      <w:r w:rsidRPr="005604EA">
        <w:rPr>
          <w:rFonts w:ascii="Times New Roman" w:hAnsi="Times New Roman" w:cs="Times New Roman"/>
          <w:b/>
          <w:bCs/>
        </w:rPr>
        <w:t> :</w:t>
      </w:r>
      <w:r>
        <w:rPr>
          <w:rFonts w:ascii="Times New Roman" w:hAnsi="Times New Roman" w:cs="Times New Roman"/>
          <w:b/>
          <w:bCs/>
        </w:rPr>
        <w:t xml:space="preserve"> </w:t>
      </w:r>
      <w:r w:rsidRPr="0024093B">
        <w:rPr>
          <w:rFonts w:ascii="Times New Roman" w:hAnsi="Times New Roman" w:cs="Times New Roman"/>
        </w:rPr>
        <w:t>Structure de l'ARNt</w:t>
      </w:r>
    </w:p>
    <w:p w:rsidR="00493FFC" w:rsidRPr="00D12525" w:rsidRDefault="00527EE8" w:rsidP="00493FFC">
      <w:pPr>
        <w:pStyle w:val="Default"/>
        <w:spacing w:before="100" w:beforeAutospacing="1" w:after="100" w:afterAutospacing="1" w:line="276" w:lineRule="auto"/>
        <w:rPr>
          <w:rFonts w:ascii="Times New Roman" w:hAnsi="Times New Roman" w:cs="Times New Roman"/>
        </w:rPr>
      </w:pPr>
      <w:r>
        <w:rPr>
          <w:rFonts w:ascii="Times New Roman" w:hAnsi="Times New Roman" w:cs="Times New Roman"/>
          <w:b/>
          <w:bCs/>
        </w:rPr>
        <w:t>2.2</w:t>
      </w:r>
      <w:r w:rsidR="00493FFC">
        <w:rPr>
          <w:rFonts w:ascii="Times New Roman" w:hAnsi="Times New Roman" w:cs="Times New Roman"/>
          <w:b/>
          <w:bCs/>
        </w:rPr>
        <w:t>.3.2.</w:t>
      </w:r>
      <w:r w:rsidR="00493FFC" w:rsidRPr="00D12525">
        <w:rPr>
          <w:rFonts w:ascii="Times New Roman" w:hAnsi="Times New Roman" w:cs="Times New Roman"/>
          <w:b/>
          <w:bCs/>
        </w:rPr>
        <w:t xml:space="preserve"> Assemblage protéines </w:t>
      </w:r>
      <w:r>
        <w:rPr>
          <w:rFonts w:ascii="Times New Roman" w:hAnsi="Times New Roman" w:cs="Times New Roman"/>
          <w:b/>
          <w:bCs/>
        </w:rPr>
        <w:t>et l’</w:t>
      </w:r>
      <w:r w:rsidR="00493FFC" w:rsidRPr="00D12525">
        <w:rPr>
          <w:rFonts w:ascii="Times New Roman" w:hAnsi="Times New Roman" w:cs="Times New Roman"/>
          <w:b/>
          <w:bCs/>
        </w:rPr>
        <w:t xml:space="preserve">ARNr dans les ribosomes </w:t>
      </w:r>
    </w:p>
    <w:p w:rsidR="00493FFC" w:rsidRPr="00D12525" w:rsidRDefault="00493FFC" w:rsidP="00493FFC">
      <w:pPr>
        <w:pStyle w:val="Default"/>
        <w:tabs>
          <w:tab w:val="left" w:pos="567"/>
        </w:tabs>
        <w:spacing w:line="276" w:lineRule="auto"/>
        <w:ind w:firstLine="567"/>
        <w:jc w:val="both"/>
        <w:rPr>
          <w:rFonts w:ascii="Times New Roman" w:hAnsi="Times New Roman" w:cs="Times New Roman"/>
        </w:rPr>
      </w:pPr>
      <w:r w:rsidRPr="00D12525">
        <w:rPr>
          <w:rFonts w:ascii="Times New Roman" w:hAnsi="Times New Roman" w:cs="Times New Roman"/>
        </w:rPr>
        <w:t xml:space="preserve">80 à 90% des ARN synthétisés sont en fait des ARNr. </w:t>
      </w:r>
    </w:p>
    <w:p w:rsidR="00493FFC" w:rsidRPr="00D12525" w:rsidRDefault="00493FFC" w:rsidP="00527EE8">
      <w:pPr>
        <w:pStyle w:val="Default"/>
        <w:spacing w:line="276" w:lineRule="auto"/>
        <w:ind w:firstLine="567"/>
        <w:jc w:val="both"/>
        <w:rPr>
          <w:rFonts w:ascii="Times New Roman" w:hAnsi="Times New Roman" w:cs="Times New Roman"/>
        </w:rPr>
      </w:pPr>
      <w:r>
        <w:rPr>
          <w:rFonts w:ascii="Times New Roman" w:hAnsi="Times New Roman" w:cs="Times New Roman"/>
        </w:rPr>
        <w:lastRenderedPageBreak/>
        <w:t>Chez les e</w:t>
      </w:r>
      <w:r w:rsidRPr="00D12525">
        <w:rPr>
          <w:rFonts w:ascii="Times New Roman" w:hAnsi="Times New Roman" w:cs="Times New Roman"/>
        </w:rPr>
        <w:t>ucaryotes, les gènes d’ARNr forment des familles répétées en tandem</w:t>
      </w:r>
      <w:r w:rsidR="00527EE8">
        <w:rPr>
          <w:rFonts w:ascii="Times New Roman" w:hAnsi="Times New Roman" w:cs="Times New Roman"/>
        </w:rPr>
        <w:t>.</w:t>
      </w:r>
      <w:r w:rsidRPr="00D12525">
        <w:rPr>
          <w:rFonts w:ascii="Times New Roman" w:hAnsi="Times New Roman" w:cs="Times New Roman"/>
        </w:rPr>
        <w:t xml:space="preserve"> Ainsi, grâce à ces nombreuses copies, la cellule peut produire de grandes quant</w:t>
      </w:r>
      <w:r>
        <w:rPr>
          <w:rFonts w:ascii="Times New Roman" w:hAnsi="Times New Roman" w:cs="Times New Roman"/>
        </w:rPr>
        <w:t>ités d’ARNr. Toujours chez les e</w:t>
      </w:r>
      <w:r w:rsidRPr="00D12525">
        <w:rPr>
          <w:rFonts w:ascii="Times New Roman" w:hAnsi="Times New Roman" w:cs="Times New Roman"/>
        </w:rPr>
        <w:t xml:space="preserve">ucaryotes, on compte 4 sortes d’ARNr : </w:t>
      </w:r>
    </w:p>
    <w:p w:rsidR="00493FFC" w:rsidRDefault="00493FFC" w:rsidP="003972FF">
      <w:pPr>
        <w:pStyle w:val="Default"/>
        <w:numPr>
          <w:ilvl w:val="0"/>
          <w:numId w:val="15"/>
        </w:numPr>
        <w:tabs>
          <w:tab w:val="left" w:pos="567"/>
        </w:tabs>
        <w:spacing w:after="14" w:line="276" w:lineRule="auto"/>
        <w:ind w:left="0" w:firstLine="284"/>
        <w:jc w:val="both"/>
        <w:rPr>
          <w:rFonts w:ascii="Times New Roman" w:hAnsi="Times New Roman" w:cs="Times New Roman"/>
        </w:rPr>
      </w:pPr>
      <w:r w:rsidRPr="00D12525">
        <w:rPr>
          <w:rFonts w:ascii="Times New Roman" w:hAnsi="Times New Roman" w:cs="Times New Roman"/>
        </w:rPr>
        <w:t xml:space="preserve">Les ARNr 18S, 5.8S et 28S synthétisés via un seul précurseur qui est ensuite clivé en 3 morceaux. </w:t>
      </w:r>
      <w:r w:rsidR="00527EE8">
        <w:rPr>
          <w:rFonts w:ascii="Times New Roman" w:hAnsi="Times New Roman" w:cs="Times New Roman"/>
        </w:rPr>
        <w:t>Synthétisés grâce à l’ARN pol I</w:t>
      </w:r>
      <w:r w:rsidRPr="00D12525">
        <w:rPr>
          <w:rFonts w:ascii="Times New Roman" w:hAnsi="Times New Roman" w:cs="Times New Roman"/>
        </w:rPr>
        <w:t xml:space="preserve"> du nucléole. </w:t>
      </w:r>
    </w:p>
    <w:p w:rsidR="00493FFC" w:rsidRPr="00896B0A" w:rsidRDefault="00493FFC" w:rsidP="003972FF">
      <w:pPr>
        <w:pStyle w:val="Default"/>
        <w:numPr>
          <w:ilvl w:val="0"/>
          <w:numId w:val="15"/>
        </w:numPr>
        <w:tabs>
          <w:tab w:val="left" w:pos="567"/>
        </w:tabs>
        <w:spacing w:after="14" w:line="276" w:lineRule="auto"/>
        <w:ind w:left="0" w:firstLine="284"/>
        <w:jc w:val="both"/>
        <w:rPr>
          <w:rFonts w:ascii="Times New Roman" w:hAnsi="Times New Roman" w:cs="Times New Roman"/>
        </w:rPr>
      </w:pPr>
      <w:r w:rsidRPr="00896B0A">
        <w:rPr>
          <w:rFonts w:ascii="Times New Roman" w:hAnsi="Times New Roman" w:cs="Times New Roman"/>
        </w:rPr>
        <w:t xml:space="preserve">L’ARNr 5S est synthétisé séparément et par l’ARN pol III. </w:t>
      </w:r>
    </w:p>
    <w:p w:rsidR="00493FFC" w:rsidRPr="00D12525" w:rsidRDefault="00493FFC" w:rsidP="00493FFC">
      <w:pPr>
        <w:pStyle w:val="Default"/>
        <w:spacing w:line="276" w:lineRule="auto"/>
        <w:ind w:firstLine="567"/>
        <w:jc w:val="both"/>
        <w:rPr>
          <w:rFonts w:ascii="Times New Roman" w:hAnsi="Times New Roman" w:cs="Times New Roman"/>
        </w:rPr>
      </w:pPr>
      <w:r w:rsidRPr="00D12525">
        <w:rPr>
          <w:rFonts w:ascii="Times New Roman" w:hAnsi="Times New Roman" w:cs="Times New Roman"/>
        </w:rPr>
        <w:t xml:space="preserve">Il existe des modifications chimiques comme des méthylations sur le ribose en des positions bien précises. Puis il y a acquisition d’une structure spatiale : formation de boucles double brin par appariement. Puis ces boucles sont elles mêmes repliées selon une organisation complexe. </w:t>
      </w:r>
    </w:p>
    <w:p w:rsidR="00493FFC" w:rsidRPr="00D12525" w:rsidRDefault="00493FFC" w:rsidP="00493FFC">
      <w:pPr>
        <w:pStyle w:val="Default"/>
        <w:spacing w:line="276" w:lineRule="auto"/>
        <w:jc w:val="both"/>
        <w:rPr>
          <w:rFonts w:ascii="Times New Roman" w:hAnsi="Times New Roman" w:cs="Times New Roman"/>
        </w:rPr>
      </w:pPr>
      <w:r w:rsidRPr="00D12525">
        <w:rPr>
          <w:rFonts w:ascii="Times New Roman" w:hAnsi="Times New Roman" w:cs="Times New Roman"/>
        </w:rPr>
        <w:t xml:space="preserve">Les ARN correspondent toutefois à 2/3 des ribosomes, le reste étant des protéines. Ainsi : </w:t>
      </w:r>
    </w:p>
    <w:p w:rsidR="00493FFC" w:rsidRDefault="00493FFC" w:rsidP="003972FF">
      <w:pPr>
        <w:pStyle w:val="Default"/>
        <w:numPr>
          <w:ilvl w:val="1"/>
          <w:numId w:val="16"/>
        </w:numPr>
        <w:tabs>
          <w:tab w:val="left" w:pos="567"/>
        </w:tabs>
        <w:spacing w:line="276" w:lineRule="auto"/>
        <w:ind w:left="0" w:firstLine="284"/>
        <w:jc w:val="both"/>
        <w:rPr>
          <w:rFonts w:ascii="Times New Roman" w:hAnsi="Times New Roman" w:cs="Times New Roman"/>
        </w:rPr>
      </w:pPr>
      <w:r w:rsidRPr="00D12525">
        <w:rPr>
          <w:rFonts w:ascii="Times New Roman" w:hAnsi="Times New Roman" w:cs="Times New Roman"/>
        </w:rPr>
        <w:t xml:space="preserve">les ARNr 5,8S, 28S et 5S s’associent à environ 50 protéines ce qui aboutit à la grosse sous unité (60S) </w:t>
      </w:r>
    </w:p>
    <w:p w:rsidR="00493FFC" w:rsidRPr="00896B0A" w:rsidRDefault="00493FFC" w:rsidP="003972FF">
      <w:pPr>
        <w:pStyle w:val="Default"/>
        <w:numPr>
          <w:ilvl w:val="1"/>
          <w:numId w:val="16"/>
        </w:numPr>
        <w:tabs>
          <w:tab w:val="left" w:pos="567"/>
        </w:tabs>
        <w:spacing w:line="276" w:lineRule="auto"/>
        <w:ind w:left="0" w:firstLine="284"/>
        <w:jc w:val="both"/>
        <w:rPr>
          <w:rFonts w:ascii="Times New Roman" w:hAnsi="Times New Roman" w:cs="Times New Roman"/>
        </w:rPr>
      </w:pPr>
      <w:r w:rsidRPr="00896B0A">
        <w:rPr>
          <w:rFonts w:ascii="Times New Roman" w:hAnsi="Times New Roman" w:cs="Times New Roman"/>
        </w:rPr>
        <w:t xml:space="preserve">L’ARNr 18S s’associe à environ 30 protéines ce qui aboutit à la petite sous unité (40S) </w:t>
      </w:r>
    </w:p>
    <w:p w:rsidR="00493FFC" w:rsidRPr="00D12525" w:rsidRDefault="00493FFC" w:rsidP="00493FFC">
      <w:pPr>
        <w:pStyle w:val="Default"/>
        <w:spacing w:line="276" w:lineRule="auto"/>
        <w:ind w:firstLine="567"/>
        <w:jc w:val="both"/>
        <w:rPr>
          <w:rFonts w:ascii="Times New Roman" w:hAnsi="Times New Roman" w:cs="Times New Roman"/>
        </w:rPr>
      </w:pPr>
      <w:r w:rsidRPr="00D12525">
        <w:rPr>
          <w:rFonts w:ascii="Times New Roman" w:hAnsi="Times New Roman" w:cs="Times New Roman"/>
        </w:rPr>
        <w:t>Les protéines ribosomiques sont synthétisées dans le cytoplasme, elles sont importées dans le noyau. Dans le noya</w:t>
      </w:r>
      <w:r w:rsidR="00527EE8">
        <w:rPr>
          <w:rFonts w:ascii="Times New Roman" w:hAnsi="Times New Roman" w:cs="Times New Roman"/>
        </w:rPr>
        <w:t>u, l’assemblage protéines – ARN</w:t>
      </w:r>
      <w:r w:rsidRPr="00D12525">
        <w:rPr>
          <w:rFonts w:ascii="Times New Roman" w:hAnsi="Times New Roman" w:cs="Times New Roman"/>
        </w:rPr>
        <w:t>r se réalise. Enfin, la petite sous unité et la grosse sont exportées sépar</w:t>
      </w:r>
      <w:r>
        <w:rPr>
          <w:rFonts w:ascii="Times New Roman" w:hAnsi="Times New Roman" w:cs="Times New Roman"/>
        </w:rPr>
        <w:t>ément via les pores nucléaires.</w:t>
      </w:r>
      <w:r w:rsidRPr="00D12525">
        <w:rPr>
          <w:rFonts w:ascii="Times New Roman" w:hAnsi="Times New Roman" w:cs="Times New Roman"/>
        </w:rPr>
        <w:t xml:space="preserve"> </w:t>
      </w:r>
    </w:p>
    <w:p w:rsidR="00493FFC" w:rsidRDefault="00493FFC" w:rsidP="00882A6C">
      <w:pPr>
        <w:pStyle w:val="Default"/>
        <w:spacing w:after="100" w:afterAutospacing="1" w:line="276" w:lineRule="auto"/>
        <w:ind w:firstLine="567"/>
        <w:jc w:val="both"/>
        <w:rPr>
          <w:rFonts w:ascii="Times New Roman" w:hAnsi="Times New Roman" w:cs="Times New Roman"/>
        </w:rPr>
      </w:pPr>
      <w:r w:rsidRPr="00D12525">
        <w:rPr>
          <w:rFonts w:ascii="Times New Roman" w:hAnsi="Times New Roman" w:cs="Times New Roman"/>
        </w:rPr>
        <w:t xml:space="preserve">Notons seulement la structure d’un ribosome procaryote : 30S + 50S = 70S. </w:t>
      </w:r>
      <w:r w:rsidR="00527EE8">
        <w:rPr>
          <w:rFonts w:ascii="Times New Roman" w:hAnsi="Times New Roman" w:cs="Times New Roman"/>
        </w:rPr>
        <w:t>Dans les deux</w:t>
      </w:r>
      <w:r w:rsidRPr="00D12525">
        <w:rPr>
          <w:rFonts w:ascii="Times New Roman" w:hAnsi="Times New Roman" w:cs="Times New Roman"/>
        </w:rPr>
        <w:t xml:space="preserve"> cas, un ribosome est une très grosse structure : poids moléculaire en Mégadalton. </w:t>
      </w:r>
    </w:p>
    <w:p w:rsidR="00527EE8" w:rsidRDefault="00527EE8" w:rsidP="00527EE8">
      <w:pPr>
        <w:pStyle w:val="Default"/>
        <w:spacing w:line="276" w:lineRule="auto"/>
        <w:ind w:firstLine="567"/>
        <w:jc w:val="both"/>
        <w:rPr>
          <w:rFonts w:ascii="Times New Roman" w:hAnsi="Times New Roman" w:cs="Times New Roman"/>
        </w:rPr>
      </w:pPr>
      <w:r w:rsidRPr="00527EE8">
        <w:rPr>
          <w:rFonts w:ascii="Times New Roman" w:hAnsi="Times New Roman" w:cs="Times New Roman"/>
          <w:noProof/>
          <w:lang w:eastAsia="fr-FR"/>
        </w:rPr>
        <w:drawing>
          <wp:inline distT="0" distB="0" distL="0" distR="0">
            <wp:extent cx="5486400" cy="3190875"/>
            <wp:effectExtent l="19050" t="19050" r="19050" b="28575"/>
            <wp:docPr id="19" name="Image 7"/>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21" cstate="print">
                      <a:duotone>
                        <a:prstClr val="black"/>
                        <a:schemeClr val="tx1">
                          <a:tint val="45000"/>
                          <a:satMod val="400000"/>
                        </a:schemeClr>
                      </a:duotone>
                    </a:blip>
                    <a:srcRect/>
                    <a:stretch>
                      <a:fillRect/>
                    </a:stretch>
                  </pic:blipFill>
                  <pic:spPr bwMode="auto">
                    <a:xfrm>
                      <a:off x="0" y="0"/>
                      <a:ext cx="5486400" cy="3190875"/>
                    </a:xfrm>
                    <a:prstGeom prst="rect">
                      <a:avLst/>
                    </a:prstGeom>
                    <a:noFill/>
                    <a:ln w="9525">
                      <a:solidFill>
                        <a:schemeClr val="tx1"/>
                      </a:solidFill>
                      <a:miter lim="800000"/>
                      <a:headEnd/>
                      <a:tailEnd/>
                    </a:ln>
                  </pic:spPr>
                </pic:pic>
              </a:graphicData>
            </a:graphic>
          </wp:inline>
        </w:drawing>
      </w:r>
    </w:p>
    <w:p w:rsidR="00D97C2A" w:rsidRDefault="00882A6C" w:rsidP="00882A6C">
      <w:pPr>
        <w:pStyle w:val="Default"/>
        <w:spacing w:after="100" w:afterAutospacing="1" w:line="276" w:lineRule="auto"/>
        <w:jc w:val="center"/>
        <w:rPr>
          <w:rFonts w:ascii="Times New Roman" w:hAnsi="Times New Roman" w:cs="Times New Roman"/>
        </w:rPr>
      </w:pPr>
      <w:r w:rsidRPr="005604EA">
        <w:rPr>
          <w:rFonts w:ascii="Times New Roman" w:hAnsi="Times New Roman" w:cs="Times New Roman"/>
          <w:b/>
          <w:bCs/>
        </w:rPr>
        <w:t>Figure</w:t>
      </w:r>
      <w:r>
        <w:rPr>
          <w:rFonts w:ascii="Times New Roman" w:hAnsi="Times New Roman" w:cs="Times New Roman"/>
          <w:b/>
          <w:bCs/>
        </w:rPr>
        <w:t xml:space="preserve"> 25</w:t>
      </w:r>
      <w:r w:rsidRPr="005604EA">
        <w:rPr>
          <w:rFonts w:ascii="Times New Roman" w:hAnsi="Times New Roman" w:cs="Times New Roman"/>
          <w:b/>
          <w:bCs/>
        </w:rPr>
        <w:t> :</w:t>
      </w:r>
      <w:r>
        <w:rPr>
          <w:rFonts w:ascii="Times New Roman" w:hAnsi="Times New Roman" w:cs="Times New Roman"/>
          <w:b/>
          <w:bCs/>
        </w:rPr>
        <w:t xml:space="preserve"> </w:t>
      </w:r>
      <w:r w:rsidRPr="00882A6C">
        <w:rPr>
          <w:rFonts w:ascii="Times New Roman" w:hAnsi="Times New Roman" w:cs="Times New Roman"/>
        </w:rPr>
        <w:t>Structure générale des ribosomes procaryotes et eucaryotes.</w:t>
      </w:r>
    </w:p>
    <w:p w:rsidR="000F327D" w:rsidRPr="001B4995" w:rsidRDefault="001B4995" w:rsidP="001B4995">
      <w:pPr>
        <w:pStyle w:val="Default"/>
        <w:tabs>
          <w:tab w:val="left" w:pos="284"/>
        </w:tabs>
        <w:spacing w:before="100" w:beforeAutospacing="1" w:after="100" w:afterAutospacing="1" w:line="276" w:lineRule="auto"/>
        <w:jc w:val="both"/>
        <w:rPr>
          <w:rFonts w:ascii="Times New Roman" w:hAnsi="Times New Roman" w:cs="Times New Roman"/>
          <w:b/>
          <w:bCs/>
          <w:sz w:val="28"/>
          <w:szCs w:val="28"/>
        </w:rPr>
      </w:pPr>
      <w:r>
        <w:rPr>
          <w:rFonts w:ascii="Times New Roman" w:hAnsi="Times New Roman" w:cs="Times New Roman"/>
          <w:b/>
          <w:bCs/>
          <w:sz w:val="28"/>
          <w:szCs w:val="28"/>
        </w:rPr>
        <w:t>3</w:t>
      </w:r>
      <w:r w:rsidR="00AC5F2C">
        <w:rPr>
          <w:rFonts w:ascii="Times New Roman" w:hAnsi="Times New Roman" w:cs="Times New Roman"/>
          <w:b/>
          <w:bCs/>
          <w:sz w:val="28"/>
          <w:szCs w:val="28"/>
        </w:rPr>
        <w:t xml:space="preserve">. </w:t>
      </w:r>
      <w:r w:rsidR="000F327D">
        <w:rPr>
          <w:rFonts w:ascii="Times New Roman" w:hAnsi="Times New Roman" w:cs="Times New Roman"/>
          <w:b/>
          <w:bCs/>
          <w:sz w:val="28"/>
          <w:szCs w:val="28"/>
        </w:rPr>
        <w:t>La traduc</w:t>
      </w:r>
      <w:r w:rsidR="00AC5F2C" w:rsidRPr="00EE33E8">
        <w:rPr>
          <w:rFonts w:ascii="Times New Roman" w:hAnsi="Times New Roman" w:cs="Times New Roman"/>
          <w:b/>
          <w:bCs/>
          <w:sz w:val="28"/>
          <w:szCs w:val="28"/>
        </w:rPr>
        <w:t>tion :</w:t>
      </w:r>
    </w:p>
    <w:p w:rsidR="000F327D" w:rsidRPr="001B4995" w:rsidRDefault="000F327D" w:rsidP="001B4995">
      <w:pPr>
        <w:pStyle w:val="Default"/>
        <w:spacing w:line="276" w:lineRule="auto"/>
        <w:ind w:firstLine="567"/>
        <w:jc w:val="both"/>
        <w:rPr>
          <w:rFonts w:ascii="Times New Roman" w:hAnsi="Times New Roman" w:cs="Times New Roman"/>
        </w:rPr>
      </w:pPr>
      <w:r w:rsidRPr="001B4995">
        <w:rPr>
          <w:rFonts w:ascii="Times New Roman" w:hAnsi="Times New Roman" w:cs="Times New Roman"/>
        </w:rPr>
        <w:t xml:space="preserve">La traduction est </w:t>
      </w:r>
      <w:r w:rsidRPr="001B4995">
        <w:rPr>
          <w:rFonts w:ascii="Times New Roman" w:hAnsi="Times New Roman" w:cs="Times New Roman"/>
          <w:color w:val="auto"/>
        </w:rPr>
        <w:t>la conversion de l'ARNm (séquence nucléotidique) en protéine (séquence d'acides aminés</w:t>
      </w:r>
      <w:r w:rsidR="003C069C">
        <w:rPr>
          <w:rFonts w:ascii="Times New Roman" w:hAnsi="Times New Roman" w:cs="Times New Roman"/>
          <w:color w:val="auto"/>
        </w:rPr>
        <w:t xml:space="preserve"> (aa)</w:t>
      </w:r>
      <w:r w:rsidR="001B4995" w:rsidRPr="001B4995">
        <w:rPr>
          <w:rFonts w:ascii="Times New Roman" w:hAnsi="Times New Roman" w:cs="Times New Roman"/>
          <w:color w:val="auto"/>
        </w:rPr>
        <w:t>)</w:t>
      </w:r>
      <w:r w:rsidRPr="001B4995">
        <w:rPr>
          <w:rFonts w:ascii="Times New Roman" w:hAnsi="Times New Roman" w:cs="Times New Roman"/>
          <w:color w:val="auto"/>
        </w:rPr>
        <w:t xml:space="preserve">. </w:t>
      </w:r>
      <w:r w:rsidR="001B4995" w:rsidRPr="001B4995">
        <w:rPr>
          <w:rFonts w:ascii="Times New Roman" w:hAnsi="Times New Roman" w:cs="Times New Roman"/>
          <w:color w:val="auto"/>
        </w:rPr>
        <w:t xml:space="preserve">Elle est </w:t>
      </w:r>
      <w:r w:rsidRPr="001B4995">
        <w:rPr>
          <w:rFonts w:ascii="Times New Roman" w:hAnsi="Times New Roman" w:cs="Times New Roman"/>
        </w:rPr>
        <w:t xml:space="preserve">parmi les événements les plus conservés chez tous les organismes, et les plus coûteuses en énergie. Dans des bactéries en croissance rapide, jusqu'à 80% de l'énergie cellulaire et 50% du poids sec de la cellule sont consacrés à la synthèse des protéines. </w:t>
      </w:r>
    </w:p>
    <w:p w:rsidR="001B4995" w:rsidRPr="001B4995" w:rsidRDefault="001B4995" w:rsidP="001B4995">
      <w:pPr>
        <w:pStyle w:val="Default"/>
        <w:tabs>
          <w:tab w:val="left" w:pos="567"/>
        </w:tabs>
        <w:spacing w:before="100" w:beforeAutospacing="1" w:line="276" w:lineRule="auto"/>
        <w:jc w:val="both"/>
        <w:rPr>
          <w:rFonts w:ascii="Times New Roman" w:hAnsi="Times New Roman" w:cs="Times New Roman"/>
          <w:b/>
          <w:bCs/>
        </w:rPr>
      </w:pPr>
      <w:r>
        <w:rPr>
          <w:rFonts w:ascii="Times New Roman" w:hAnsi="Times New Roman" w:cs="Times New Roman"/>
          <w:b/>
          <w:bCs/>
        </w:rPr>
        <w:lastRenderedPageBreak/>
        <w:t>3.1. Le code génétique :</w:t>
      </w:r>
    </w:p>
    <w:p w:rsidR="000F327D" w:rsidRDefault="003972FF" w:rsidP="001B4995">
      <w:pPr>
        <w:pStyle w:val="Default"/>
        <w:tabs>
          <w:tab w:val="left" w:pos="567"/>
        </w:tabs>
        <w:spacing w:before="100" w:beforeAutospacing="1" w:line="276" w:lineRule="auto"/>
        <w:ind w:firstLine="567"/>
        <w:jc w:val="both"/>
        <w:rPr>
          <w:rFonts w:ascii="Times New Roman" w:hAnsi="Times New Roman" w:cs="Times New Roman"/>
        </w:rPr>
      </w:pPr>
      <w:r w:rsidRPr="000F327D">
        <w:rPr>
          <w:rFonts w:ascii="Times New Roman" w:hAnsi="Times New Roman" w:cs="Times New Roman"/>
        </w:rPr>
        <w:t>La synthèse protéique est polarisée. Les ribosom</w:t>
      </w:r>
      <w:r w:rsidR="001B4995">
        <w:rPr>
          <w:rFonts w:ascii="Times New Roman" w:hAnsi="Times New Roman" w:cs="Times New Roman"/>
        </w:rPr>
        <w:t>es se déplacent dans le sens 5’→</w:t>
      </w:r>
      <w:r w:rsidRPr="000F327D">
        <w:rPr>
          <w:rFonts w:ascii="Times New Roman" w:hAnsi="Times New Roman" w:cs="Times New Roman"/>
        </w:rPr>
        <w:t>3’ sur l’ARNm, et synthétisent le polypeptide correspondant de l’extrémité NH2 terminale vers l’extrémité COOH terminale.</w:t>
      </w:r>
    </w:p>
    <w:p w:rsidR="00101203" w:rsidRPr="000F327D" w:rsidRDefault="003972FF" w:rsidP="001B4995">
      <w:pPr>
        <w:pStyle w:val="Default"/>
        <w:tabs>
          <w:tab w:val="left" w:pos="567"/>
        </w:tabs>
        <w:spacing w:line="276" w:lineRule="auto"/>
        <w:ind w:firstLine="567"/>
        <w:jc w:val="both"/>
        <w:rPr>
          <w:rFonts w:ascii="Times New Roman" w:hAnsi="Times New Roman" w:cs="Times New Roman"/>
        </w:rPr>
      </w:pPr>
      <w:r w:rsidRPr="000F327D">
        <w:rPr>
          <w:rFonts w:ascii="Times New Roman" w:hAnsi="Times New Roman" w:cs="Times New Roman"/>
        </w:rPr>
        <w:t xml:space="preserve">La séquence de l’ARNm est décodée par trois nucléotides (codon) qui correspondent à un acide aminé particulier ou aux signaux </w:t>
      </w:r>
      <w:r w:rsidR="000F327D">
        <w:rPr>
          <w:rFonts w:ascii="Times New Roman" w:hAnsi="Times New Roman" w:cs="Times New Roman"/>
        </w:rPr>
        <w:t xml:space="preserve">de </w:t>
      </w:r>
      <w:r w:rsidRPr="000F327D">
        <w:rPr>
          <w:rFonts w:ascii="Times New Roman" w:hAnsi="Times New Roman" w:cs="Times New Roman"/>
        </w:rPr>
        <w:t>terminaison.</w:t>
      </w:r>
    </w:p>
    <w:p w:rsidR="00101203" w:rsidRPr="000F327D" w:rsidRDefault="003972FF" w:rsidP="000F327D">
      <w:pPr>
        <w:pStyle w:val="Default"/>
        <w:tabs>
          <w:tab w:val="left" w:pos="284"/>
        </w:tabs>
        <w:spacing w:line="276" w:lineRule="auto"/>
        <w:jc w:val="both"/>
        <w:rPr>
          <w:rFonts w:ascii="Times New Roman" w:hAnsi="Times New Roman" w:cs="Times New Roman"/>
        </w:rPr>
      </w:pPr>
      <w:r w:rsidRPr="000F327D">
        <w:rPr>
          <w:rFonts w:ascii="Times New Roman" w:hAnsi="Times New Roman" w:cs="Times New Roman"/>
        </w:rPr>
        <w:t>Parmi les principales caractéristiques du code génétique on peut noter:</w:t>
      </w:r>
    </w:p>
    <w:p w:rsidR="000F327D" w:rsidRDefault="003972FF" w:rsidP="003972FF">
      <w:pPr>
        <w:pStyle w:val="Default"/>
        <w:numPr>
          <w:ilvl w:val="1"/>
          <w:numId w:val="20"/>
        </w:numPr>
        <w:tabs>
          <w:tab w:val="clear" w:pos="1440"/>
          <w:tab w:val="num" w:pos="567"/>
        </w:tabs>
        <w:spacing w:line="276" w:lineRule="auto"/>
        <w:ind w:left="0" w:firstLine="284"/>
        <w:jc w:val="both"/>
        <w:rPr>
          <w:rFonts w:ascii="Times New Roman" w:hAnsi="Times New Roman" w:cs="Times New Roman"/>
        </w:rPr>
      </w:pPr>
      <w:r w:rsidRPr="000F327D">
        <w:rPr>
          <w:rFonts w:ascii="Times New Roman" w:hAnsi="Times New Roman" w:cs="Times New Roman"/>
        </w:rPr>
        <w:t xml:space="preserve">Il est redondant </w:t>
      </w:r>
      <w:r w:rsidR="001B4995">
        <w:rPr>
          <w:rFonts w:ascii="Times New Roman" w:hAnsi="Times New Roman" w:cs="Times New Roman"/>
        </w:rPr>
        <w:t>(dégénérant)</w:t>
      </w:r>
      <w:r w:rsidRPr="000F327D">
        <w:rPr>
          <w:rFonts w:ascii="Times New Roman" w:hAnsi="Times New Roman" w:cs="Times New Roman"/>
        </w:rPr>
        <w:t>: un acide aminé peut être spécifié par plusieurs triplets.</w:t>
      </w:r>
    </w:p>
    <w:p w:rsidR="000F327D" w:rsidRDefault="003972FF" w:rsidP="003972FF">
      <w:pPr>
        <w:pStyle w:val="Default"/>
        <w:numPr>
          <w:ilvl w:val="1"/>
          <w:numId w:val="20"/>
        </w:numPr>
        <w:tabs>
          <w:tab w:val="clear" w:pos="1440"/>
          <w:tab w:val="num" w:pos="567"/>
        </w:tabs>
        <w:spacing w:line="276" w:lineRule="auto"/>
        <w:ind w:left="0" w:firstLine="284"/>
        <w:jc w:val="both"/>
        <w:rPr>
          <w:rFonts w:ascii="Times New Roman" w:hAnsi="Times New Roman" w:cs="Times New Roman"/>
        </w:rPr>
      </w:pPr>
      <w:r w:rsidRPr="000F327D">
        <w:rPr>
          <w:rFonts w:ascii="Times New Roman" w:hAnsi="Times New Roman" w:cs="Times New Roman"/>
        </w:rPr>
        <w:t xml:space="preserve">Certains codons sont des codons stop </w:t>
      </w:r>
    </w:p>
    <w:p w:rsidR="000F327D" w:rsidRDefault="001B4995" w:rsidP="003972FF">
      <w:pPr>
        <w:pStyle w:val="Default"/>
        <w:numPr>
          <w:ilvl w:val="1"/>
          <w:numId w:val="20"/>
        </w:numPr>
        <w:tabs>
          <w:tab w:val="clear" w:pos="1440"/>
          <w:tab w:val="num" w:pos="567"/>
        </w:tabs>
        <w:spacing w:line="276" w:lineRule="auto"/>
        <w:ind w:left="0" w:firstLine="284"/>
        <w:jc w:val="both"/>
        <w:rPr>
          <w:rFonts w:ascii="Times New Roman" w:hAnsi="Times New Roman" w:cs="Times New Roman"/>
        </w:rPr>
      </w:pPr>
      <w:r>
        <w:rPr>
          <w:rFonts w:ascii="Times New Roman" w:hAnsi="Times New Roman" w:cs="Times New Roman"/>
        </w:rPr>
        <w:t>Il</w:t>
      </w:r>
      <w:r w:rsidR="003972FF" w:rsidRPr="000F327D">
        <w:rPr>
          <w:rFonts w:ascii="Times New Roman" w:hAnsi="Times New Roman" w:cs="Times New Roman"/>
        </w:rPr>
        <w:t xml:space="preserve"> est non ambigu : un triplet donné ne spécifie qu’un seul acide aminé ou est un codon stop. </w:t>
      </w:r>
    </w:p>
    <w:p w:rsidR="000F327D" w:rsidRDefault="003972FF" w:rsidP="003972FF">
      <w:pPr>
        <w:pStyle w:val="Default"/>
        <w:numPr>
          <w:ilvl w:val="1"/>
          <w:numId w:val="20"/>
        </w:numPr>
        <w:tabs>
          <w:tab w:val="clear" w:pos="1440"/>
          <w:tab w:val="num" w:pos="567"/>
        </w:tabs>
        <w:spacing w:line="276" w:lineRule="auto"/>
        <w:ind w:left="0" w:firstLine="284"/>
        <w:jc w:val="both"/>
        <w:rPr>
          <w:rFonts w:ascii="Times New Roman" w:hAnsi="Times New Roman" w:cs="Times New Roman"/>
        </w:rPr>
      </w:pPr>
      <w:r w:rsidRPr="000F327D">
        <w:rPr>
          <w:rFonts w:ascii="Times New Roman" w:hAnsi="Times New Roman" w:cs="Times New Roman"/>
        </w:rPr>
        <w:t xml:space="preserve">Le code génétique est non chevauchant : un nucléotide appartient à un codon et à un seul. </w:t>
      </w:r>
    </w:p>
    <w:p w:rsidR="000F327D" w:rsidRDefault="001B4995" w:rsidP="003972FF">
      <w:pPr>
        <w:pStyle w:val="Default"/>
        <w:numPr>
          <w:ilvl w:val="1"/>
          <w:numId w:val="20"/>
        </w:numPr>
        <w:tabs>
          <w:tab w:val="clear" w:pos="1440"/>
          <w:tab w:val="num" w:pos="567"/>
        </w:tabs>
        <w:spacing w:line="276" w:lineRule="auto"/>
        <w:ind w:left="0" w:firstLine="284"/>
        <w:jc w:val="both"/>
        <w:rPr>
          <w:rFonts w:ascii="Times New Roman" w:hAnsi="Times New Roman" w:cs="Times New Roman"/>
        </w:rPr>
      </w:pPr>
      <w:r>
        <w:rPr>
          <w:rFonts w:ascii="Times New Roman" w:hAnsi="Times New Roman" w:cs="Times New Roman"/>
        </w:rPr>
        <w:t>Il</w:t>
      </w:r>
      <w:r w:rsidR="003972FF" w:rsidRPr="000F327D">
        <w:rPr>
          <w:rFonts w:ascii="Times New Roman" w:hAnsi="Times New Roman" w:cs="Times New Roman"/>
        </w:rPr>
        <w:t xml:space="preserve"> est universel : il est le même pour toutes les espèces. A part quelques différences par exemple entre le système nucléaire et </w:t>
      </w:r>
      <w:r w:rsidRPr="000F327D">
        <w:rPr>
          <w:rFonts w:ascii="Times New Roman" w:hAnsi="Times New Roman" w:cs="Times New Roman"/>
        </w:rPr>
        <w:t>la</w:t>
      </w:r>
      <w:r w:rsidR="003972FF" w:rsidRPr="000F327D">
        <w:rPr>
          <w:rFonts w:ascii="Times New Roman" w:hAnsi="Times New Roman" w:cs="Times New Roman"/>
        </w:rPr>
        <w:t xml:space="preserve"> mitochondrie. </w:t>
      </w:r>
    </w:p>
    <w:p w:rsidR="001B4995" w:rsidRDefault="003972FF" w:rsidP="003972FF">
      <w:pPr>
        <w:pStyle w:val="Default"/>
        <w:numPr>
          <w:ilvl w:val="1"/>
          <w:numId w:val="20"/>
        </w:numPr>
        <w:tabs>
          <w:tab w:val="clear" w:pos="1440"/>
          <w:tab w:val="num" w:pos="567"/>
        </w:tabs>
        <w:spacing w:after="100" w:afterAutospacing="1" w:line="276" w:lineRule="auto"/>
        <w:ind w:left="0" w:firstLine="284"/>
        <w:jc w:val="both"/>
        <w:rPr>
          <w:rFonts w:ascii="Times New Roman" w:hAnsi="Times New Roman" w:cs="Times New Roman"/>
        </w:rPr>
      </w:pPr>
      <w:r w:rsidRPr="000F327D">
        <w:rPr>
          <w:rFonts w:ascii="Times New Roman" w:hAnsi="Times New Roman" w:cs="Times New Roman"/>
        </w:rPr>
        <w:t>Il résulte de l’ensemble de ces propriétés qu’un ARNm comporte 3 cadres de lecture potentiels. Mais un seul de ces cadres de lecture permet de fabriquer la protéine correcte.</w:t>
      </w:r>
    </w:p>
    <w:p w:rsidR="001B4995" w:rsidRDefault="001B4995" w:rsidP="00882A6C">
      <w:pPr>
        <w:pStyle w:val="Default"/>
        <w:spacing w:line="276" w:lineRule="auto"/>
        <w:jc w:val="center"/>
        <w:rPr>
          <w:rFonts w:ascii="Times New Roman" w:hAnsi="Times New Roman" w:cs="Times New Roman"/>
        </w:rPr>
      </w:pPr>
      <w:r w:rsidRPr="001B4995">
        <w:rPr>
          <w:rFonts w:ascii="Times New Roman" w:hAnsi="Times New Roman" w:cs="Times New Roman"/>
          <w:noProof/>
          <w:lang w:eastAsia="fr-FR"/>
        </w:rPr>
        <w:drawing>
          <wp:inline distT="0" distB="0" distL="0" distR="0">
            <wp:extent cx="5486400" cy="2990850"/>
            <wp:effectExtent l="19050" t="0" r="0" b="0"/>
            <wp:docPr id="20" name="Image 8"/>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22" cstate="print">
                      <a:clrChange>
                        <a:clrFrom>
                          <a:srgbClr val="FFFFFF"/>
                        </a:clrFrom>
                        <a:clrTo>
                          <a:srgbClr val="FFFFFF">
                            <a:alpha val="0"/>
                          </a:srgbClr>
                        </a:clrTo>
                      </a:clrChange>
                      <a:duotone>
                        <a:prstClr val="black"/>
                        <a:schemeClr val="tx1">
                          <a:tint val="45000"/>
                          <a:satMod val="400000"/>
                        </a:schemeClr>
                      </a:duotone>
                    </a:blip>
                    <a:srcRect/>
                    <a:stretch>
                      <a:fillRect/>
                    </a:stretch>
                  </pic:blipFill>
                  <pic:spPr bwMode="auto">
                    <a:xfrm>
                      <a:off x="0" y="0"/>
                      <a:ext cx="5486400" cy="2990850"/>
                    </a:xfrm>
                    <a:prstGeom prst="rect">
                      <a:avLst/>
                    </a:prstGeom>
                    <a:noFill/>
                    <a:ln w="9525">
                      <a:noFill/>
                      <a:miter lim="800000"/>
                      <a:headEnd/>
                      <a:tailEnd/>
                    </a:ln>
                  </pic:spPr>
                </pic:pic>
              </a:graphicData>
            </a:graphic>
          </wp:inline>
        </w:drawing>
      </w:r>
    </w:p>
    <w:p w:rsidR="00882A6C" w:rsidRPr="00882A6C" w:rsidRDefault="00882A6C" w:rsidP="00882A6C">
      <w:pPr>
        <w:pStyle w:val="Default"/>
        <w:spacing w:line="276" w:lineRule="auto"/>
        <w:jc w:val="center"/>
        <w:rPr>
          <w:rFonts w:ascii="Times New Roman" w:hAnsi="Times New Roman" w:cs="Times New Roman"/>
        </w:rPr>
      </w:pPr>
      <w:r w:rsidRPr="005604EA">
        <w:rPr>
          <w:rFonts w:ascii="Times New Roman" w:hAnsi="Times New Roman" w:cs="Times New Roman"/>
          <w:b/>
          <w:bCs/>
        </w:rPr>
        <w:t>Figure</w:t>
      </w:r>
      <w:r>
        <w:rPr>
          <w:rFonts w:ascii="Times New Roman" w:hAnsi="Times New Roman" w:cs="Times New Roman"/>
          <w:b/>
          <w:bCs/>
        </w:rPr>
        <w:t xml:space="preserve"> 26</w:t>
      </w:r>
      <w:r w:rsidRPr="005604EA">
        <w:rPr>
          <w:rFonts w:ascii="Times New Roman" w:hAnsi="Times New Roman" w:cs="Times New Roman"/>
          <w:b/>
          <w:bCs/>
        </w:rPr>
        <w:t> :</w:t>
      </w:r>
      <w:r>
        <w:rPr>
          <w:rFonts w:ascii="Times New Roman" w:hAnsi="Times New Roman" w:cs="Times New Roman"/>
          <w:b/>
          <w:bCs/>
        </w:rPr>
        <w:t xml:space="preserve"> </w:t>
      </w:r>
      <w:r>
        <w:rPr>
          <w:rFonts w:ascii="Times New Roman" w:hAnsi="Times New Roman" w:cs="Times New Roman"/>
        </w:rPr>
        <w:t>Le code génétique</w:t>
      </w:r>
    </w:p>
    <w:p w:rsidR="00101203" w:rsidRDefault="003972FF" w:rsidP="00FC5350">
      <w:pPr>
        <w:pStyle w:val="Default"/>
        <w:tabs>
          <w:tab w:val="num" w:pos="567"/>
        </w:tabs>
        <w:spacing w:before="100" w:beforeAutospacing="1" w:after="100" w:afterAutospacing="1" w:line="276" w:lineRule="auto"/>
        <w:jc w:val="both"/>
        <w:rPr>
          <w:rFonts w:ascii="Times New Roman" w:hAnsi="Times New Roman" w:cs="Times New Roman"/>
        </w:rPr>
      </w:pPr>
      <w:r w:rsidRPr="001B4995">
        <w:rPr>
          <w:rFonts w:ascii="Times New Roman" w:hAnsi="Times New Roman" w:cs="Times New Roman"/>
          <w:b/>
          <w:bCs/>
        </w:rPr>
        <w:t xml:space="preserve"> </w:t>
      </w:r>
      <w:r w:rsidR="001B4995" w:rsidRPr="001B4995">
        <w:rPr>
          <w:rFonts w:ascii="Times New Roman" w:hAnsi="Times New Roman" w:cs="Times New Roman"/>
          <w:b/>
          <w:bCs/>
        </w:rPr>
        <w:t>3.2.</w:t>
      </w:r>
      <w:r w:rsidR="001B4995">
        <w:rPr>
          <w:rFonts w:ascii="Times New Roman" w:hAnsi="Times New Roman" w:cs="Times New Roman"/>
        </w:rPr>
        <w:t xml:space="preserve"> </w:t>
      </w:r>
      <w:r w:rsidR="001B4995" w:rsidRPr="001B4995">
        <w:rPr>
          <w:rFonts w:ascii="Times New Roman" w:hAnsi="Times New Roman" w:cs="Times New Roman"/>
          <w:b/>
          <w:bCs/>
        </w:rPr>
        <w:t>Les différents partenaires de la traduction</w:t>
      </w:r>
    </w:p>
    <w:p w:rsidR="001B4995" w:rsidRPr="00FC5350" w:rsidRDefault="001858C6" w:rsidP="00FC5350">
      <w:pPr>
        <w:autoSpaceDE w:val="0"/>
        <w:autoSpaceDN w:val="0"/>
        <w:adjustRightInd w:val="0"/>
        <w:ind w:firstLine="567"/>
        <w:rPr>
          <w:rFonts w:asciiTheme="majorBidi" w:hAnsiTheme="majorBidi" w:cstheme="majorBidi"/>
          <w:sz w:val="24"/>
          <w:szCs w:val="24"/>
        </w:rPr>
      </w:pPr>
      <w:r w:rsidRPr="00FC5350">
        <w:rPr>
          <w:rFonts w:asciiTheme="majorBidi" w:hAnsiTheme="majorBidi" w:cstheme="majorBidi"/>
          <w:sz w:val="24"/>
          <w:szCs w:val="24"/>
        </w:rPr>
        <w:t>Les</w:t>
      </w:r>
      <w:r w:rsidR="001B4995" w:rsidRPr="00FC5350">
        <w:rPr>
          <w:rFonts w:asciiTheme="majorBidi" w:hAnsiTheme="majorBidi" w:cstheme="majorBidi"/>
          <w:sz w:val="24"/>
          <w:szCs w:val="24"/>
        </w:rPr>
        <w:t xml:space="preserve"> principaux </w:t>
      </w:r>
      <w:r w:rsidR="00FC5350" w:rsidRPr="00FC5350">
        <w:rPr>
          <w:rFonts w:asciiTheme="majorBidi" w:hAnsiTheme="majorBidi" w:cstheme="majorBidi"/>
          <w:sz w:val="24"/>
          <w:szCs w:val="24"/>
        </w:rPr>
        <w:t xml:space="preserve">composants </w:t>
      </w:r>
      <w:r w:rsidR="001B4995" w:rsidRPr="00FC5350">
        <w:rPr>
          <w:rFonts w:asciiTheme="majorBidi" w:hAnsiTheme="majorBidi" w:cstheme="majorBidi"/>
          <w:sz w:val="24"/>
          <w:szCs w:val="24"/>
        </w:rPr>
        <w:t>impliqués dans la traduction</w:t>
      </w:r>
      <w:r w:rsidR="00FC5350" w:rsidRPr="00FC5350">
        <w:rPr>
          <w:rFonts w:asciiTheme="majorBidi" w:hAnsiTheme="majorBidi" w:cstheme="majorBidi"/>
          <w:sz w:val="24"/>
          <w:szCs w:val="24"/>
        </w:rPr>
        <w:t xml:space="preserve"> sont</w:t>
      </w:r>
      <w:r w:rsidR="001B4995" w:rsidRPr="00FC5350">
        <w:rPr>
          <w:rFonts w:asciiTheme="majorBidi" w:hAnsiTheme="majorBidi" w:cstheme="majorBidi"/>
          <w:sz w:val="24"/>
          <w:szCs w:val="24"/>
        </w:rPr>
        <w:t>:</w:t>
      </w:r>
    </w:p>
    <w:p w:rsidR="001B4995" w:rsidRPr="00FC5350" w:rsidRDefault="001B4995" w:rsidP="00FC5350">
      <w:pPr>
        <w:autoSpaceDE w:val="0"/>
        <w:autoSpaceDN w:val="0"/>
        <w:adjustRightInd w:val="0"/>
        <w:spacing w:after="0"/>
        <w:jc w:val="both"/>
        <w:rPr>
          <w:rFonts w:asciiTheme="majorBidi" w:hAnsiTheme="majorBidi" w:cstheme="majorBidi"/>
          <w:sz w:val="24"/>
          <w:szCs w:val="24"/>
        </w:rPr>
      </w:pPr>
      <w:r w:rsidRPr="00FC5350">
        <w:rPr>
          <w:rFonts w:asciiTheme="majorBidi" w:hAnsiTheme="majorBidi" w:cstheme="majorBidi"/>
          <w:b/>
          <w:bCs/>
          <w:sz w:val="24"/>
          <w:szCs w:val="24"/>
        </w:rPr>
        <w:t xml:space="preserve">3.2.1. ARNm: </w:t>
      </w:r>
      <w:r w:rsidRPr="00FC5350">
        <w:rPr>
          <w:rFonts w:asciiTheme="majorBidi" w:hAnsiTheme="majorBidi" w:cstheme="majorBidi"/>
          <w:sz w:val="24"/>
          <w:szCs w:val="24"/>
        </w:rPr>
        <w:t xml:space="preserve">fournit l'information qui doit être interprétée par la machinerie de la traduction et constitue la matrice pour la traduction. </w:t>
      </w:r>
    </w:p>
    <w:p w:rsidR="001B4995" w:rsidRPr="00FC5350" w:rsidRDefault="001B4995" w:rsidP="00FC5350">
      <w:pPr>
        <w:autoSpaceDE w:val="0"/>
        <w:autoSpaceDN w:val="0"/>
        <w:adjustRightInd w:val="0"/>
        <w:spacing w:after="0"/>
        <w:jc w:val="both"/>
        <w:rPr>
          <w:rFonts w:asciiTheme="majorBidi" w:hAnsiTheme="majorBidi" w:cstheme="majorBidi"/>
          <w:sz w:val="24"/>
          <w:szCs w:val="24"/>
        </w:rPr>
      </w:pPr>
      <w:r w:rsidRPr="00FC5350">
        <w:rPr>
          <w:rFonts w:asciiTheme="majorBidi" w:hAnsiTheme="majorBidi" w:cstheme="majorBidi"/>
          <w:b/>
          <w:bCs/>
          <w:sz w:val="24"/>
          <w:szCs w:val="24"/>
        </w:rPr>
        <w:t>3.2.2.</w:t>
      </w:r>
      <w:r w:rsidR="00F863FD" w:rsidRPr="00FC5350">
        <w:rPr>
          <w:rFonts w:asciiTheme="majorBidi" w:hAnsiTheme="majorBidi" w:cstheme="majorBidi"/>
          <w:b/>
          <w:bCs/>
          <w:sz w:val="24"/>
          <w:szCs w:val="24"/>
        </w:rPr>
        <w:t xml:space="preserve"> </w:t>
      </w:r>
      <w:r w:rsidRPr="00FC5350">
        <w:rPr>
          <w:rFonts w:asciiTheme="majorBidi" w:hAnsiTheme="majorBidi" w:cstheme="majorBidi"/>
          <w:b/>
          <w:bCs/>
          <w:sz w:val="24"/>
          <w:szCs w:val="24"/>
        </w:rPr>
        <w:t>ARNt:</w:t>
      </w:r>
      <w:r w:rsidR="00FC5350">
        <w:rPr>
          <w:rFonts w:asciiTheme="majorBidi" w:hAnsiTheme="majorBidi" w:cstheme="majorBidi"/>
          <w:sz w:val="24"/>
          <w:szCs w:val="24"/>
        </w:rPr>
        <w:t xml:space="preserve"> i</w:t>
      </w:r>
      <w:r w:rsidRPr="00FC5350">
        <w:rPr>
          <w:rFonts w:asciiTheme="majorBidi" w:hAnsiTheme="majorBidi" w:cstheme="majorBidi"/>
          <w:sz w:val="24"/>
          <w:szCs w:val="24"/>
        </w:rPr>
        <w:t>ls fournissent l'interface entre les acides aminés ajoutés à la chaine peptidique en croissance et les codons dans l'ARNm.</w:t>
      </w:r>
    </w:p>
    <w:p w:rsidR="001B4995" w:rsidRPr="00FC5350" w:rsidRDefault="001B4995" w:rsidP="00FC5350">
      <w:pPr>
        <w:autoSpaceDE w:val="0"/>
        <w:autoSpaceDN w:val="0"/>
        <w:adjustRightInd w:val="0"/>
        <w:spacing w:after="0"/>
        <w:jc w:val="both"/>
        <w:rPr>
          <w:rFonts w:asciiTheme="majorBidi" w:hAnsiTheme="majorBidi" w:cstheme="majorBidi"/>
          <w:sz w:val="24"/>
          <w:szCs w:val="24"/>
        </w:rPr>
      </w:pPr>
      <w:r w:rsidRPr="00FC5350">
        <w:rPr>
          <w:rFonts w:asciiTheme="majorBidi" w:hAnsiTheme="majorBidi" w:cstheme="majorBidi"/>
          <w:b/>
          <w:bCs/>
          <w:sz w:val="24"/>
          <w:szCs w:val="24"/>
        </w:rPr>
        <w:t>3.2.3. Aminoacyl-ARNt synthétase:</w:t>
      </w:r>
      <w:r w:rsidR="00F863FD" w:rsidRPr="00FC5350">
        <w:rPr>
          <w:rFonts w:asciiTheme="majorBidi" w:hAnsiTheme="majorBidi" w:cstheme="majorBidi"/>
          <w:sz w:val="24"/>
          <w:szCs w:val="24"/>
        </w:rPr>
        <w:t xml:space="preserve"> </w:t>
      </w:r>
      <w:r w:rsidRPr="00FC5350">
        <w:rPr>
          <w:rFonts w:asciiTheme="majorBidi" w:hAnsiTheme="majorBidi" w:cstheme="majorBidi"/>
          <w:sz w:val="24"/>
          <w:szCs w:val="24"/>
        </w:rPr>
        <w:t>Ces enzymes couples des acides aminés avec des ARNt spécifiques qui reconnaissent le codon approprié.</w:t>
      </w:r>
    </w:p>
    <w:p w:rsidR="001B4995" w:rsidRPr="00FC5350" w:rsidRDefault="001B4995" w:rsidP="00FC5350">
      <w:pPr>
        <w:pStyle w:val="Default"/>
        <w:spacing w:line="276" w:lineRule="auto"/>
        <w:jc w:val="both"/>
        <w:rPr>
          <w:rFonts w:asciiTheme="majorBidi" w:hAnsiTheme="majorBidi" w:cstheme="majorBidi"/>
          <w:b/>
          <w:bCs/>
        </w:rPr>
      </w:pPr>
      <w:r w:rsidRPr="00FC5350">
        <w:rPr>
          <w:rFonts w:asciiTheme="majorBidi" w:hAnsiTheme="majorBidi" w:cstheme="majorBidi"/>
          <w:b/>
          <w:bCs/>
        </w:rPr>
        <w:lastRenderedPageBreak/>
        <w:t>3.2.4. Ribosomes:</w:t>
      </w:r>
      <w:r w:rsidR="00F863FD" w:rsidRPr="00FC5350">
        <w:rPr>
          <w:rFonts w:asciiTheme="majorBidi" w:hAnsiTheme="majorBidi" w:cstheme="majorBidi"/>
          <w:b/>
          <w:bCs/>
        </w:rPr>
        <w:t xml:space="preserve"> </w:t>
      </w:r>
      <w:r w:rsidR="00FC5350">
        <w:rPr>
          <w:rFonts w:asciiTheme="majorBidi" w:hAnsiTheme="majorBidi" w:cstheme="majorBidi"/>
          <w:b/>
          <w:bCs/>
        </w:rPr>
        <w:t>l</w:t>
      </w:r>
      <w:r w:rsidR="009D4BA6" w:rsidRPr="009D4BA6">
        <w:rPr>
          <w:rFonts w:asciiTheme="majorBidi" w:hAnsiTheme="majorBidi" w:cstheme="majorBidi"/>
          <w:color w:val="auto"/>
        </w:rPr>
        <w:t xml:space="preserve">e ribosome est la «machine» qui assure la traduction de la molécule d'ARNm dans la synthèse des protéines. </w:t>
      </w:r>
      <w:r w:rsidR="009D4BA6" w:rsidRPr="009D4BA6">
        <w:rPr>
          <w:rFonts w:asciiTheme="majorBidi" w:hAnsiTheme="majorBidi" w:cstheme="majorBidi"/>
        </w:rPr>
        <w:t>Il</w:t>
      </w:r>
      <w:r w:rsidRPr="009D4BA6">
        <w:rPr>
          <w:rFonts w:asciiTheme="majorBidi" w:hAnsiTheme="majorBidi" w:cstheme="majorBidi"/>
        </w:rPr>
        <w:t xml:space="preserve"> coordonne la reconnaissance de l'ARNm par chaque ARNt et catalyse la formation de la liaison peptidique entre la chaîne polypeptidique en croissance et l'acide aminé chargé sur l'ARNt sélectionné.</w:t>
      </w:r>
      <w:r w:rsidR="009D4BA6" w:rsidRPr="009D4BA6">
        <w:rPr>
          <w:rFonts w:asciiTheme="majorBidi" w:eastAsia="+mn-ea" w:hAnsiTheme="majorBidi" w:cstheme="majorBidi"/>
          <w:kern w:val="24"/>
          <w:sz w:val="48"/>
          <w:szCs w:val="48"/>
        </w:rPr>
        <w:t xml:space="preserve"> </w:t>
      </w:r>
      <w:r w:rsidR="009D4BA6" w:rsidRPr="009D4BA6">
        <w:rPr>
          <w:rFonts w:asciiTheme="majorBidi" w:hAnsiTheme="majorBidi" w:cstheme="majorBidi"/>
        </w:rPr>
        <w:t>Un ribosome peut fixer un ARNm et 3 ARNt sur les sites A, P et E (A pour aminoacyl-ARNt, P pour peptidyl-ARNt, et E pour exit.</w:t>
      </w:r>
    </w:p>
    <w:p w:rsidR="009D4BA6" w:rsidRDefault="009D4BA6" w:rsidP="00882A6C">
      <w:pPr>
        <w:pStyle w:val="Default"/>
        <w:tabs>
          <w:tab w:val="left" w:pos="567"/>
        </w:tabs>
        <w:spacing w:before="100" w:beforeAutospacing="1" w:line="276" w:lineRule="auto"/>
        <w:jc w:val="center"/>
        <w:rPr>
          <w:rFonts w:ascii="Times New Roman" w:hAnsi="Times New Roman" w:cs="Times New Roman"/>
        </w:rPr>
      </w:pPr>
      <w:r w:rsidRPr="009D4BA6">
        <w:rPr>
          <w:rFonts w:ascii="Times New Roman" w:hAnsi="Times New Roman" w:cs="Times New Roman"/>
          <w:noProof/>
          <w:lang w:eastAsia="fr-FR"/>
        </w:rPr>
        <w:drawing>
          <wp:inline distT="0" distB="0" distL="0" distR="0">
            <wp:extent cx="5486400" cy="1447800"/>
            <wp:effectExtent l="19050" t="19050" r="19050" b="19050"/>
            <wp:docPr id="22" name="Image 9"/>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23" cstate="print">
                      <a:duotone>
                        <a:prstClr val="black"/>
                        <a:schemeClr val="tx1">
                          <a:tint val="45000"/>
                          <a:satMod val="400000"/>
                        </a:schemeClr>
                      </a:duotone>
                    </a:blip>
                    <a:srcRect l="3419" t="4211" b="6425"/>
                    <a:stretch>
                      <a:fillRect/>
                    </a:stretch>
                  </pic:blipFill>
                  <pic:spPr bwMode="auto">
                    <a:xfrm>
                      <a:off x="0" y="0"/>
                      <a:ext cx="5486400" cy="1447800"/>
                    </a:xfrm>
                    <a:prstGeom prst="rect">
                      <a:avLst/>
                    </a:prstGeom>
                    <a:noFill/>
                    <a:ln w="9525">
                      <a:solidFill>
                        <a:srgbClr val="0070C0"/>
                      </a:solidFill>
                      <a:miter lim="800000"/>
                      <a:headEnd/>
                      <a:tailEnd/>
                    </a:ln>
                  </pic:spPr>
                </pic:pic>
              </a:graphicData>
            </a:graphic>
          </wp:inline>
        </w:drawing>
      </w:r>
    </w:p>
    <w:p w:rsidR="001B4995" w:rsidRPr="00882A6C" w:rsidRDefault="00882A6C" w:rsidP="00F11ED5">
      <w:pPr>
        <w:pStyle w:val="Default"/>
        <w:spacing w:line="276" w:lineRule="auto"/>
        <w:jc w:val="center"/>
        <w:rPr>
          <w:rFonts w:ascii="Times New Roman" w:hAnsi="Times New Roman" w:cs="Times New Roman"/>
        </w:rPr>
      </w:pPr>
      <w:r w:rsidRPr="005604EA">
        <w:rPr>
          <w:rFonts w:ascii="Times New Roman" w:hAnsi="Times New Roman" w:cs="Times New Roman"/>
          <w:b/>
          <w:bCs/>
        </w:rPr>
        <w:t>Figure</w:t>
      </w:r>
      <w:r>
        <w:rPr>
          <w:rFonts w:ascii="Times New Roman" w:hAnsi="Times New Roman" w:cs="Times New Roman"/>
          <w:b/>
          <w:bCs/>
        </w:rPr>
        <w:t xml:space="preserve"> 27</w:t>
      </w:r>
      <w:r w:rsidRPr="005604EA">
        <w:rPr>
          <w:rFonts w:ascii="Times New Roman" w:hAnsi="Times New Roman" w:cs="Times New Roman"/>
          <w:b/>
          <w:bCs/>
        </w:rPr>
        <w:t> :</w:t>
      </w:r>
      <w:r>
        <w:rPr>
          <w:rFonts w:ascii="Times New Roman" w:hAnsi="Times New Roman" w:cs="Times New Roman"/>
          <w:b/>
          <w:bCs/>
        </w:rPr>
        <w:t xml:space="preserve"> </w:t>
      </w:r>
      <w:r w:rsidR="00F11ED5">
        <w:rPr>
          <w:rFonts w:ascii="Times New Roman" w:hAnsi="Times New Roman" w:cs="Times New Roman"/>
        </w:rPr>
        <w:t>Les sites du ri</w:t>
      </w:r>
      <w:r>
        <w:rPr>
          <w:rFonts w:ascii="Times New Roman" w:hAnsi="Times New Roman" w:cs="Times New Roman"/>
        </w:rPr>
        <w:t>bosome</w:t>
      </w:r>
    </w:p>
    <w:p w:rsidR="000F327D" w:rsidRDefault="005E6AC9" w:rsidP="005E6AC9">
      <w:pPr>
        <w:pStyle w:val="Default"/>
        <w:tabs>
          <w:tab w:val="left" w:pos="284"/>
        </w:tabs>
        <w:spacing w:before="100" w:beforeAutospacing="1" w:line="276" w:lineRule="auto"/>
        <w:jc w:val="both"/>
        <w:rPr>
          <w:rFonts w:asciiTheme="majorBidi" w:hAnsiTheme="majorBidi" w:cstheme="majorBidi"/>
        </w:rPr>
      </w:pPr>
      <w:r>
        <w:rPr>
          <w:rFonts w:asciiTheme="majorBidi" w:hAnsiTheme="majorBidi" w:cstheme="majorBidi"/>
          <w:b/>
          <w:bCs/>
        </w:rPr>
        <w:t>3.2.5</w:t>
      </w:r>
      <w:r w:rsidRPr="00FC5350">
        <w:rPr>
          <w:rFonts w:asciiTheme="majorBidi" w:hAnsiTheme="majorBidi" w:cstheme="majorBidi"/>
          <w:b/>
          <w:bCs/>
        </w:rPr>
        <w:t>.</w:t>
      </w:r>
      <w:r>
        <w:rPr>
          <w:rFonts w:asciiTheme="majorBidi" w:hAnsiTheme="majorBidi" w:cstheme="majorBidi"/>
          <w:b/>
          <w:bCs/>
        </w:rPr>
        <w:t xml:space="preserve"> Acides aminés : </w:t>
      </w:r>
      <w:r>
        <w:rPr>
          <w:rFonts w:asciiTheme="majorBidi" w:hAnsiTheme="majorBidi" w:cstheme="majorBidi"/>
        </w:rPr>
        <w:t xml:space="preserve">utilisés pour la synthèse de la chaine peptidique </w:t>
      </w:r>
      <w:r>
        <w:rPr>
          <w:rFonts w:asciiTheme="majorBidi" w:hAnsiTheme="majorBidi" w:cstheme="majorBidi"/>
          <w:b/>
          <w:bCs/>
        </w:rPr>
        <w:t>(</w:t>
      </w:r>
      <w:r>
        <w:rPr>
          <w:rFonts w:asciiTheme="majorBidi" w:hAnsiTheme="majorBidi" w:cstheme="majorBidi"/>
        </w:rPr>
        <w:t>constituent les unités structurelles des protéines).</w:t>
      </w:r>
    </w:p>
    <w:p w:rsidR="005E6AC9" w:rsidRPr="003C069C" w:rsidRDefault="005E6AC9" w:rsidP="003C069C">
      <w:pPr>
        <w:pStyle w:val="Default"/>
        <w:rPr>
          <w:rFonts w:ascii="Times New Roman" w:hAnsi="Times New Roman" w:cs="Times New Roman"/>
          <w:color w:val="auto"/>
        </w:rPr>
      </w:pPr>
      <w:r>
        <w:rPr>
          <w:rFonts w:asciiTheme="majorBidi" w:hAnsiTheme="majorBidi" w:cstheme="majorBidi"/>
          <w:b/>
          <w:bCs/>
        </w:rPr>
        <w:t>3.2.6</w:t>
      </w:r>
      <w:r w:rsidRPr="00FC5350">
        <w:rPr>
          <w:rFonts w:asciiTheme="majorBidi" w:hAnsiTheme="majorBidi" w:cstheme="majorBidi"/>
          <w:b/>
          <w:bCs/>
        </w:rPr>
        <w:t>.</w:t>
      </w:r>
      <w:r>
        <w:rPr>
          <w:rFonts w:asciiTheme="majorBidi" w:hAnsiTheme="majorBidi" w:cstheme="majorBidi"/>
          <w:b/>
          <w:bCs/>
        </w:rPr>
        <w:t xml:space="preserve"> Autres : </w:t>
      </w:r>
      <w:r>
        <w:rPr>
          <w:rFonts w:asciiTheme="majorBidi" w:hAnsiTheme="majorBidi" w:cstheme="majorBidi"/>
        </w:rPr>
        <w:t xml:space="preserve">comme </w:t>
      </w:r>
      <w:r w:rsidRPr="005E6AC9">
        <w:rPr>
          <w:rFonts w:ascii="Times New Roman" w:hAnsi="Times New Roman" w:cs="Times New Roman"/>
          <w:color w:val="auto"/>
        </w:rPr>
        <w:t>le</w:t>
      </w:r>
      <w:r>
        <w:rPr>
          <w:rFonts w:ascii="Times New Roman" w:hAnsi="Times New Roman" w:cs="Times New Roman"/>
          <w:color w:val="auto"/>
        </w:rPr>
        <w:t xml:space="preserve"> </w:t>
      </w:r>
      <w:r w:rsidRPr="005E6AC9">
        <w:rPr>
          <w:rFonts w:ascii="Times New Roman" w:hAnsi="Times New Roman" w:cs="Times New Roman"/>
          <w:color w:val="auto"/>
        </w:rPr>
        <w:t>Mg</w:t>
      </w:r>
      <w:r w:rsidRPr="005E6AC9">
        <w:rPr>
          <w:rFonts w:ascii="Times New Roman" w:hAnsi="Times New Roman" w:cs="Times New Roman"/>
          <w:color w:val="auto"/>
          <w:vertAlign w:val="superscript"/>
        </w:rPr>
        <w:t>+2</w:t>
      </w:r>
      <w:r w:rsidRPr="005E6AC9">
        <w:rPr>
          <w:rFonts w:ascii="Times New Roman" w:hAnsi="Times New Roman" w:cs="Times New Roman"/>
          <w:color w:val="auto"/>
        </w:rPr>
        <w:t>,</w:t>
      </w:r>
      <w:r>
        <w:rPr>
          <w:rFonts w:ascii="Times New Roman" w:hAnsi="Times New Roman" w:cs="Times New Roman"/>
          <w:color w:val="auto"/>
        </w:rPr>
        <w:t xml:space="preserve"> </w:t>
      </w:r>
      <w:r w:rsidRPr="005E6AC9">
        <w:rPr>
          <w:rFonts w:ascii="Times New Roman" w:hAnsi="Times New Roman" w:cs="Times New Roman"/>
          <w:color w:val="auto"/>
        </w:rPr>
        <w:t>le</w:t>
      </w:r>
      <w:r>
        <w:rPr>
          <w:rFonts w:ascii="Times New Roman" w:hAnsi="Times New Roman" w:cs="Times New Roman"/>
          <w:color w:val="auto"/>
        </w:rPr>
        <w:t xml:space="preserve"> </w:t>
      </w:r>
      <w:r w:rsidRPr="005E6AC9">
        <w:rPr>
          <w:rFonts w:ascii="Times New Roman" w:hAnsi="Times New Roman" w:cs="Times New Roman"/>
          <w:color w:val="auto"/>
        </w:rPr>
        <w:t>GTP</w:t>
      </w:r>
      <w:r>
        <w:rPr>
          <w:rFonts w:ascii="Times New Roman" w:hAnsi="Times New Roman" w:cs="Times New Roman"/>
          <w:color w:val="auto"/>
        </w:rPr>
        <w:t xml:space="preserve"> </w:t>
      </w:r>
      <w:r w:rsidRPr="005E6AC9">
        <w:rPr>
          <w:rFonts w:ascii="Times New Roman" w:hAnsi="Times New Roman" w:cs="Times New Roman"/>
          <w:color w:val="auto"/>
        </w:rPr>
        <w:t>et</w:t>
      </w:r>
      <w:r>
        <w:rPr>
          <w:rFonts w:ascii="Times New Roman" w:hAnsi="Times New Roman" w:cs="Times New Roman"/>
          <w:color w:val="auto"/>
        </w:rPr>
        <w:t xml:space="preserve"> </w:t>
      </w:r>
      <w:r w:rsidRPr="005E6AC9">
        <w:rPr>
          <w:rFonts w:ascii="Times New Roman" w:hAnsi="Times New Roman" w:cs="Times New Roman"/>
          <w:color w:val="auto"/>
        </w:rPr>
        <w:t>l’ATP.</w:t>
      </w:r>
    </w:p>
    <w:p w:rsidR="003C069C" w:rsidRPr="003C069C" w:rsidRDefault="005E6AC9" w:rsidP="003C069C">
      <w:pPr>
        <w:pStyle w:val="Default"/>
        <w:spacing w:before="100" w:beforeAutospacing="1" w:after="100" w:afterAutospacing="1" w:line="276" w:lineRule="auto"/>
        <w:jc w:val="both"/>
        <w:rPr>
          <w:rFonts w:ascii="Times New Roman" w:hAnsi="Times New Roman" w:cs="Times New Roman"/>
          <w:b/>
          <w:bCs/>
        </w:rPr>
      </w:pPr>
      <w:r>
        <w:rPr>
          <w:rFonts w:ascii="Times New Roman" w:hAnsi="Times New Roman" w:cs="Times New Roman"/>
          <w:b/>
          <w:bCs/>
        </w:rPr>
        <w:t>3.3</w:t>
      </w:r>
      <w:r w:rsidRPr="00EE33E8">
        <w:rPr>
          <w:rFonts w:ascii="Times New Roman" w:hAnsi="Times New Roman" w:cs="Times New Roman"/>
          <w:b/>
          <w:bCs/>
        </w:rPr>
        <w:t>.</w:t>
      </w:r>
      <w:r>
        <w:rPr>
          <w:rFonts w:ascii="Times New Roman" w:hAnsi="Times New Roman" w:cs="Times New Roman"/>
          <w:b/>
          <w:bCs/>
        </w:rPr>
        <w:t xml:space="preserve"> </w:t>
      </w:r>
      <w:r w:rsidR="003C069C" w:rsidRPr="003C069C">
        <w:rPr>
          <w:rFonts w:ascii="Times New Roman" w:hAnsi="Times New Roman" w:cs="Times New Roman"/>
          <w:b/>
          <w:bCs/>
        </w:rPr>
        <w:t>Activation de l’ARNt :</w:t>
      </w:r>
    </w:p>
    <w:p w:rsidR="003C069C" w:rsidRPr="003C069C" w:rsidRDefault="003C069C" w:rsidP="003C069C">
      <w:pPr>
        <w:pStyle w:val="Default"/>
        <w:spacing w:line="276" w:lineRule="auto"/>
        <w:ind w:firstLine="567"/>
        <w:jc w:val="both"/>
        <w:rPr>
          <w:rFonts w:ascii="Times New Roman" w:hAnsi="Times New Roman" w:cs="Times New Roman"/>
        </w:rPr>
      </w:pPr>
      <w:r w:rsidRPr="003C069C">
        <w:rPr>
          <w:rFonts w:ascii="Times New Roman" w:hAnsi="Times New Roman" w:cs="Times New Roman"/>
        </w:rPr>
        <w:t xml:space="preserve">C’est-à-dire association entre l’ARNt et son acide aminé. Ce processus implique la reconnaissance de l’acide aminé correspondant à l’anticodon de l’ARNt. L’activation est réalisée par l’aminoacyl ARNt synthétase. Cette enzyme catalyse la formation de la liaison covalente entre l’ARNt et son </w:t>
      </w:r>
      <w:r>
        <w:rPr>
          <w:rFonts w:ascii="Times New Roman" w:hAnsi="Times New Roman" w:cs="Times New Roman"/>
        </w:rPr>
        <w:t>aa</w:t>
      </w:r>
      <w:r w:rsidRPr="003C069C">
        <w:rPr>
          <w:rFonts w:ascii="Times New Roman" w:hAnsi="Times New Roman" w:cs="Times New Roman"/>
        </w:rPr>
        <w:t xml:space="preserve">. Il existe une vingtaine d’enzymes, spécifiques de chaque couple ARNt–aa. </w:t>
      </w:r>
    </w:p>
    <w:p w:rsidR="003C069C" w:rsidRPr="003C069C" w:rsidRDefault="003C069C" w:rsidP="003C069C">
      <w:pPr>
        <w:pStyle w:val="Default"/>
        <w:spacing w:line="276" w:lineRule="auto"/>
        <w:ind w:firstLine="567"/>
        <w:jc w:val="both"/>
        <w:rPr>
          <w:rFonts w:ascii="Times New Roman" w:hAnsi="Times New Roman" w:cs="Times New Roman"/>
        </w:rPr>
      </w:pPr>
      <w:r w:rsidRPr="003C069C">
        <w:rPr>
          <w:rFonts w:ascii="Times New Roman" w:hAnsi="Times New Roman" w:cs="Times New Roman"/>
          <w:b/>
          <w:bCs/>
        </w:rPr>
        <w:t>1ère étape :</w:t>
      </w:r>
      <w:r w:rsidRPr="003C069C">
        <w:rPr>
          <w:rFonts w:ascii="Times New Roman" w:hAnsi="Times New Roman" w:cs="Times New Roman"/>
        </w:rPr>
        <w:t xml:space="preserve"> l’aa réagit avec un ATP au niveau de son groupement COOH. Stockage d’énergie. </w:t>
      </w:r>
    </w:p>
    <w:p w:rsidR="003C069C" w:rsidRPr="003C069C" w:rsidRDefault="003C069C" w:rsidP="003C069C">
      <w:pPr>
        <w:pStyle w:val="Default"/>
        <w:spacing w:line="276" w:lineRule="auto"/>
        <w:ind w:firstLine="567"/>
        <w:jc w:val="both"/>
        <w:rPr>
          <w:rFonts w:ascii="Times New Roman" w:hAnsi="Times New Roman" w:cs="Times New Roman"/>
        </w:rPr>
      </w:pPr>
      <w:r w:rsidRPr="003C069C">
        <w:rPr>
          <w:rFonts w:ascii="Times New Roman" w:hAnsi="Times New Roman" w:cs="Times New Roman"/>
          <w:b/>
          <w:bCs/>
        </w:rPr>
        <w:t>2ème étape :</w:t>
      </w:r>
      <w:r w:rsidRPr="003C069C">
        <w:rPr>
          <w:rFonts w:ascii="Times New Roman" w:hAnsi="Times New Roman" w:cs="Times New Roman"/>
        </w:rPr>
        <w:t xml:space="preserve"> liaison entre le COOH de l’aa et l’extrémité 3’OH de l’ARNt. La rupture de la liaison ATP – aa fournit l’énergie pour la liaison aa-ARNt. </w:t>
      </w:r>
    </w:p>
    <w:p w:rsidR="003C069C" w:rsidRPr="003C069C" w:rsidRDefault="003C069C" w:rsidP="003C069C">
      <w:pPr>
        <w:pStyle w:val="Default"/>
        <w:spacing w:line="276" w:lineRule="auto"/>
        <w:jc w:val="both"/>
        <w:rPr>
          <w:rFonts w:ascii="Times New Roman" w:hAnsi="Times New Roman" w:cs="Times New Roman"/>
        </w:rPr>
      </w:pPr>
      <w:r w:rsidRPr="003C069C">
        <w:rPr>
          <w:rFonts w:ascii="Times New Roman" w:hAnsi="Times New Roman" w:cs="Times New Roman"/>
        </w:rPr>
        <w:t xml:space="preserve">Il s’agit d’une étape cruciale : c’est la véritable association anticodon – aa. C’est d’ailleurs une association très fidèle grâce aux propriétés de l’enzyme, qui possède: un site de reconnaissance de l’anticodon, un site de reconnaissance de l’aa, le site catalytique où se réalise la liaison mais aussi un site de vérification – correction : la liaison est hydrolysée si l’aa est trop encombrant ou pas assez… elle vérifie la nature de l’aa grâce principalement à des interactions faibles. </w:t>
      </w:r>
    </w:p>
    <w:p w:rsidR="00D97C2A" w:rsidRPr="005E6AC9" w:rsidRDefault="003C069C" w:rsidP="005E6AC9">
      <w:pPr>
        <w:pStyle w:val="Default"/>
        <w:spacing w:before="100" w:beforeAutospacing="1" w:after="100" w:afterAutospacing="1" w:line="276" w:lineRule="auto"/>
        <w:jc w:val="both"/>
        <w:rPr>
          <w:rFonts w:ascii="Times New Roman" w:hAnsi="Times New Roman" w:cs="Times New Roman"/>
          <w:b/>
          <w:bCs/>
        </w:rPr>
      </w:pPr>
      <w:r>
        <w:rPr>
          <w:rFonts w:ascii="Times New Roman" w:hAnsi="Times New Roman" w:cs="Times New Roman"/>
          <w:b/>
          <w:bCs/>
        </w:rPr>
        <w:t xml:space="preserve">3.4. </w:t>
      </w:r>
      <w:r w:rsidR="005E6AC9">
        <w:rPr>
          <w:rFonts w:ascii="Times New Roman" w:hAnsi="Times New Roman" w:cs="Times New Roman"/>
          <w:b/>
          <w:bCs/>
        </w:rPr>
        <w:t>Les étapes de la traduc</w:t>
      </w:r>
      <w:r w:rsidR="005E6AC9" w:rsidRPr="00D12525">
        <w:rPr>
          <w:rFonts w:ascii="Times New Roman" w:hAnsi="Times New Roman" w:cs="Times New Roman"/>
          <w:b/>
          <w:bCs/>
        </w:rPr>
        <w:t>tion</w:t>
      </w:r>
      <w:r w:rsidR="005E6AC9">
        <w:rPr>
          <w:rFonts w:ascii="Times New Roman" w:hAnsi="Times New Roman" w:cs="Times New Roman"/>
          <w:b/>
          <w:bCs/>
        </w:rPr>
        <w:t> :</w:t>
      </w:r>
      <w:r w:rsidR="005E6AC9" w:rsidRPr="00EE33E8">
        <w:rPr>
          <w:rFonts w:ascii="Times New Roman" w:hAnsi="Times New Roman" w:cs="Times New Roman"/>
          <w:b/>
          <w:bCs/>
        </w:rPr>
        <w:t xml:space="preserve"> </w:t>
      </w:r>
    </w:p>
    <w:p w:rsidR="00493FFC" w:rsidRDefault="005E6AC9" w:rsidP="005E6AC9">
      <w:pPr>
        <w:pStyle w:val="Default"/>
        <w:spacing w:before="100" w:beforeAutospacing="1" w:after="100" w:afterAutospacing="1" w:line="276" w:lineRule="auto"/>
        <w:ind w:firstLine="567"/>
        <w:jc w:val="both"/>
        <w:rPr>
          <w:rFonts w:ascii="Times New Roman" w:hAnsi="Times New Roman" w:cs="Times New Roman"/>
        </w:rPr>
      </w:pPr>
      <w:r w:rsidRPr="005E6AC9">
        <w:rPr>
          <w:rFonts w:ascii="Times New Roman" w:hAnsi="Times New Roman" w:cs="Times New Roman"/>
        </w:rPr>
        <w:t>La traduction se fait en trois étapes: initiation, élongation et terminaison</w:t>
      </w:r>
      <w:r>
        <w:rPr>
          <w:rFonts w:ascii="Times New Roman" w:hAnsi="Times New Roman" w:cs="Times New Roman"/>
        </w:rPr>
        <w:t>.</w:t>
      </w:r>
    </w:p>
    <w:p w:rsidR="005E6AC9" w:rsidRPr="005E6AC9" w:rsidRDefault="005E6AC9" w:rsidP="005E6AC9">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b/>
          <w:bCs/>
        </w:rPr>
        <w:t xml:space="preserve">3.3.1. </w:t>
      </w:r>
      <w:r w:rsidRPr="005E6AC9">
        <w:rPr>
          <w:rFonts w:ascii="Times New Roman" w:hAnsi="Times New Roman" w:cs="Times New Roman"/>
          <w:b/>
          <w:bCs/>
        </w:rPr>
        <w:t xml:space="preserve">Chez les procaryotes: </w:t>
      </w:r>
    </w:p>
    <w:p w:rsidR="00101203" w:rsidRPr="005E6AC9" w:rsidRDefault="005E6AC9" w:rsidP="005E6AC9">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b/>
          <w:bCs/>
        </w:rPr>
        <w:t xml:space="preserve">A. </w:t>
      </w:r>
      <w:r w:rsidR="003972FF" w:rsidRPr="005E6AC9">
        <w:rPr>
          <w:rFonts w:ascii="Times New Roman" w:hAnsi="Times New Roman" w:cs="Times New Roman"/>
          <w:b/>
          <w:bCs/>
        </w:rPr>
        <w:t>Initiation:</w:t>
      </w:r>
    </w:p>
    <w:p w:rsidR="00C44AE3" w:rsidRDefault="003972FF" w:rsidP="00C44AE3">
      <w:pPr>
        <w:pStyle w:val="Default"/>
        <w:spacing w:before="100" w:beforeAutospacing="1" w:after="100" w:afterAutospacing="1" w:line="276" w:lineRule="auto"/>
        <w:ind w:firstLine="567"/>
        <w:jc w:val="both"/>
        <w:rPr>
          <w:rFonts w:ascii="Times New Roman" w:hAnsi="Times New Roman" w:cs="Times New Roman"/>
        </w:rPr>
      </w:pPr>
      <w:r w:rsidRPr="005E6AC9">
        <w:rPr>
          <w:rFonts w:ascii="Times New Roman" w:hAnsi="Times New Roman" w:cs="Times New Roman"/>
        </w:rPr>
        <w:t xml:space="preserve">Le signal du début de la traduction est très important : il détermine le cadre de lecture. Le codon initiateur est en général AUG (ce qui correspond à la méthionine). Mais la plupart du temps, </w:t>
      </w:r>
      <w:r w:rsidRPr="005E6AC9">
        <w:rPr>
          <w:rFonts w:ascii="Times New Roman" w:hAnsi="Times New Roman" w:cs="Times New Roman"/>
        </w:rPr>
        <w:lastRenderedPageBreak/>
        <w:t>un ARNt spécial, dit initiateur, est nécessaire : il possède l’anticodon (UAC) de la méthionine mais porte une méthionine modifiée : une méthionine formylée (sera retirée à la fin de la traduction)</w:t>
      </w:r>
      <w:r w:rsidR="00C44AE3">
        <w:rPr>
          <w:rFonts w:ascii="Times New Roman" w:hAnsi="Times New Roman" w:cs="Times New Roman"/>
        </w:rPr>
        <w:t>.</w:t>
      </w:r>
    </w:p>
    <w:p w:rsidR="00B45FA5" w:rsidRDefault="005E6AC9" w:rsidP="00C44AE3">
      <w:pPr>
        <w:pStyle w:val="Default"/>
        <w:spacing w:before="100" w:beforeAutospacing="1" w:after="100" w:afterAutospacing="1" w:line="276" w:lineRule="auto"/>
        <w:ind w:firstLine="567"/>
        <w:jc w:val="both"/>
        <w:rPr>
          <w:rFonts w:ascii="Times New Roman" w:hAnsi="Times New Roman" w:cs="Times New Roman"/>
          <w:b/>
          <w:bCs/>
        </w:rPr>
      </w:pPr>
      <w:r w:rsidRPr="005E6AC9">
        <w:rPr>
          <w:rFonts w:ascii="Times New Roman" w:hAnsi="Times New Roman" w:cs="Times New Roman"/>
        </w:rPr>
        <w:t xml:space="preserve">La première étape de l’initiation est la fixation de l’ARNm à la sous unité 30S. Les facteurs IF1 et IF3 stimule cette liaison. Puis </w:t>
      </w:r>
      <w:r w:rsidR="00C44AE3">
        <w:rPr>
          <w:rFonts w:ascii="Times New Roman" w:hAnsi="Times New Roman" w:cs="Times New Roman"/>
        </w:rPr>
        <w:t>l’ARNt- formyl-</w:t>
      </w:r>
      <w:r w:rsidRPr="005E6AC9">
        <w:rPr>
          <w:rFonts w:ascii="Times New Roman" w:hAnsi="Times New Roman" w:cs="Times New Roman"/>
        </w:rPr>
        <w:t xml:space="preserve">Met vient se lier au codon correspondant (AUG). Cette étape est activée par IF2. La synthèse doit commencer côté 5’ et avec le codon initiateur. Le vrai codon initiateur est reconnu de la façon suivante : il est associé avec une séquence particulière située quelques nucléotides en amont </w:t>
      </w:r>
      <w:r w:rsidRPr="00E44969">
        <w:rPr>
          <w:rFonts w:ascii="Times New Roman" w:hAnsi="Times New Roman" w:cs="Times New Roman"/>
        </w:rPr>
        <w:t>(séquence riche en purine, dite séquence Shine Dalgarno)</w:t>
      </w:r>
      <w:r w:rsidRPr="005E6AC9">
        <w:rPr>
          <w:rFonts w:ascii="Times New Roman" w:hAnsi="Times New Roman" w:cs="Times New Roman"/>
          <w:b/>
          <w:bCs/>
        </w:rPr>
        <w:t xml:space="preserve">. </w:t>
      </w:r>
      <w:r w:rsidRPr="005E6AC9">
        <w:rPr>
          <w:rFonts w:ascii="Times New Roman" w:hAnsi="Times New Roman" w:cs="Times New Roman"/>
        </w:rPr>
        <w:t xml:space="preserve">Cette séquence est en fait complémentaire d’une portion de l’ARNr de la petite sous unité : elle est ainsi reconnue. On a alors </w:t>
      </w:r>
      <w:r w:rsidRPr="00E44969">
        <w:rPr>
          <w:rFonts w:ascii="Times New Roman" w:hAnsi="Times New Roman" w:cs="Times New Roman"/>
        </w:rPr>
        <w:t>le complexe d’initiation 30S.</w:t>
      </w:r>
      <w:r w:rsidRPr="005E6AC9">
        <w:rPr>
          <w:rFonts w:ascii="Times New Roman" w:hAnsi="Times New Roman" w:cs="Times New Roman"/>
          <w:b/>
          <w:bCs/>
        </w:rPr>
        <w:t xml:space="preserve"> </w:t>
      </w:r>
    </w:p>
    <w:p w:rsidR="00B45FA5" w:rsidRDefault="00B45FA5" w:rsidP="00B45FA5">
      <w:pPr>
        <w:pStyle w:val="Default"/>
        <w:spacing w:before="100" w:beforeAutospacing="1" w:line="276" w:lineRule="auto"/>
        <w:jc w:val="center"/>
        <w:rPr>
          <w:rFonts w:ascii="Times New Roman" w:hAnsi="Times New Roman" w:cs="Times New Roman"/>
        </w:rPr>
      </w:pPr>
      <w:r w:rsidRPr="00B45FA5">
        <w:rPr>
          <w:rFonts w:ascii="Times New Roman" w:hAnsi="Times New Roman" w:cs="Times New Roman"/>
          <w:noProof/>
          <w:lang w:eastAsia="fr-FR"/>
        </w:rPr>
        <w:drawing>
          <wp:inline distT="0" distB="0" distL="0" distR="0">
            <wp:extent cx="6010275" cy="2305050"/>
            <wp:effectExtent l="19050" t="19050" r="28575" b="19050"/>
            <wp:docPr id="56" name="Image 10"/>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4" cstate="print">
                      <a:duotone>
                        <a:prstClr val="black"/>
                        <a:schemeClr val="tx1">
                          <a:tint val="45000"/>
                          <a:satMod val="400000"/>
                        </a:schemeClr>
                      </a:duotone>
                    </a:blip>
                    <a:srcRect/>
                    <a:stretch>
                      <a:fillRect/>
                    </a:stretch>
                  </pic:blipFill>
                  <pic:spPr bwMode="auto">
                    <a:xfrm>
                      <a:off x="0" y="0"/>
                      <a:ext cx="6010275" cy="2305050"/>
                    </a:xfrm>
                    <a:prstGeom prst="rect">
                      <a:avLst/>
                    </a:prstGeom>
                    <a:noFill/>
                    <a:ln w="9525">
                      <a:solidFill>
                        <a:schemeClr val="accent1"/>
                      </a:solidFill>
                      <a:miter lim="800000"/>
                      <a:headEnd/>
                      <a:tailEnd/>
                    </a:ln>
                  </pic:spPr>
                </pic:pic>
              </a:graphicData>
            </a:graphic>
          </wp:inline>
        </w:drawing>
      </w:r>
    </w:p>
    <w:p w:rsidR="00B45FA5" w:rsidRPr="00B45FA5" w:rsidRDefault="00B45FA5" w:rsidP="00B45FA5">
      <w:pPr>
        <w:pStyle w:val="Default"/>
        <w:spacing w:after="100" w:afterAutospacing="1" w:line="276" w:lineRule="auto"/>
        <w:ind w:firstLine="567"/>
        <w:jc w:val="center"/>
        <w:rPr>
          <w:rFonts w:ascii="Times New Roman" w:hAnsi="Times New Roman" w:cs="Times New Roman"/>
        </w:rPr>
      </w:pPr>
      <w:r w:rsidRPr="005604EA">
        <w:rPr>
          <w:rFonts w:ascii="Times New Roman" w:hAnsi="Times New Roman" w:cs="Times New Roman"/>
          <w:b/>
          <w:bCs/>
        </w:rPr>
        <w:t>Figure</w:t>
      </w:r>
      <w:r>
        <w:rPr>
          <w:rFonts w:ascii="Times New Roman" w:hAnsi="Times New Roman" w:cs="Times New Roman"/>
          <w:b/>
          <w:bCs/>
        </w:rPr>
        <w:t xml:space="preserve"> 28</w:t>
      </w:r>
      <w:r w:rsidRPr="005604EA">
        <w:rPr>
          <w:rFonts w:ascii="Times New Roman" w:hAnsi="Times New Roman" w:cs="Times New Roman"/>
          <w:b/>
          <w:bCs/>
        </w:rPr>
        <w:t> :</w:t>
      </w:r>
      <w:r>
        <w:rPr>
          <w:rFonts w:ascii="Times New Roman" w:hAnsi="Times New Roman" w:cs="Times New Roman"/>
          <w:b/>
          <w:bCs/>
        </w:rPr>
        <w:t xml:space="preserve"> </w:t>
      </w:r>
      <w:r>
        <w:rPr>
          <w:rFonts w:ascii="Times New Roman" w:hAnsi="Times New Roman" w:cs="Times New Roman"/>
        </w:rPr>
        <w:t xml:space="preserve">formation du </w:t>
      </w:r>
      <w:r w:rsidRPr="00B45FA5">
        <w:rPr>
          <w:rFonts w:ascii="Times New Roman" w:hAnsi="Times New Roman" w:cs="Times New Roman"/>
        </w:rPr>
        <w:t>complexe d’initiation 30S.</w:t>
      </w:r>
    </w:p>
    <w:p w:rsidR="005E6AC9" w:rsidRDefault="005E6AC9" w:rsidP="00C44AE3">
      <w:pPr>
        <w:pStyle w:val="Default"/>
        <w:spacing w:before="100" w:beforeAutospacing="1" w:after="100" w:afterAutospacing="1" w:line="276" w:lineRule="auto"/>
        <w:ind w:firstLine="567"/>
        <w:jc w:val="both"/>
        <w:rPr>
          <w:rFonts w:ascii="Times New Roman" w:hAnsi="Times New Roman" w:cs="Times New Roman"/>
        </w:rPr>
      </w:pPr>
      <w:r w:rsidRPr="005E6AC9">
        <w:rPr>
          <w:rFonts w:ascii="Times New Roman" w:hAnsi="Times New Roman" w:cs="Times New Roman"/>
        </w:rPr>
        <w:t xml:space="preserve">Enfin, la grosse sous unité (50S) vient s’assembler. Ce qui nécessite l’hydrolyse d’un GTP (lié à IF2). Puis IF2, IF3 et IF1 sont libérées. </w:t>
      </w:r>
      <w:r w:rsidRPr="00E44969">
        <w:rPr>
          <w:rFonts w:ascii="Times New Roman" w:hAnsi="Times New Roman" w:cs="Times New Roman"/>
        </w:rPr>
        <w:t>C’est le complexe d’initiation 70S.</w:t>
      </w:r>
      <w:r w:rsidRPr="005E6AC9">
        <w:rPr>
          <w:rFonts w:ascii="Times New Roman" w:hAnsi="Times New Roman" w:cs="Times New Roman"/>
          <w:b/>
          <w:bCs/>
        </w:rPr>
        <w:t xml:space="preserve"> </w:t>
      </w:r>
      <w:r w:rsidRPr="005E6AC9">
        <w:rPr>
          <w:rFonts w:ascii="Times New Roman" w:hAnsi="Times New Roman" w:cs="Times New Roman"/>
        </w:rPr>
        <w:t xml:space="preserve">L’ARNt initiateur est alors au site P. </w:t>
      </w:r>
    </w:p>
    <w:p w:rsidR="00C44AE3" w:rsidRDefault="00D04892" w:rsidP="00B45FA5">
      <w:pPr>
        <w:pStyle w:val="Default"/>
        <w:spacing w:before="100" w:beforeAutospacing="1" w:line="276" w:lineRule="auto"/>
        <w:jc w:val="center"/>
        <w:rPr>
          <w:rFonts w:ascii="Times New Roman" w:hAnsi="Times New Roman" w:cs="Times New Roman"/>
        </w:rPr>
      </w:pPr>
      <w:r w:rsidRPr="00D04892">
        <w:rPr>
          <w:rFonts w:ascii="Times New Roman" w:hAnsi="Times New Roman" w:cs="Times New Roman"/>
          <w:noProof/>
          <w:lang w:eastAsia="fr-FR"/>
        </w:rPr>
        <w:drawing>
          <wp:inline distT="0" distB="0" distL="0" distR="0">
            <wp:extent cx="6067425" cy="1638300"/>
            <wp:effectExtent l="19050" t="19050" r="28575" b="19050"/>
            <wp:docPr id="28" name="Image 1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5" cstate="print">
                      <a:duotone>
                        <a:prstClr val="black"/>
                        <a:schemeClr val="tx1">
                          <a:tint val="45000"/>
                          <a:satMod val="400000"/>
                        </a:schemeClr>
                      </a:duotone>
                    </a:blip>
                    <a:srcRect/>
                    <a:stretch>
                      <a:fillRect/>
                    </a:stretch>
                  </pic:blipFill>
                  <pic:spPr bwMode="auto">
                    <a:xfrm>
                      <a:off x="0" y="0"/>
                      <a:ext cx="6067425" cy="1638300"/>
                    </a:xfrm>
                    <a:prstGeom prst="rect">
                      <a:avLst/>
                    </a:prstGeom>
                    <a:noFill/>
                    <a:ln w="9525">
                      <a:solidFill>
                        <a:schemeClr val="accent1"/>
                      </a:solidFill>
                      <a:miter lim="800000"/>
                      <a:headEnd/>
                      <a:tailEnd/>
                    </a:ln>
                  </pic:spPr>
                </pic:pic>
              </a:graphicData>
            </a:graphic>
          </wp:inline>
        </w:drawing>
      </w:r>
    </w:p>
    <w:p w:rsidR="00B45FA5" w:rsidRDefault="00B45FA5" w:rsidP="00B45FA5">
      <w:pPr>
        <w:pStyle w:val="Default"/>
        <w:spacing w:after="100" w:afterAutospacing="1" w:line="276" w:lineRule="auto"/>
        <w:ind w:firstLine="567"/>
        <w:jc w:val="center"/>
        <w:rPr>
          <w:rFonts w:ascii="Times New Roman" w:hAnsi="Times New Roman" w:cs="Times New Roman"/>
        </w:rPr>
      </w:pPr>
      <w:r w:rsidRPr="005604EA">
        <w:rPr>
          <w:rFonts w:ascii="Times New Roman" w:hAnsi="Times New Roman" w:cs="Times New Roman"/>
          <w:b/>
          <w:bCs/>
        </w:rPr>
        <w:t>Figure</w:t>
      </w:r>
      <w:r>
        <w:rPr>
          <w:rFonts w:ascii="Times New Roman" w:hAnsi="Times New Roman" w:cs="Times New Roman"/>
          <w:b/>
          <w:bCs/>
        </w:rPr>
        <w:t xml:space="preserve"> 2</w:t>
      </w:r>
      <w:r w:rsidR="00E44969">
        <w:rPr>
          <w:rFonts w:ascii="Times New Roman" w:hAnsi="Times New Roman" w:cs="Times New Roman"/>
          <w:b/>
          <w:bCs/>
        </w:rPr>
        <w:t>9</w:t>
      </w:r>
      <w:r w:rsidRPr="005604EA">
        <w:rPr>
          <w:rFonts w:ascii="Times New Roman" w:hAnsi="Times New Roman" w:cs="Times New Roman"/>
          <w:b/>
          <w:bCs/>
        </w:rPr>
        <w:t> :</w:t>
      </w:r>
      <w:r>
        <w:rPr>
          <w:rFonts w:ascii="Times New Roman" w:hAnsi="Times New Roman" w:cs="Times New Roman"/>
          <w:b/>
          <w:bCs/>
        </w:rPr>
        <w:t xml:space="preserve"> </w:t>
      </w:r>
      <w:r>
        <w:rPr>
          <w:rFonts w:ascii="Times New Roman" w:hAnsi="Times New Roman" w:cs="Times New Roman"/>
        </w:rPr>
        <w:t>formation du complexe d’initiation 7</w:t>
      </w:r>
      <w:r w:rsidRPr="00B45FA5">
        <w:rPr>
          <w:rFonts w:ascii="Times New Roman" w:hAnsi="Times New Roman" w:cs="Times New Roman"/>
        </w:rPr>
        <w:t>0S.</w:t>
      </w:r>
    </w:p>
    <w:p w:rsidR="00101203" w:rsidRPr="00D04892" w:rsidRDefault="00D04892" w:rsidP="00D04892">
      <w:pPr>
        <w:pStyle w:val="Default"/>
        <w:spacing w:before="100" w:beforeAutospacing="1" w:after="100" w:afterAutospacing="1" w:line="276" w:lineRule="auto"/>
        <w:jc w:val="both"/>
        <w:rPr>
          <w:rFonts w:ascii="Times New Roman" w:hAnsi="Times New Roman" w:cs="Times New Roman"/>
          <w:b/>
          <w:bCs/>
        </w:rPr>
      </w:pPr>
      <w:r w:rsidRPr="00D04892">
        <w:rPr>
          <w:rFonts w:ascii="Times New Roman" w:hAnsi="Times New Roman" w:cs="Times New Roman"/>
          <w:b/>
          <w:bCs/>
        </w:rPr>
        <w:t xml:space="preserve">B. </w:t>
      </w:r>
      <w:r w:rsidR="003972FF" w:rsidRPr="00D04892">
        <w:rPr>
          <w:rFonts w:ascii="Times New Roman" w:hAnsi="Times New Roman" w:cs="Times New Roman"/>
          <w:b/>
          <w:bCs/>
        </w:rPr>
        <w:t>Elongation:</w:t>
      </w:r>
    </w:p>
    <w:p w:rsidR="00D04892" w:rsidRPr="00D04892" w:rsidRDefault="00D04892" w:rsidP="00D04892">
      <w:pPr>
        <w:pStyle w:val="Default"/>
        <w:spacing w:before="100" w:beforeAutospacing="1" w:after="100" w:afterAutospacing="1" w:line="276" w:lineRule="auto"/>
        <w:ind w:firstLine="567"/>
        <w:jc w:val="both"/>
        <w:rPr>
          <w:rFonts w:ascii="Times New Roman" w:hAnsi="Times New Roman" w:cs="Times New Roman"/>
        </w:rPr>
      </w:pPr>
      <w:r w:rsidRPr="00D04892">
        <w:rPr>
          <w:rFonts w:ascii="Times New Roman" w:hAnsi="Times New Roman" w:cs="Times New Roman"/>
        </w:rPr>
        <w:t xml:space="preserve">Après l’initiation les aa sont ajoutés selon un cycle à 3 étapes. Notre point de départ est un peptide avec </w:t>
      </w:r>
      <w:r w:rsidR="00B45FA5" w:rsidRPr="00E44969">
        <w:rPr>
          <w:rFonts w:ascii="Times New Roman" w:hAnsi="Times New Roman" w:cs="Times New Roman"/>
        </w:rPr>
        <w:t>déjà 2</w:t>
      </w:r>
      <w:r w:rsidRPr="00E44969">
        <w:rPr>
          <w:rFonts w:ascii="Times New Roman" w:hAnsi="Times New Roman" w:cs="Times New Roman"/>
        </w:rPr>
        <w:t xml:space="preserve"> aa.</w:t>
      </w:r>
      <w:r w:rsidRPr="00D04892">
        <w:rPr>
          <w:rFonts w:ascii="Times New Roman" w:hAnsi="Times New Roman" w:cs="Times New Roman"/>
        </w:rPr>
        <w:t xml:space="preserve"> Le dernier est encore lié à son ARNt, il est présent au site P. La liaison peptidique entre aa2 et l’aa3 est formée. </w:t>
      </w:r>
    </w:p>
    <w:p w:rsidR="00156BF9" w:rsidRDefault="003972FF" w:rsidP="00E44969">
      <w:pPr>
        <w:pStyle w:val="Default"/>
        <w:spacing w:before="100" w:beforeAutospacing="1" w:line="276" w:lineRule="auto"/>
        <w:ind w:firstLine="567"/>
        <w:jc w:val="both"/>
        <w:rPr>
          <w:rFonts w:ascii="Times New Roman" w:hAnsi="Times New Roman" w:cs="Times New Roman"/>
        </w:rPr>
      </w:pPr>
      <w:r w:rsidRPr="00D04892">
        <w:rPr>
          <w:rFonts w:ascii="Times New Roman" w:hAnsi="Times New Roman" w:cs="Times New Roman"/>
        </w:rPr>
        <w:lastRenderedPageBreak/>
        <w:t>L’ARNt portant l’</w:t>
      </w:r>
      <w:r w:rsidR="00D04892">
        <w:rPr>
          <w:rFonts w:ascii="Times New Roman" w:hAnsi="Times New Roman" w:cs="Times New Roman"/>
        </w:rPr>
        <w:t>acide aminé (</w:t>
      </w:r>
      <w:r w:rsidRPr="00D04892">
        <w:rPr>
          <w:rFonts w:ascii="Times New Roman" w:hAnsi="Times New Roman" w:cs="Times New Roman"/>
        </w:rPr>
        <w:t>aa</w:t>
      </w:r>
      <w:r w:rsidR="00D04892">
        <w:rPr>
          <w:rFonts w:ascii="Times New Roman" w:hAnsi="Times New Roman" w:cs="Times New Roman"/>
        </w:rPr>
        <w:t>)</w:t>
      </w:r>
      <w:r w:rsidRPr="00D04892">
        <w:rPr>
          <w:rFonts w:ascii="Times New Roman" w:hAnsi="Times New Roman" w:cs="Times New Roman"/>
        </w:rPr>
        <w:t xml:space="preserve"> suivant arrive au niveau du site A. Il y a interaction codon anticodon. En fait, il s’agit d’un système par essai erreur : s’il y a complémentarité, le complexe ARNt-aa reste fixé. La fixation de l’ARNt est facilitée par une protéine facteur d’élongation </w:t>
      </w:r>
      <w:r w:rsidRPr="00E44969">
        <w:rPr>
          <w:rFonts w:ascii="Times New Roman" w:hAnsi="Times New Roman" w:cs="Times New Roman"/>
        </w:rPr>
        <w:t xml:space="preserve">(EF-Tu). </w:t>
      </w:r>
      <w:r w:rsidRPr="00D04892">
        <w:rPr>
          <w:rFonts w:ascii="Times New Roman" w:hAnsi="Times New Roman" w:cs="Times New Roman"/>
        </w:rPr>
        <w:t>EF-Tu possède un site de fixation au GTP et se fixe aussi à l’ARNt-aa. Lorsque l’ARNt-aa se positionne au site A, le GTP est hydrolysé et le EF-Tu est libéré. Ce processus prend aa mais : si l’ARNt est incorrect, la fixation est lâche, il ne reste pas. Alors un autre est essayé. Si l’ARNt est correct, la liaison codon anticodon est suffisamment forte, l’ARNt reste. Il s’agit d’un système de vérification des erreurs : la fidélité est élevée. On remarque que le processus est coûteux en énergie.</w:t>
      </w:r>
    </w:p>
    <w:p w:rsidR="00101203" w:rsidRPr="00156BF9" w:rsidRDefault="003972FF" w:rsidP="00E44969">
      <w:pPr>
        <w:pStyle w:val="Default"/>
        <w:spacing w:line="276" w:lineRule="auto"/>
        <w:ind w:firstLine="567"/>
        <w:jc w:val="both"/>
        <w:rPr>
          <w:rFonts w:ascii="Times New Roman" w:hAnsi="Times New Roman" w:cs="Times New Roman"/>
        </w:rPr>
      </w:pPr>
      <w:r w:rsidRPr="00156BF9">
        <w:rPr>
          <w:rFonts w:ascii="Times New Roman" w:hAnsi="Times New Roman" w:cs="Times New Roman"/>
        </w:rPr>
        <w:t>La 2ème étape correspond à la rupture de la liaison covalente entre l’ARNt et l’aa au site P. Cette rupture est exergonique. L’énergie libérée permet la formation de l</w:t>
      </w:r>
      <w:r w:rsidR="00E44969">
        <w:rPr>
          <w:rFonts w:ascii="Times New Roman" w:hAnsi="Times New Roman" w:cs="Times New Roman"/>
        </w:rPr>
        <w:t>a liaison peptidique entre l’aa2 (site P) et l’aa3</w:t>
      </w:r>
      <w:r w:rsidRPr="00156BF9">
        <w:rPr>
          <w:rFonts w:ascii="Times New Roman" w:hAnsi="Times New Roman" w:cs="Times New Roman"/>
        </w:rPr>
        <w:t xml:space="preserve"> (site A). On remarque que la liaiso</w:t>
      </w:r>
      <w:r w:rsidR="00E44969">
        <w:rPr>
          <w:rFonts w:ascii="Times New Roman" w:hAnsi="Times New Roman" w:cs="Times New Roman"/>
        </w:rPr>
        <w:t>n se fait entre le COOH de l’aa2</w:t>
      </w:r>
      <w:r w:rsidRPr="00156BF9">
        <w:rPr>
          <w:rFonts w:ascii="Times New Roman" w:hAnsi="Times New Roman" w:cs="Times New Roman"/>
        </w:rPr>
        <w:t xml:space="preserve"> et le NH2 de </w:t>
      </w:r>
      <w:r w:rsidR="00E44969">
        <w:rPr>
          <w:rFonts w:ascii="Times New Roman" w:hAnsi="Times New Roman" w:cs="Times New Roman"/>
        </w:rPr>
        <w:t>l’aa3</w:t>
      </w:r>
      <w:r w:rsidR="00B45FA5" w:rsidRPr="00156BF9">
        <w:rPr>
          <w:rFonts w:ascii="Times New Roman" w:hAnsi="Times New Roman" w:cs="Times New Roman"/>
        </w:rPr>
        <w:t xml:space="preserve">. </w:t>
      </w:r>
      <w:r w:rsidRPr="00156BF9">
        <w:rPr>
          <w:rFonts w:ascii="Times New Roman" w:hAnsi="Times New Roman" w:cs="Times New Roman"/>
        </w:rPr>
        <w:t xml:space="preserve">La formation de la liaison peptidique est catalysée par l’activité peptidyl transférase de la grosse sous unité. Parallèlement, un changement de conformation permet le décalage de la grosse sous unité. C’est la translocation. L’ARNt du site A se retrouve au site P. L’ARNt du site P se retrouve au site E. La translocation est favorisée par un autre facteur de traduction </w:t>
      </w:r>
      <w:r w:rsidRPr="00E44969">
        <w:rPr>
          <w:rFonts w:ascii="Times New Roman" w:hAnsi="Times New Roman" w:cs="Times New Roman"/>
        </w:rPr>
        <w:t>EF-G,</w:t>
      </w:r>
      <w:r w:rsidRPr="00156BF9">
        <w:rPr>
          <w:rFonts w:ascii="Times New Roman" w:hAnsi="Times New Roman" w:cs="Times New Roman"/>
        </w:rPr>
        <w:t xml:space="preserve"> qui utilise aussi l’hydrolyse du GTP. </w:t>
      </w:r>
    </w:p>
    <w:p w:rsidR="00B45FA5" w:rsidRDefault="003972FF" w:rsidP="00E44969">
      <w:pPr>
        <w:pStyle w:val="Default"/>
        <w:spacing w:after="100" w:afterAutospacing="1" w:line="276" w:lineRule="auto"/>
        <w:ind w:firstLine="567"/>
        <w:jc w:val="both"/>
        <w:rPr>
          <w:rFonts w:ascii="Times New Roman" w:hAnsi="Times New Roman" w:cs="Times New Roman"/>
        </w:rPr>
      </w:pPr>
      <w:r w:rsidRPr="00156BF9">
        <w:rPr>
          <w:rFonts w:ascii="Times New Roman" w:hAnsi="Times New Roman" w:cs="Times New Roman"/>
        </w:rPr>
        <w:t xml:space="preserve">Une nouvelle série de changements de conformation décale la petite sous unité de 3 nucléotides. Le ribosome est prêt à recevoir un nouvel ARNt au site A… </w:t>
      </w:r>
    </w:p>
    <w:p w:rsidR="00156BF9" w:rsidRDefault="00156BF9" w:rsidP="00E44969">
      <w:pPr>
        <w:pStyle w:val="Default"/>
        <w:spacing w:before="100" w:beforeAutospacing="1" w:line="276" w:lineRule="auto"/>
        <w:jc w:val="both"/>
        <w:rPr>
          <w:rFonts w:ascii="Times New Roman" w:hAnsi="Times New Roman" w:cs="Times New Roman"/>
        </w:rPr>
      </w:pPr>
      <w:r w:rsidRPr="00156BF9">
        <w:rPr>
          <w:rFonts w:ascii="Times New Roman" w:hAnsi="Times New Roman" w:cs="Times New Roman"/>
          <w:noProof/>
          <w:lang w:eastAsia="fr-FR"/>
        </w:rPr>
        <w:drawing>
          <wp:inline distT="0" distB="0" distL="0" distR="0">
            <wp:extent cx="5991225" cy="2571750"/>
            <wp:effectExtent l="19050" t="19050" r="28575" b="19050"/>
            <wp:docPr id="31" name="Image 12"/>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26" cstate="print">
                      <a:duotone>
                        <a:prstClr val="black"/>
                        <a:schemeClr val="tx1">
                          <a:tint val="45000"/>
                          <a:satMod val="400000"/>
                        </a:schemeClr>
                      </a:duotone>
                    </a:blip>
                    <a:srcRect/>
                    <a:stretch>
                      <a:fillRect/>
                    </a:stretch>
                  </pic:blipFill>
                  <pic:spPr bwMode="auto">
                    <a:xfrm>
                      <a:off x="0" y="0"/>
                      <a:ext cx="5991225" cy="2571750"/>
                    </a:xfrm>
                    <a:prstGeom prst="rect">
                      <a:avLst/>
                    </a:prstGeom>
                    <a:noFill/>
                    <a:ln w="9525">
                      <a:solidFill>
                        <a:schemeClr val="accent1"/>
                      </a:solidFill>
                      <a:miter lim="800000"/>
                      <a:headEnd/>
                      <a:tailEnd/>
                    </a:ln>
                  </pic:spPr>
                </pic:pic>
              </a:graphicData>
            </a:graphic>
          </wp:inline>
        </w:drawing>
      </w:r>
      <w:r w:rsidRPr="00156BF9">
        <w:rPr>
          <w:rFonts w:ascii="Times New Roman" w:hAnsi="Times New Roman" w:cs="Times New Roman"/>
          <w:noProof/>
          <w:lang w:eastAsia="fr-FR"/>
        </w:rPr>
        <w:drawing>
          <wp:inline distT="0" distB="0" distL="0" distR="0">
            <wp:extent cx="5991225" cy="2114550"/>
            <wp:effectExtent l="19050" t="19050" r="28575" b="19050"/>
            <wp:docPr id="32" name="Image 13"/>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27" cstate="print">
                      <a:duotone>
                        <a:prstClr val="black"/>
                        <a:schemeClr val="tx1">
                          <a:tint val="45000"/>
                          <a:satMod val="400000"/>
                        </a:schemeClr>
                      </a:duotone>
                    </a:blip>
                    <a:srcRect/>
                    <a:stretch>
                      <a:fillRect/>
                    </a:stretch>
                  </pic:blipFill>
                  <pic:spPr bwMode="auto">
                    <a:xfrm>
                      <a:off x="0" y="0"/>
                      <a:ext cx="5991225" cy="2114550"/>
                    </a:xfrm>
                    <a:prstGeom prst="rect">
                      <a:avLst/>
                    </a:prstGeom>
                    <a:noFill/>
                    <a:ln w="9525">
                      <a:solidFill>
                        <a:schemeClr val="accent1"/>
                      </a:solidFill>
                      <a:miter lim="800000"/>
                      <a:headEnd/>
                      <a:tailEnd/>
                    </a:ln>
                  </pic:spPr>
                </pic:pic>
              </a:graphicData>
            </a:graphic>
          </wp:inline>
        </w:drawing>
      </w:r>
    </w:p>
    <w:p w:rsidR="00E44969" w:rsidRPr="00156BF9" w:rsidRDefault="00E44969" w:rsidP="00E44969">
      <w:pPr>
        <w:pStyle w:val="Default"/>
        <w:spacing w:after="100" w:afterAutospacing="1" w:line="276" w:lineRule="auto"/>
        <w:jc w:val="center"/>
        <w:rPr>
          <w:rFonts w:ascii="Times New Roman" w:hAnsi="Times New Roman" w:cs="Times New Roman"/>
        </w:rPr>
      </w:pPr>
      <w:r w:rsidRPr="005604EA">
        <w:rPr>
          <w:rFonts w:ascii="Times New Roman" w:hAnsi="Times New Roman" w:cs="Times New Roman"/>
          <w:b/>
          <w:bCs/>
        </w:rPr>
        <w:t>Figure</w:t>
      </w:r>
      <w:r>
        <w:rPr>
          <w:rFonts w:ascii="Times New Roman" w:hAnsi="Times New Roman" w:cs="Times New Roman"/>
          <w:b/>
          <w:bCs/>
        </w:rPr>
        <w:t xml:space="preserve"> 30</w:t>
      </w:r>
      <w:r w:rsidRPr="005604EA">
        <w:rPr>
          <w:rFonts w:ascii="Times New Roman" w:hAnsi="Times New Roman" w:cs="Times New Roman"/>
          <w:b/>
          <w:bCs/>
        </w:rPr>
        <w:t>:</w:t>
      </w:r>
      <w:r>
        <w:rPr>
          <w:rFonts w:ascii="Times New Roman" w:hAnsi="Times New Roman" w:cs="Times New Roman"/>
          <w:b/>
          <w:bCs/>
        </w:rPr>
        <w:t xml:space="preserve"> </w:t>
      </w:r>
      <w:r w:rsidRPr="00E44969">
        <w:rPr>
          <w:rFonts w:ascii="Times New Roman" w:hAnsi="Times New Roman" w:cs="Times New Roman"/>
        </w:rPr>
        <w:t>Etape d'élongation de la synthèse protéique.</w:t>
      </w:r>
    </w:p>
    <w:p w:rsidR="00101203" w:rsidRPr="00340AD1" w:rsidRDefault="00340AD1" w:rsidP="00340AD1">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b/>
          <w:bCs/>
        </w:rPr>
        <w:lastRenderedPageBreak/>
        <w:t xml:space="preserve">C. </w:t>
      </w:r>
      <w:r w:rsidR="003972FF" w:rsidRPr="00340AD1">
        <w:rPr>
          <w:rFonts w:ascii="Times New Roman" w:hAnsi="Times New Roman" w:cs="Times New Roman"/>
          <w:b/>
          <w:bCs/>
        </w:rPr>
        <w:t>Terminaison:</w:t>
      </w:r>
    </w:p>
    <w:p w:rsidR="00340AD1" w:rsidRDefault="003972FF" w:rsidP="00340AD1">
      <w:pPr>
        <w:pStyle w:val="Default"/>
        <w:spacing w:line="276" w:lineRule="auto"/>
        <w:ind w:firstLine="567"/>
        <w:jc w:val="both"/>
        <w:rPr>
          <w:rFonts w:ascii="Times New Roman" w:hAnsi="Times New Roman" w:cs="Times New Roman"/>
        </w:rPr>
      </w:pPr>
      <w:r w:rsidRPr="00340AD1">
        <w:rPr>
          <w:rFonts w:ascii="Times New Roman" w:hAnsi="Times New Roman" w:cs="Times New Roman"/>
        </w:rPr>
        <w:t xml:space="preserve">La fin de la séquence codante de l’ARNm correspond à un des trois codons stop (UAA, UAG, UGA) : ils ne sont reconnus par aucun ARNt. Par contre, ils sont reconnus par des facteurs de libération RF (release factor). </w:t>
      </w:r>
    </w:p>
    <w:p w:rsidR="00340AD1" w:rsidRDefault="00340AD1" w:rsidP="00340AD1">
      <w:pPr>
        <w:pStyle w:val="Default"/>
        <w:spacing w:line="276" w:lineRule="auto"/>
        <w:ind w:firstLine="567"/>
        <w:jc w:val="both"/>
        <w:rPr>
          <w:rFonts w:ascii="Times New Roman" w:hAnsi="Times New Roman" w:cs="Times New Roman"/>
        </w:rPr>
      </w:pPr>
      <w:r w:rsidRPr="00340AD1">
        <w:rPr>
          <w:rFonts w:ascii="Times New Roman" w:hAnsi="Times New Roman" w:cs="Times New Roman"/>
        </w:rPr>
        <w:t xml:space="preserve">Le facteur de libération RF a une structure 3D qui mime un ARNt. Ainsi, il peut se fixer sur le site A face au codon stop. </w:t>
      </w:r>
    </w:p>
    <w:p w:rsidR="00340AD1" w:rsidRDefault="00340AD1" w:rsidP="00340AD1">
      <w:pPr>
        <w:pStyle w:val="Default"/>
        <w:spacing w:line="276" w:lineRule="auto"/>
        <w:ind w:firstLine="567"/>
        <w:jc w:val="both"/>
        <w:rPr>
          <w:rFonts w:ascii="Times New Roman" w:hAnsi="Times New Roman" w:cs="Times New Roman"/>
        </w:rPr>
      </w:pPr>
      <w:r w:rsidRPr="00340AD1">
        <w:rPr>
          <w:rFonts w:ascii="Times New Roman" w:hAnsi="Times New Roman" w:cs="Times New Roman"/>
        </w:rPr>
        <w:t xml:space="preserve">Un GTP est hydrolysé ce qui provoque l’addition d’une molécule d’eau à la protéine. Le dernier aa est libéré de son ARNt. La chaîne peptidique se spéare du ribosome. </w:t>
      </w:r>
    </w:p>
    <w:p w:rsidR="00340AD1" w:rsidRDefault="00340AD1" w:rsidP="00340AD1">
      <w:pPr>
        <w:pStyle w:val="Default"/>
        <w:spacing w:line="276" w:lineRule="auto"/>
        <w:ind w:firstLine="567"/>
        <w:jc w:val="both"/>
        <w:rPr>
          <w:rFonts w:ascii="Times New Roman" w:hAnsi="Times New Roman" w:cs="Times New Roman"/>
        </w:rPr>
      </w:pPr>
      <w:r w:rsidRPr="00340AD1">
        <w:rPr>
          <w:rFonts w:ascii="Times New Roman" w:hAnsi="Times New Roman" w:cs="Times New Roman"/>
        </w:rPr>
        <w:t>Puis le ribosome se dissocie de l’ARNm et les deux sous unités se séparent.  </w:t>
      </w:r>
    </w:p>
    <w:p w:rsidR="008A4BF3" w:rsidRDefault="003972FF" w:rsidP="00E44969">
      <w:pPr>
        <w:pStyle w:val="Default"/>
        <w:spacing w:after="100" w:afterAutospacing="1" w:line="276" w:lineRule="auto"/>
        <w:ind w:firstLine="567"/>
        <w:jc w:val="both"/>
        <w:rPr>
          <w:rFonts w:ascii="Times New Roman" w:hAnsi="Times New Roman" w:cs="Times New Roman"/>
        </w:rPr>
      </w:pPr>
      <w:r w:rsidRPr="00340AD1">
        <w:rPr>
          <w:rFonts w:ascii="Times New Roman" w:hAnsi="Times New Roman" w:cs="Times New Roman"/>
        </w:rPr>
        <w:t>A la fin de la traduction, la structure primaire de la protéine a été mise en place.</w:t>
      </w:r>
    </w:p>
    <w:p w:rsidR="008A4BF3" w:rsidRPr="008A4BF3" w:rsidRDefault="008A4BF3" w:rsidP="008A4BF3">
      <w:pPr>
        <w:pStyle w:val="Default"/>
        <w:spacing w:before="100" w:beforeAutospacing="1" w:after="100" w:afterAutospacing="1" w:line="276" w:lineRule="auto"/>
        <w:jc w:val="both"/>
        <w:rPr>
          <w:rFonts w:ascii="Times New Roman" w:hAnsi="Times New Roman" w:cs="Times New Roman"/>
        </w:rPr>
      </w:pPr>
      <w:r>
        <w:rPr>
          <w:rFonts w:ascii="Times New Roman" w:hAnsi="Times New Roman" w:cs="Times New Roman"/>
          <w:b/>
          <w:bCs/>
        </w:rPr>
        <w:t xml:space="preserve">3.3.2. </w:t>
      </w:r>
      <w:r w:rsidRPr="008A4BF3">
        <w:rPr>
          <w:rFonts w:ascii="Times New Roman" w:hAnsi="Times New Roman" w:cs="Times New Roman"/>
          <w:b/>
          <w:bCs/>
        </w:rPr>
        <w:t xml:space="preserve">Chez les eucaryotes: </w:t>
      </w:r>
    </w:p>
    <w:p w:rsidR="008A4BF3" w:rsidRDefault="003972FF" w:rsidP="008A4BF3">
      <w:pPr>
        <w:pStyle w:val="Default"/>
        <w:spacing w:line="276" w:lineRule="auto"/>
        <w:ind w:firstLine="567"/>
        <w:jc w:val="both"/>
        <w:rPr>
          <w:rFonts w:ascii="Times New Roman" w:hAnsi="Times New Roman" w:cs="Times New Roman"/>
        </w:rPr>
      </w:pPr>
      <w:r w:rsidRPr="008A4BF3">
        <w:rPr>
          <w:rFonts w:ascii="Times New Roman" w:hAnsi="Times New Roman" w:cs="Times New Roman"/>
        </w:rPr>
        <w:t>La traduction se fait de même manière que chez les procaryotes avec:</w:t>
      </w:r>
    </w:p>
    <w:p w:rsidR="008A4BF3" w:rsidRDefault="003972FF" w:rsidP="008A4BF3">
      <w:pPr>
        <w:pStyle w:val="Default"/>
        <w:spacing w:line="276" w:lineRule="auto"/>
        <w:ind w:firstLine="567"/>
        <w:jc w:val="both"/>
        <w:rPr>
          <w:rFonts w:ascii="Times New Roman" w:hAnsi="Times New Roman" w:cs="Times New Roman"/>
        </w:rPr>
      </w:pPr>
      <w:r w:rsidRPr="008A4BF3">
        <w:rPr>
          <w:rFonts w:ascii="Times New Roman" w:hAnsi="Times New Roman" w:cs="Times New Roman"/>
        </w:rPr>
        <w:t>L'initiation est similaire à celle chez les procaryotes par plusieurs aspects. Les deux utilisent un codon d'initiation et un ARNt initiateur, et les deux font appel à des facteurs d'initiation pour former un complexe avec la petite sous-unité ribosomique qui lie l'ARNm avant l'ajout de la grande sous-unité. Néanmoins, les eucaryotes utilisent une méthode complètement différente pour reconnaître l'ARNm et le codon d'initiation.</w:t>
      </w:r>
    </w:p>
    <w:p w:rsidR="008A4BF3" w:rsidRDefault="003972FF" w:rsidP="008A4BF3">
      <w:pPr>
        <w:pStyle w:val="Default"/>
        <w:spacing w:line="276" w:lineRule="auto"/>
        <w:ind w:firstLine="567"/>
        <w:jc w:val="both"/>
        <w:rPr>
          <w:rFonts w:ascii="Times New Roman" w:hAnsi="Times New Roman" w:cs="Times New Roman"/>
        </w:rPr>
      </w:pPr>
      <w:r w:rsidRPr="008A4BF3">
        <w:rPr>
          <w:rFonts w:ascii="Times New Roman" w:hAnsi="Times New Roman" w:cs="Times New Roman"/>
        </w:rPr>
        <w:t xml:space="preserve">Chez les eucaryotes, la petite sous unité est déjà associée avec un ARNt initiateur. Au contraire des procaryotes la liaison de l'ARNt initiateur à la petite sous unité précède toujours l'association avec l'ARNm. </w:t>
      </w:r>
    </w:p>
    <w:p w:rsidR="00101203" w:rsidRPr="008A4BF3" w:rsidRDefault="003972FF" w:rsidP="008A4BF3">
      <w:pPr>
        <w:pStyle w:val="Default"/>
        <w:spacing w:line="276" w:lineRule="auto"/>
        <w:ind w:firstLine="567"/>
        <w:jc w:val="both"/>
        <w:rPr>
          <w:rFonts w:ascii="Times New Roman" w:hAnsi="Times New Roman" w:cs="Times New Roman"/>
        </w:rPr>
      </w:pPr>
      <w:r w:rsidRPr="008A4BF3">
        <w:rPr>
          <w:rFonts w:ascii="Times New Roman" w:hAnsi="Times New Roman" w:cs="Times New Roman"/>
        </w:rPr>
        <w:t>La reconnaissance de l'ARNm fait appel à plusieurs facteurs auxiliaires. Le ribosome recruté au niveau de la coiffe 5' de l'ARNm scanne l'ARNm dans le sens 5' → 3' jusqu'à atteindre la</w:t>
      </w:r>
      <w:r w:rsidR="008A4BF3">
        <w:rPr>
          <w:rFonts w:ascii="Times New Roman" w:hAnsi="Times New Roman" w:cs="Times New Roman"/>
        </w:rPr>
        <w:t xml:space="preserve"> </w:t>
      </w:r>
      <w:r w:rsidRPr="008A4BF3">
        <w:rPr>
          <w:rFonts w:ascii="Times New Roman" w:hAnsi="Times New Roman" w:cs="Times New Roman"/>
        </w:rPr>
        <w:t xml:space="preserve">séquence de Kozak 5'CCAUGG3', cette séquence permet de connaître le codon d'initiation (AUG). Enfin, la grande sous unité du ribosome est recruté Après l'appariement de bases de l'ARNt initiateur avec le codon d'initiation. </w:t>
      </w:r>
    </w:p>
    <w:p w:rsidR="00101203" w:rsidRDefault="003972FF" w:rsidP="00994724">
      <w:pPr>
        <w:pStyle w:val="Default"/>
        <w:spacing w:after="100" w:afterAutospacing="1" w:line="276" w:lineRule="auto"/>
        <w:ind w:firstLine="567"/>
        <w:jc w:val="both"/>
        <w:rPr>
          <w:rFonts w:ascii="Times New Roman" w:hAnsi="Times New Roman" w:cs="Times New Roman"/>
        </w:rPr>
      </w:pPr>
      <w:r w:rsidRPr="008A4BF3">
        <w:rPr>
          <w:rFonts w:ascii="Times New Roman" w:hAnsi="Times New Roman" w:cs="Times New Roman"/>
        </w:rPr>
        <w:t xml:space="preserve">A la fin d'un cycle de traduction, le ribosome eucaryote se dissocie en ses sous-unités constitutives. </w:t>
      </w:r>
    </w:p>
    <w:p w:rsidR="00882A6C" w:rsidRPr="008A4BF3" w:rsidRDefault="00882A6C" w:rsidP="008A4BF3">
      <w:pPr>
        <w:pStyle w:val="Default"/>
        <w:spacing w:before="100" w:beforeAutospacing="1" w:after="100" w:afterAutospacing="1" w:line="276" w:lineRule="auto"/>
        <w:ind w:firstLine="567"/>
        <w:jc w:val="both"/>
        <w:rPr>
          <w:rFonts w:ascii="Times New Roman" w:hAnsi="Times New Roman" w:cs="Times New Roman"/>
        </w:rPr>
      </w:pPr>
    </w:p>
    <w:p w:rsidR="00101203" w:rsidRDefault="008A4BF3" w:rsidP="00856BD9">
      <w:pPr>
        <w:pStyle w:val="Default"/>
        <w:spacing w:before="100" w:beforeAutospacing="1" w:line="276" w:lineRule="auto"/>
        <w:jc w:val="center"/>
        <w:rPr>
          <w:rFonts w:ascii="Times New Roman" w:hAnsi="Times New Roman" w:cs="Times New Roman"/>
        </w:rPr>
      </w:pPr>
      <w:r w:rsidRPr="008A4BF3">
        <w:rPr>
          <w:rFonts w:ascii="Times New Roman" w:hAnsi="Times New Roman" w:cs="Times New Roman"/>
          <w:noProof/>
          <w:lang w:eastAsia="fr-FR"/>
        </w:rPr>
        <w:lastRenderedPageBreak/>
        <w:drawing>
          <wp:inline distT="0" distB="0" distL="0" distR="0">
            <wp:extent cx="2886075" cy="2762250"/>
            <wp:effectExtent l="19050" t="19050" r="28575" b="19050"/>
            <wp:docPr id="35" name="Image 15"/>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8" cstate="print">
                      <a:duotone>
                        <a:prstClr val="black"/>
                        <a:schemeClr val="tx1">
                          <a:tint val="45000"/>
                          <a:satMod val="400000"/>
                        </a:schemeClr>
                      </a:duotone>
                    </a:blip>
                    <a:srcRect/>
                    <a:stretch>
                      <a:fillRect/>
                    </a:stretch>
                  </pic:blipFill>
                  <pic:spPr bwMode="auto">
                    <a:xfrm>
                      <a:off x="0" y="0"/>
                      <a:ext cx="2886075" cy="2762250"/>
                    </a:xfrm>
                    <a:prstGeom prst="rect">
                      <a:avLst/>
                    </a:prstGeom>
                    <a:noFill/>
                    <a:ln w="9525">
                      <a:solidFill>
                        <a:schemeClr val="accent1"/>
                      </a:solidFill>
                      <a:miter lim="800000"/>
                      <a:headEnd/>
                      <a:tailEnd/>
                    </a:ln>
                  </pic:spPr>
                </pic:pic>
              </a:graphicData>
            </a:graphic>
          </wp:inline>
        </w:drawing>
      </w:r>
      <w:r w:rsidRPr="008A4BF3">
        <w:rPr>
          <w:rFonts w:ascii="Times New Roman" w:hAnsi="Times New Roman" w:cs="Times New Roman"/>
          <w:noProof/>
          <w:lang w:eastAsia="fr-FR"/>
        </w:rPr>
        <w:drawing>
          <wp:inline distT="0" distB="0" distL="0" distR="0">
            <wp:extent cx="2838450" cy="2752725"/>
            <wp:effectExtent l="19050" t="19050" r="19050" b="28575"/>
            <wp:docPr id="36" name="Image 16"/>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9" cstate="print">
                      <a:duotone>
                        <a:prstClr val="black"/>
                        <a:schemeClr val="tx1">
                          <a:tint val="45000"/>
                          <a:satMod val="400000"/>
                        </a:schemeClr>
                      </a:duotone>
                    </a:blip>
                    <a:srcRect/>
                    <a:stretch>
                      <a:fillRect/>
                    </a:stretch>
                  </pic:blipFill>
                  <pic:spPr bwMode="auto">
                    <a:xfrm>
                      <a:off x="0" y="0"/>
                      <a:ext cx="2838450" cy="2752725"/>
                    </a:xfrm>
                    <a:prstGeom prst="rect">
                      <a:avLst/>
                    </a:prstGeom>
                    <a:noFill/>
                    <a:ln w="9525">
                      <a:solidFill>
                        <a:schemeClr val="accent1"/>
                      </a:solidFill>
                      <a:miter lim="800000"/>
                      <a:headEnd/>
                      <a:tailEnd/>
                    </a:ln>
                  </pic:spPr>
                </pic:pic>
              </a:graphicData>
            </a:graphic>
          </wp:inline>
        </w:drawing>
      </w:r>
    </w:p>
    <w:p w:rsidR="008A4BF3" w:rsidRDefault="00856BD9" w:rsidP="00856BD9">
      <w:pPr>
        <w:pStyle w:val="Default"/>
        <w:spacing w:after="100" w:afterAutospacing="1" w:line="276" w:lineRule="auto"/>
        <w:jc w:val="center"/>
        <w:rPr>
          <w:rFonts w:ascii="Times New Roman" w:hAnsi="Times New Roman" w:cs="Times New Roman"/>
        </w:rPr>
      </w:pPr>
      <w:r w:rsidRPr="005604EA">
        <w:rPr>
          <w:rFonts w:ascii="Times New Roman" w:hAnsi="Times New Roman" w:cs="Times New Roman"/>
          <w:b/>
          <w:bCs/>
        </w:rPr>
        <w:t>Figure</w:t>
      </w:r>
      <w:r>
        <w:rPr>
          <w:rFonts w:ascii="Times New Roman" w:hAnsi="Times New Roman" w:cs="Times New Roman"/>
          <w:b/>
          <w:bCs/>
        </w:rPr>
        <w:t xml:space="preserve"> 31</w:t>
      </w:r>
      <w:r w:rsidRPr="005604EA">
        <w:rPr>
          <w:rFonts w:ascii="Times New Roman" w:hAnsi="Times New Roman" w:cs="Times New Roman"/>
          <w:b/>
          <w:bCs/>
        </w:rPr>
        <w:t> :</w:t>
      </w:r>
      <w:r>
        <w:rPr>
          <w:rFonts w:ascii="Times New Roman" w:hAnsi="Times New Roman" w:cs="Times New Roman"/>
          <w:b/>
          <w:bCs/>
        </w:rPr>
        <w:t xml:space="preserve"> </w:t>
      </w:r>
      <w:r w:rsidR="008A4BF3" w:rsidRPr="00856BD9">
        <w:rPr>
          <w:rFonts w:ascii="Times New Roman" w:hAnsi="Times New Roman" w:cs="Times New Roman"/>
        </w:rPr>
        <w:t>Formation du complexe d'initiation chez les eucaryotes</w:t>
      </w:r>
    </w:p>
    <w:p w:rsidR="008A4BF3" w:rsidRDefault="00856BD9" w:rsidP="00856BD9">
      <w:pPr>
        <w:pStyle w:val="Default"/>
        <w:spacing w:line="276" w:lineRule="auto"/>
        <w:jc w:val="center"/>
        <w:rPr>
          <w:rFonts w:ascii="Times New Roman" w:hAnsi="Times New Roman" w:cs="Times New Roman"/>
        </w:rPr>
      </w:pPr>
      <w:r>
        <w:rPr>
          <w:rFonts w:ascii="Times New Roman" w:hAnsi="Times New Roman" w:cs="Times New Roman"/>
          <w:noProof/>
          <w:lang w:eastAsia="fr-FR"/>
        </w:rPr>
        <w:drawing>
          <wp:inline distT="0" distB="0" distL="0" distR="0">
            <wp:extent cx="2771775" cy="2867025"/>
            <wp:effectExtent l="38100" t="19050" r="28575" b="28575"/>
            <wp:docPr id="5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duotone>
                        <a:prstClr val="black"/>
                        <a:schemeClr val="tx1">
                          <a:tint val="45000"/>
                          <a:satMod val="400000"/>
                        </a:schemeClr>
                      </a:duotone>
                    </a:blip>
                    <a:srcRect/>
                    <a:stretch>
                      <a:fillRect/>
                    </a:stretch>
                  </pic:blipFill>
                  <pic:spPr bwMode="auto">
                    <a:xfrm>
                      <a:off x="0" y="0"/>
                      <a:ext cx="2771775" cy="2867025"/>
                    </a:xfrm>
                    <a:prstGeom prst="rect">
                      <a:avLst/>
                    </a:prstGeom>
                    <a:noFill/>
                    <a:ln w="9525">
                      <a:solidFill>
                        <a:schemeClr val="tx1"/>
                      </a:solidFill>
                      <a:miter lim="800000"/>
                      <a:headEnd/>
                      <a:tailEnd/>
                    </a:ln>
                  </pic:spPr>
                </pic:pic>
              </a:graphicData>
            </a:graphic>
          </wp:inline>
        </w:drawing>
      </w:r>
      <w:r w:rsidR="008A4BF3" w:rsidRPr="008A4BF3">
        <w:rPr>
          <w:rFonts w:ascii="Times New Roman" w:hAnsi="Times New Roman" w:cs="Times New Roman"/>
          <w:noProof/>
          <w:lang w:eastAsia="fr-FR"/>
        </w:rPr>
        <w:drawing>
          <wp:inline distT="0" distB="0" distL="0" distR="0">
            <wp:extent cx="2762250" cy="2867025"/>
            <wp:effectExtent l="38100" t="19050" r="19050" b="28575"/>
            <wp:docPr id="41" name="Image 17"/>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31" cstate="print">
                      <a:duotone>
                        <a:prstClr val="black"/>
                        <a:schemeClr val="tx1">
                          <a:tint val="45000"/>
                          <a:satMod val="400000"/>
                        </a:schemeClr>
                      </a:duotone>
                    </a:blip>
                    <a:srcRect/>
                    <a:stretch>
                      <a:fillRect/>
                    </a:stretch>
                  </pic:blipFill>
                  <pic:spPr bwMode="auto">
                    <a:xfrm>
                      <a:off x="0" y="0"/>
                      <a:ext cx="2762250" cy="2867025"/>
                    </a:xfrm>
                    <a:prstGeom prst="rect">
                      <a:avLst/>
                    </a:prstGeom>
                    <a:noFill/>
                    <a:ln w="9525">
                      <a:solidFill>
                        <a:schemeClr val="tx1"/>
                      </a:solidFill>
                      <a:miter lim="800000"/>
                      <a:headEnd/>
                      <a:tailEnd/>
                    </a:ln>
                  </pic:spPr>
                </pic:pic>
              </a:graphicData>
            </a:graphic>
          </wp:inline>
        </w:drawing>
      </w:r>
    </w:p>
    <w:p w:rsidR="008A4BF3" w:rsidRPr="008A4BF3" w:rsidRDefault="00856BD9" w:rsidP="00856BD9">
      <w:pPr>
        <w:pStyle w:val="Default"/>
        <w:spacing w:after="100" w:afterAutospacing="1" w:line="276" w:lineRule="auto"/>
        <w:jc w:val="center"/>
        <w:rPr>
          <w:rFonts w:ascii="Times New Roman" w:hAnsi="Times New Roman" w:cs="Times New Roman"/>
        </w:rPr>
      </w:pPr>
      <w:r w:rsidRPr="005604EA">
        <w:rPr>
          <w:rFonts w:ascii="Times New Roman" w:hAnsi="Times New Roman" w:cs="Times New Roman"/>
          <w:b/>
          <w:bCs/>
        </w:rPr>
        <w:t>Figure</w:t>
      </w:r>
      <w:r>
        <w:rPr>
          <w:rFonts w:ascii="Times New Roman" w:hAnsi="Times New Roman" w:cs="Times New Roman"/>
          <w:b/>
          <w:bCs/>
        </w:rPr>
        <w:t xml:space="preserve"> 32</w:t>
      </w:r>
      <w:r w:rsidRPr="005604EA">
        <w:rPr>
          <w:rFonts w:ascii="Times New Roman" w:hAnsi="Times New Roman" w:cs="Times New Roman"/>
          <w:b/>
          <w:bCs/>
        </w:rPr>
        <w:t> :</w:t>
      </w:r>
      <w:r>
        <w:rPr>
          <w:rFonts w:ascii="Times New Roman" w:hAnsi="Times New Roman" w:cs="Times New Roman"/>
          <w:b/>
          <w:bCs/>
        </w:rPr>
        <w:t xml:space="preserve"> </w:t>
      </w:r>
      <w:r w:rsidR="008A4BF3" w:rsidRPr="00856BD9">
        <w:rPr>
          <w:rFonts w:ascii="Times New Roman" w:hAnsi="Times New Roman" w:cs="Times New Roman"/>
        </w:rPr>
        <w:t>Elongation de la traduction chez les eucaryotes</w:t>
      </w:r>
    </w:p>
    <w:p w:rsidR="008A4BF3" w:rsidRPr="008A4BF3" w:rsidRDefault="008A4BF3" w:rsidP="008A4BF3">
      <w:pPr>
        <w:pStyle w:val="Default"/>
        <w:spacing w:before="100" w:beforeAutospacing="1" w:after="100" w:afterAutospacing="1" w:line="276" w:lineRule="auto"/>
        <w:jc w:val="both"/>
        <w:rPr>
          <w:rFonts w:ascii="Times New Roman" w:hAnsi="Times New Roman" w:cs="Times New Roman"/>
        </w:rPr>
      </w:pPr>
      <w:r w:rsidRPr="008A4BF3">
        <w:rPr>
          <w:rFonts w:ascii="Times New Roman" w:hAnsi="Times New Roman" w:cs="Times New Roman"/>
          <w:b/>
          <w:bCs/>
        </w:rPr>
        <w:t>Remarque:</w:t>
      </w:r>
    </w:p>
    <w:p w:rsidR="00101203" w:rsidRPr="008A4BF3" w:rsidRDefault="003972FF" w:rsidP="003972FF">
      <w:pPr>
        <w:pStyle w:val="Default"/>
        <w:numPr>
          <w:ilvl w:val="0"/>
          <w:numId w:val="21"/>
        </w:numPr>
        <w:spacing w:before="100" w:beforeAutospacing="1" w:after="100" w:afterAutospacing="1" w:line="276" w:lineRule="auto"/>
        <w:jc w:val="both"/>
        <w:rPr>
          <w:rFonts w:ascii="Times New Roman" w:hAnsi="Times New Roman" w:cs="Times New Roman"/>
        </w:rPr>
      </w:pPr>
      <w:r w:rsidRPr="008A4BF3">
        <w:rPr>
          <w:rFonts w:ascii="Times New Roman" w:hAnsi="Times New Roman" w:cs="Times New Roman"/>
        </w:rPr>
        <w:t xml:space="preserve">Le phénomène de l'expression de l'information génétique est un phénomène rapide, chez les bactéries l'association d'acides aminés pouvant atteindre 350 par minute. Il est également amplifié puisqu'un seul gène peut être transcrit plusieurs fois en même temps pour produire plusieurs ARNm correspondants, de même, un seul ARNm peut être lu par plusieurs ribosomes en même temps pour former ce qu'on appelle un polysome (chez l'Homme, un ARNm peut porter de 5 à 20 ribosomes successifs). </w:t>
      </w:r>
    </w:p>
    <w:p w:rsidR="001135A9" w:rsidRPr="00425853" w:rsidRDefault="001135A9" w:rsidP="001135A9">
      <w:pPr>
        <w:pStyle w:val="Paragraphedeliste"/>
        <w:tabs>
          <w:tab w:val="left" w:pos="567"/>
        </w:tabs>
        <w:bidi w:val="0"/>
        <w:ind w:left="284"/>
        <w:jc w:val="center"/>
        <w:rPr>
          <w:rFonts w:asciiTheme="majorBidi" w:hAnsiTheme="majorBidi" w:cstheme="majorBidi"/>
          <w:lang w:val="fr-FR" w:eastAsia="zh-CN"/>
        </w:rPr>
      </w:pPr>
    </w:p>
    <w:sectPr w:rsidR="001135A9" w:rsidRPr="00425853" w:rsidSect="005279E2">
      <w:headerReference w:type="default" r:id="rId32"/>
      <w:footerReference w:type="default" r:id="rId33"/>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E91" w:rsidRDefault="00EF4E91" w:rsidP="0028022D">
      <w:pPr>
        <w:spacing w:after="0" w:line="240" w:lineRule="auto"/>
      </w:pPr>
      <w:r>
        <w:separator/>
      </w:r>
    </w:p>
  </w:endnote>
  <w:endnote w:type="continuationSeparator" w:id="0">
    <w:p w:rsidR="00EF4E91" w:rsidRDefault="00EF4E91" w:rsidP="00280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7F8" w:rsidRPr="00425853" w:rsidRDefault="009617F8" w:rsidP="00A95F9D">
    <w:pPr>
      <w:pStyle w:val="Pieddepage"/>
      <w:pBdr>
        <w:top w:val="thinThickSmallGap" w:sz="24" w:space="1" w:color="622423" w:themeColor="accent2" w:themeShade="7F"/>
      </w:pBdr>
      <w:rPr>
        <w:rFonts w:asciiTheme="majorBidi" w:hAnsiTheme="majorBidi" w:cstheme="majorBidi"/>
        <w:sz w:val="20"/>
        <w:szCs w:val="20"/>
      </w:rPr>
    </w:pPr>
    <w:r w:rsidRPr="00425853">
      <w:rPr>
        <w:rFonts w:asciiTheme="majorBidi" w:hAnsiTheme="majorBidi" w:cstheme="majorBidi"/>
        <w:sz w:val="20"/>
        <w:szCs w:val="20"/>
      </w:rPr>
      <w:t xml:space="preserve"> </w:t>
    </w:r>
    <w:r w:rsidRPr="00425853">
      <w:rPr>
        <w:rFonts w:asciiTheme="majorBidi" w:hAnsiTheme="majorBidi" w:cstheme="majorBidi"/>
        <w:sz w:val="20"/>
        <w:szCs w:val="20"/>
      </w:rPr>
      <w:ptab w:relativeTo="margin" w:alignment="right" w:leader="none"/>
    </w:r>
    <w:r w:rsidRPr="00425853">
      <w:rPr>
        <w:rFonts w:asciiTheme="majorBidi" w:hAnsiTheme="majorBidi" w:cstheme="majorBidi"/>
        <w:sz w:val="20"/>
        <w:szCs w:val="20"/>
      </w:rPr>
      <w:t xml:space="preserve"> </w:t>
    </w:r>
    <w:r w:rsidRPr="00425853">
      <w:rPr>
        <w:rFonts w:asciiTheme="majorBidi" w:hAnsiTheme="majorBidi" w:cstheme="majorBidi"/>
        <w:sz w:val="20"/>
        <w:szCs w:val="20"/>
      </w:rPr>
      <w:fldChar w:fldCharType="begin"/>
    </w:r>
    <w:r w:rsidRPr="00425853">
      <w:rPr>
        <w:rFonts w:asciiTheme="majorBidi" w:hAnsiTheme="majorBidi" w:cstheme="majorBidi"/>
        <w:sz w:val="20"/>
        <w:szCs w:val="20"/>
      </w:rPr>
      <w:instrText xml:space="preserve"> PAGE   \* MERGEFORMAT </w:instrText>
    </w:r>
    <w:r w:rsidRPr="00425853">
      <w:rPr>
        <w:rFonts w:asciiTheme="majorBidi" w:hAnsiTheme="majorBidi" w:cstheme="majorBidi"/>
        <w:sz w:val="20"/>
        <w:szCs w:val="20"/>
      </w:rPr>
      <w:fldChar w:fldCharType="separate"/>
    </w:r>
    <w:r w:rsidR="00A95F9D">
      <w:rPr>
        <w:rFonts w:asciiTheme="majorBidi" w:hAnsiTheme="majorBidi" w:cstheme="majorBidi"/>
        <w:noProof/>
        <w:sz w:val="20"/>
        <w:szCs w:val="20"/>
      </w:rPr>
      <w:t>16</w:t>
    </w:r>
    <w:r w:rsidRPr="00425853">
      <w:rPr>
        <w:rFonts w:asciiTheme="majorBidi" w:hAnsiTheme="majorBidi" w:cstheme="majorBidi"/>
        <w:sz w:val="20"/>
        <w:szCs w:val="20"/>
      </w:rPr>
      <w:fldChar w:fldCharType="end"/>
    </w:r>
  </w:p>
  <w:p w:rsidR="009617F8" w:rsidRPr="00D25BA7" w:rsidRDefault="009617F8" w:rsidP="00D25BA7">
    <w:pPr>
      <w:pStyle w:val="Pieddepage"/>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E91" w:rsidRDefault="00EF4E91" w:rsidP="0028022D">
      <w:pPr>
        <w:spacing w:after="0" w:line="240" w:lineRule="auto"/>
      </w:pPr>
      <w:r>
        <w:separator/>
      </w:r>
    </w:p>
  </w:footnote>
  <w:footnote w:type="continuationSeparator" w:id="0">
    <w:p w:rsidR="00EF4E91" w:rsidRDefault="00EF4E91" w:rsidP="002802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7F8" w:rsidRPr="00425853" w:rsidRDefault="009617F8" w:rsidP="00425853">
    <w:pPr>
      <w:pStyle w:val="En-tte"/>
      <w:rPr>
        <w:rFonts w:asciiTheme="majorBidi" w:hAnsiTheme="majorBidi" w:cstheme="majorBidi"/>
        <w:sz w:val="20"/>
        <w:szCs w:val="20"/>
      </w:rPr>
    </w:pPr>
    <w:r w:rsidRPr="00425853">
      <w:rPr>
        <w:rFonts w:asciiTheme="majorBidi" w:hAnsiTheme="majorBidi" w:cstheme="majorBidi"/>
        <w:sz w:val="20"/>
        <w:szCs w:val="20"/>
      </w:rPr>
      <w:t>Département de SNV</w:t>
    </w:r>
    <w:r w:rsidRPr="00425853">
      <w:rPr>
        <w:rFonts w:asciiTheme="majorBidi" w:hAnsiTheme="majorBidi" w:cstheme="majorBidi"/>
        <w:sz w:val="20"/>
        <w:szCs w:val="20"/>
      </w:rPr>
      <w:ptab w:relativeTo="margin" w:alignment="center" w:leader="none"/>
    </w:r>
    <w:r w:rsidRPr="00425853">
      <w:rPr>
        <w:rFonts w:asciiTheme="majorBidi" w:hAnsiTheme="majorBidi" w:cstheme="majorBidi"/>
        <w:sz w:val="20"/>
        <w:szCs w:val="20"/>
      </w:rPr>
      <w:t xml:space="preserve"> </w:t>
    </w:r>
    <w:r w:rsidRPr="00425853">
      <w:rPr>
        <w:rFonts w:asciiTheme="majorBidi" w:hAnsiTheme="majorBidi" w:cstheme="majorBidi"/>
        <w:b/>
        <w:bCs/>
        <w:sz w:val="20"/>
        <w:szCs w:val="20"/>
      </w:rPr>
      <w:t xml:space="preserve">Biologie moléculaire et génie génétique     </w:t>
    </w:r>
    <w:r w:rsidRPr="00425853">
      <w:rPr>
        <w:rFonts w:asciiTheme="majorBidi" w:hAnsiTheme="majorBidi" w:cstheme="majorBidi"/>
        <w:sz w:val="20"/>
        <w:szCs w:val="20"/>
      </w:rPr>
      <w:ptab w:relativeTo="margin" w:alignment="right" w:leader="none"/>
    </w:r>
    <w:r w:rsidRPr="00425853">
      <w:rPr>
        <w:rFonts w:asciiTheme="majorBidi" w:hAnsiTheme="majorBidi" w:cstheme="majorBidi"/>
        <w:sz w:val="20"/>
        <w:szCs w:val="20"/>
      </w:rPr>
      <w:t>3</w:t>
    </w:r>
    <w:r w:rsidRPr="00425853">
      <w:rPr>
        <w:rFonts w:asciiTheme="majorBidi" w:hAnsiTheme="majorBidi" w:cstheme="majorBidi"/>
        <w:sz w:val="20"/>
        <w:szCs w:val="20"/>
        <w:vertAlign w:val="superscript"/>
      </w:rPr>
      <w:t>ème</w:t>
    </w:r>
    <w:r w:rsidRPr="00425853">
      <w:rPr>
        <w:rFonts w:asciiTheme="majorBidi" w:hAnsiTheme="majorBidi" w:cstheme="majorBidi"/>
        <w:sz w:val="20"/>
        <w:szCs w:val="20"/>
      </w:rPr>
      <w:t xml:space="preserve"> LMD Microbiologie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029D8"/>
    <w:multiLevelType w:val="multilevel"/>
    <w:tmpl w:val="7C228E5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780" w:hanging="420"/>
      </w:pPr>
      <w:rPr>
        <w:rFonts w:hint="default"/>
      </w:rPr>
    </w:lvl>
    <w:lvl w:ilvl="4">
      <w:start w:val="1"/>
      <w:numFmt w:val="decimal"/>
      <w:isLgl/>
      <w:lvlText w:val="%1.%2.%3.%4.%5."/>
      <w:lvlJc w:val="left"/>
      <w:pPr>
        <w:ind w:left="780" w:hanging="420"/>
      </w:pPr>
      <w:rPr>
        <w:rFonts w:hint="default"/>
      </w:rPr>
    </w:lvl>
    <w:lvl w:ilvl="5">
      <w:start w:val="1"/>
      <w:numFmt w:val="decimal"/>
      <w:isLgl/>
      <w:lvlText w:val="%1.%2.%3.%4.%5.%6."/>
      <w:lvlJc w:val="left"/>
      <w:pPr>
        <w:ind w:left="780" w:hanging="4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080" w:hanging="720"/>
      </w:pPr>
      <w:rPr>
        <w:rFonts w:hint="default"/>
      </w:rPr>
    </w:lvl>
    <w:lvl w:ilvl="8">
      <w:start w:val="1"/>
      <w:numFmt w:val="decimal"/>
      <w:isLgl/>
      <w:lvlText w:val="%1.%2.%3.%4.%5.%6.%7.%8.%9."/>
      <w:lvlJc w:val="left"/>
      <w:pPr>
        <w:ind w:left="1080" w:hanging="720"/>
      </w:pPr>
      <w:rPr>
        <w:rFonts w:hint="default"/>
      </w:rPr>
    </w:lvl>
  </w:abstractNum>
  <w:abstractNum w:abstractNumId="1" w15:restartNumberingAfterBreak="0">
    <w:nsid w:val="0B4A4C89"/>
    <w:multiLevelType w:val="hybridMultilevel"/>
    <w:tmpl w:val="E80C9DC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F2725B"/>
    <w:multiLevelType w:val="hybridMultilevel"/>
    <w:tmpl w:val="C2329F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88131B"/>
    <w:multiLevelType w:val="hybridMultilevel"/>
    <w:tmpl w:val="5C6E6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A45CDD"/>
    <w:multiLevelType w:val="hybridMultilevel"/>
    <w:tmpl w:val="90CA20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B05F75"/>
    <w:multiLevelType w:val="hybridMultilevel"/>
    <w:tmpl w:val="C0FAD2A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E55842"/>
    <w:multiLevelType w:val="hybridMultilevel"/>
    <w:tmpl w:val="33EC4014"/>
    <w:lvl w:ilvl="0" w:tplc="C7C08EF4">
      <w:start w:val="1"/>
      <w:numFmt w:val="bullet"/>
      <w:lvlText w:val=""/>
      <w:lvlJc w:val="left"/>
      <w:pPr>
        <w:tabs>
          <w:tab w:val="num" w:pos="720"/>
        </w:tabs>
        <w:ind w:left="720" w:hanging="360"/>
      </w:pPr>
      <w:rPr>
        <w:rFonts w:ascii="Wingdings" w:hAnsi="Wingdings" w:hint="default"/>
      </w:rPr>
    </w:lvl>
    <w:lvl w:ilvl="1" w:tplc="A9165526">
      <w:start w:val="2261"/>
      <w:numFmt w:val="bullet"/>
      <w:lvlText w:val="–"/>
      <w:lvlJc w:val="left"/>
      <w:pPr>
        <w:tabs>
          <w:tab w:val="num" w:pos="1440"/>
        </w:tabs>
        <w:ind w:left="1440" w:hanging="360"/>
      </w:pPr>
      <w:rPr>
        <w:rFonts w:ascii="Arial" w:hAnsi="Arial" w:hint="default"/>
      </w:rPr>
    </w:lvl>
    <w:lvl w:ilvl="2" w:tplc="1C3684AC" w:tentative="1">
      <w:start w:val="1"/>
      <w:numFmt w:val="bullet"/>
      <w:lvlText w:val=""/>
      <w:lvlJc w:val="left"/>
      <w:pPr>
        <w:tabs>
          <w:tab w:val="num" w:pos="2160"/>
        </w:tabs>
        <w:ind w:left="2160" w:hanging="360"/>
      </w:pPr>
      <w:rPr>
        <w:rFonts w:ascii="Wingdings" w:hAnsi="Wingdings" w:hint="default"/>
      </w:rPr>
    </w:lvl>
    <w:lvl w:ilvl="3" w:tplc="4CE691D2" w:tentative="1">
      <w:start w:val="1"/>
      <w:numFmt w:val="bullet"/>
      <w:lvlText w:val=""/>
      <w:lvlJc w:val="left"/>
      <w:pPr>
        <w:tabs>
          <w:tab w:val="num" w:pos="2880"/>
        </w:tabs>
        <w:ind w:left="2880" w:hanging="360"/>
      </w:pPr>
      <w:rPr>
        <w:rFonts w:ascii="Wingdings" w:hAnsi="Wingdings" w:hint="default"/>
      </w:rPr>
    </w:lvl>
    <w:lvl w:ilvl="4" w:tplc="CEC01E7E" w:tentative="1">
      <w:start w:val="1"/>
      <w:numFmt w:val="bullet"/>
      <w:lvlText w:val=""/>
      <w:lvlJc w:val="left"/>
      <w:pPr>
        <w:tabs>
          <w:tab w:val="num" w:pos="3600"/>
        </w:tabs>
        <w:ind w:left="3600" w:hanging="360"/>
      </w:pPr>
      <w:rPr>
        <w:rFonts w:ascii="Wingdings" w:hAnsi="Wingdings" w:hint="default"/>
      </w:rPr>
    </w:lvl>
    <w:lvl w:ilvl="5" w:tplc="21B2096C" w:tentative="1">
      <w:start w:val="1"/>
      <w:numFmt w:val="bullet"/>
      <w:lvlText w:val=""/>
      <w:lvlJc w:val="left"/>
      <w:pPr>
        <w:tabs>
          <w:tab w:val="num" w:pos="4320"/>
        </w:tabs>
        <w:ind w:left="4320" w:hanging="360"/>
      </w:pPr>
      <w:rPr>
        <w:rFonts w:ascii="Wingdings" w:hAnsi="Wingdings" w:hint="default"/>
      </w:rPr>
    </w:lvl>
    <w:lvl w:ilvl="6" w:tplc="C61E149A" w:tentative="1">
      <w:start w:val="1"/>
      <w:numFmt w:val="bullet"/>
      <w:lvlText w:val=""/>
      <w:lvlJc w:val="left"/>
      <w:pPr>
        <w:tabs>
          <w:tab w:val="num" w:pos="5040"/>
        </w:tabs>
        <w:ind w:left="5040" w:hanging="360"/>
      </w:pPr>
      <w:rPr>
        <w:rFonts w:ascii="Wingdings" w:hAnsi="Wingdings" w:hint="default"/>
      </w:rPr>
    </w:lvl>
    <w:lvl w:ilvl="7" w:tplc="B7B2BBF8" w:tentative="1">
      <w:start w:val="1"/>
      <w:numFmt w:val="bullet"/>
      <w:lvlText w:val=""/>
      <w:lvlJc w:val="left"/>
      <w:pPr>
        <w:tabs>
          <w:tab w:val="num" w:pos="5760"/>
        </w:tabs>
        <w:ind w:left="5760" w:hanging="360"/>
      </w:pPr>
      <w:rPr>
        <w:rFonts w:ascii="Wingdings" w:hAnsi="Wingdings" w:hint="default"/>
      </w:rPr>
    </w:lvl>
    <w:lvl w:ilvl="8" w:tplc="A2A28B7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14E70"/>
    <w:multiLevelType w:val="hybridMultilevel"/>
    <w:tmpl w:val="2DD0CAD0"/>
    <w:lvl w:ilvl="0" w:tplc="040C000D">
      <w:start w:val="1"/>
      <w:numFmt w:val="bullet"/>
      <w:lvlText w:val=""/>
      <w:lvlJc w:val="left"/>
      <w:pPr>
        <w:tabs>
          <w:tab w:val="num" w:pos="720"/>
        </w:tabs>
        <w:ind w:left="720" w:hanging="360"/>
      </w:pPr>
      <w:rPr>
        <w:rFonts w:ascii="Wingdings" w:hAnsi="Wingdings" w:hint="default"/>
      </w:rPr>
    </w:lvl>
    <w:lvl w:ilvl="1" w:tplc="69708056" w:tentative="1">
      <w:start w:val="1"/>
      <w:numFmt w:val="bullet"/>
      <w:lvlText w:val=""/>
      <w:lvlJc w:val="left"/>
      <w:pPr>
        <w:tabs>
          <w:tab w:val="num" w:pos="1440"/>
        </w:tabs>
        <w:ind w:left="1440" w:hanging="360"/>
      </w:pPr>
      <w:rPr>
        <w:rFonts w:ascii="Wingdings" w:hAnsi="Wingdings" w:hint="default"/>
      </w:rPr>
    </w:lvl>
    <w:lvl w:ilvl="2" w:tplc="D09A252C" w:tentative="1">
      <w:start w:val="1"/>
      <w:numFmt w:val="bullet"/>
      <w:lvlText w:val=""/>
      <w:lvlJc w:val="left"/>
      <w:pPr>
        <w:tabs>
          <w:tab w:val="num" w:pos="2160"/>
        </w:tabs>
        <w:ind w:left="2160" w:hanging="360"/>
      </w:pPr>
      <w:rPr>
        <w:rFonts w:ascii="Wingdings" w:hAnsi="Wingdings" w:hint="default"/>
      </w:rPr>
    </w:lvl>
    <w:lvl w:ilvl="3" w:tplc="58A2911E" w:tentative="1">
      <w:start w:val="1"/>
      <w:numFmt w:val="bullet"/>
      <w:lvlText w:val=""/>
      <w:lvlJc w:val="left"/>
      <w:pPr>
        <w:tabs>
          <w:tab w:val="num" w:pos="2880"/>
        </w:tabs>
        <w:ind w:left="2880" w:hanging="360"/>
      </w:pPr>
      <w:rPr>
        <w:rFonts w:ascii="Wingdings" w:hAnsi="Wingdings" w:hint="default"/>
      </w:rPr>
    </w:lvl>
    <w:lvl w:ilvl="4" w:tplc="B65A0A80" w:tentative="1">
      <w:start w:val="1"/>
      <w:numFmt w:val="bullet"/>
      <w:lvlText w:val=""/>
      <w:lvlJc w:val="left"/>
      <w:pPr>
        <w:tabs>
          <w:tab w:val="num" w:pos="3600"/>
        </w:tabs>
        <w:ind w:left="3600" w:hanging="360"/>
      </w:pPr>
      <w:rPr>
        <w:rFonts w:ascii="Wingdings" w:hAnsi="Wingdings" w:hint="default"/>
      </w:rPr>
    </w:lvl>
    <w:lvl w:ilvl="5" w:tplc="360A6E24" w:tentative="1">
      <w:start w:val="1"/>
      <w:numFmt w:val="bullet"/>
      <w:lvlText w:val=""/>
      <w:lvlJc w:val="left"/>
      <w:pPr>
        <w:tabs>
          <w:tab w:val="num" w:pos="4320"/>
        </w:tabs>
        <w:ind w:left="4320" w:hanging="360"/>
      </w:pPr>
      <w:rPr>
        <w:rFonts w:ascii="Wingdings" w:hAnsi="Wingdings" w:hint="default"/>
      </w:rPr>
    </w:lvl>
    <w:lvl w:ilvl="6" w:tplc="FC98DC58" w:tentative="1">
      <w:start w:val="1"/>
      <w:numFmt w:val="bullet"/>
      <w:lvlText w:val=""/>
      <w:lvlJc w:val="left"/>
      <w:pPr>
        <w:tabs>
          <w:tab w:val="num" w:pos="5040"/>
        </w:tabs>
        <w:ind w:left="5040" w:hanging="360"/>
      </w:pPr>
      <w:rPr>
        <w:rFonts w:ascii="Wingdings" w:hAnsi="Wingdings" w:hint="default"/>
      </w:rPr>
    </w:lvl>
    <w:lvl w:ilvl="7" w:tplc="BE462EA8" w:tentative="1">
      <w:start w:val="1"/>
      <w:numFmt w:val="bullet"/>
      <w:lvlText w:val=""/>
      <w:lvlJc w:val="left"/>
      <w:pPr>
        <w:tabs>
          <w:tab w:val="num" w:pos="5760"/>
        </w:tabs>
        <w:ind w:left="5760" w:hanging="360"/>
      </w:pPr>
      <w:rPr>
        <w:rFonts w:ascii="Wingdings" w:hAnsi="Wingdings" w:hint="default"/>
      </w:rPr>
    </w:lvl>
    <w:lvl w:ilvl="8" w:tplc="617C70B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E35E15"/>
    <w:multiLevelType w:val="hybridMultilevel"/>
    <w:tmpl w:val="31341A9E"/>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9" w15:restartNumberingAfterBreak="0">
    <w:nsid w:val="4FE841AE"/>
    <w:multiLevelType w:val="hybridMultilevel"/>
    <w:tmpl w:val="DCF2BD74"/>
    <w:lvl w:ilvl="0" w:tplc="628C165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877E9F"/>
    <w:multiLevelType w:val="hybridMultilevel"/>
    <w:tmpl w:val="7D443AEE"/>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4C4ED3"/>
    <w:multiLevelType w:val="hybridMultilevel"/>
    <w:tmpl w:val="243ECE2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5D6B22E8"/>
    <w:multiLevelType w:val="hybridMultilevel"/>
    <w:tmpl w:val="BD1ED2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DA41D5F"/>
    <w:multiLevelType w:val="hybridMultilevel"/>
    <w:tmpl w:val="14B6CCEE"/>
    <w:lvl w:ilvl="0" w:tplc="628C165A">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3776F9"/>
    <w:multiLevelType w:val="hybridMultilevel"/>
    <w:tmpl w:val="F7FE4F8C"/>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5" w15:restartNumberingAfterBreak="0">
    <w:nsid w:val="675C0878"/>
    <w:multiLevelType w:val="hybridMultilevel"/>
    <w:tmpl w:val="3B8E36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9FE7DB1"/>
    <w:multiLevelType w:val="hybridMultilevel"/>
    <w:tmpl w:val="AA38AC36"/>
    <w:lvl w:ilvl="0" w:tplc="0A98D82E">
      <w:start w:val="1"/>
      <w:numFmt w:val="bullet"/>
      <w:lvlText w:val="•"/>
      <w:lvlJc w:val="left"/>
      <w:pPr>
        <w:tabs>
          <w:tab w:val="num" w:pos="720"/>
        </w:tabs>
        <w:ind w:left="720" w:hanging="360"/>
      </w:pPr>
      <w:rPr>
        <w:rFonts w:ascii="Arial" w:hAnsi="Arial" w:hint="default"/>
      </w:rPr>
    </w:lvl>
    <w:lvl w:ilvl="1" w:tplc="F60CC6FE" w:tentative="1">
      <w:start w:val="1"/>
      <w:numFmt w:val="bullet"/>
      <w:lvlText w:val="•"/>
      <w:lvlJc w:val="left"/>
      <w:pPr>
        <w:tabs>
          <w:tab w:val="num" w:pos="1440"/>
        </w:tabs>
        <w:ind w:left="1440" w:hanging="360"/>
      </w:pPr>
      <w:rPr>
        <w:rFonts w:ascii="Arial" w:hAnsi="Arial" w:hint="default"/>
      </w:rPr>
    </w:lvl>
    <w:lvl w:ilvl="2" w:tplc="87E61A36" w:tentative="1">
      <w:start w:val="1"/>
      <w:numFmt w:val="bullet"/>
      <w:lvlText w:val="•"/>
      <w:lvlJc w:val="left"/>
      <w:pPr>
        <w:tabs>
          <w:tab w:val="num" w:pos="2160"/>
        </w:tabs>
        <w:ind w:left="2160" w:hanging="360"/>
      </w:pPr>
      <w:rPr>
        <w:rFonts w:ascii="Arial" w:hAnsi="Arial" w:hint="default"/>
      </w:rPr>
    </w:lvl>
    <w:lvl w:ilvl="3" w:tplc="FD44B758" w:tentative="1">
      <w:start w:val="1"/>
      <w:numFmt w:val="bullet"/>
      <w:lvlText w:val="•"/>
      <w:lvlJc w:val="left"/>
      <w:pPr>
        <w:tabs>
          <w:tab w:val="num" w:pos="2880"/>
        </w:tabs>
        <w:ind w:left="2880" w:hanging="360"/>
      </w:pPr>
      <w:rPr>
        <w:rFonts w:ascii="Arial" w:hAnsi="Arial" w:hint="default"/>
      </w:rPr>
    </w:lvl>
    <w:lvl w:ilvl="4" w:tplc="5F14E194" w:tentative="1">
      <w:start w:val="1"/>
      <w:numFmt w:val="bullet"/>
      <w:lvlText w:val="•"/>
      <w:lvlJc w:val="left"/>
      <w:pPr>
        <w:tabs>
          <w:tab w:val="num" w:pos="3600"/>
        </w:tabs>
        <w:ind w:left="3600" w:hanging="360"/>
      </w:pPr>
      <w:rPr>
        <w:rFonts w:ascii="Arial" w:hAnsi="Arial" w:hint="default"/>
      </w:rPr>
    </w:lvl>
    <w:lvl w:ilvl="5" w:tplc="9C2A9412" w:tentative="1">
      <w:start w:val="1"/>
      <w:numFmt w:val="bullet"/>
      <w:lvlText w:val="•"/>
      <w:lvlJc w:val="left"/>
      <w:pPr>
        <w:tabs>
          <w:tab w:val="num" w:pos="4320"/>
        </w:tabs>
        <w:ind w:left="4320" w:hanging="360"/>
      </w:pPr>
      <w:rPr>
        <w:rFonts w:ascii="Arial" w:hAnsi="Arial" w:hint="default"/>
      </w:rPr>
    </w:lvl>
    <w:lvl w:ilvl="6" w:tplc="F142FFF8" w:tentative="1">
      <w:start w:val="1"/>
      <w:numFmt w:val="bullet"/>
      <w:lvlText w:val="•"/>
      <w:lvlJc w:val="left"/>
      <w:pPr>
        <w:tabs>
          <w:tab w:val="num" w:pos="5040"/>
        </w:tabs>
        <w:ind w:left="5040" w:hanging="360"/>
      </w:pPr>
      <w:rPr>
        <w:rFonts w:ascii="Arial" w:hAnsi="Arial" w:hint="default"/>
      </w:rPr>
    </w:lvl>
    <w:lvl w:ilvl="7" w:tplc="7BBC602C" w:tentative="1">
      <w:start w:val="1"/>
      <w:numFmt w:val="bullet"/>
      <w:lvlText w:val="•"/>
      <w:lvlJc w:val="left"/>
      <w:pPr>
        <w:tabs>
          <w:tab w:val="num" w:pos="5760"/>
        </w:tabs>
        <w:ind w:left="5760" w:hanging="360"/>
      </w:pPr>
      <w:rPr>
        <w:rFonts w:ascii="Arial" w:hAnsi="Arial" w:hint="default"/>
      </w:rPr>
    </w:lvl>
    <w:lvl w:ilvl="8" w:tplc="D152C1F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AC67223"/>
    <w:multiLevelType w:val="hybridMultilevel"/>
    <w:tmpl w:val="E8A235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90696A"/>
    <w:multiLevelType w:val="hybridMultilevel"/>
    <w:tmpl w:val="C37E71BC"/>
    <w:lvl w:ilvl="0" w:tplc="628C165A">
      <w:start w:val="1"/>
      <w:numFmt w:val="bullet"/>
      <w:lvlText w:val="-"/>
      <w:lvlJc w:val="left"/>
      <w:pPr>
        <w:ind w:left="1104" w:hanging="360"/>
      </w:pPr>
      <w:rPr>
        <w:rFonts w:ascii="Times New Roman" w:eastAsia="Times New Roman" w:hAnsi="Times New Roman" w:cs="Times New Roman" w:hint="default"/>
      </w:rPr>
    </w:lvl>
    <w:lvl w:ilvl="1" w:tplc="040C0003" w:tentative="1">
      <w:start w:val="1"/>
      <w:numFmt w:val="bullet"/>
      <w:lvlText w:val="o"/>
      <w:lvlJc w:val="left"/>
      <w:pPr>
        <w:ind w:left="1824" w:hanging="360"/>
      </w:pPr>
      <w:rPr>
        <w:rFonts w:ascii="Courier New" w:hAnsi="Courier New" w:cs="Courier New" w:hint="default"/>
      </w:rPr>
    </w:lvl>
    <w:lvl w:ilvl="2" w:tplc="040C0005" w:tentative="1">
      <w:start w:val="1"/>
      <w:numFmt w:val="bullet"/>
      <w:lvlText w:val=""/>
      <w:lvlJc w:val="left"/>
      <w:pPr>
        <w:ind w:left="2544" w:hanging="360"/>
      </w:pPr>
      <w:rPr>
        <w:rFonts w:ascii="Wingdings" w:hAnsi="Wingdings" w:hint="default"/>
      </w:rPr>
    </w:lvl>
    <w:lvl w:ilvl="3" w:tplc="040C0001" w:tentative="1">
      <w:start w:val="1"/>
      <w:numFmt w:val="bullet"/>
      <w:lvlText w:val=""/>
      <w:lvlJc w:val="left"/>
      <w:pPr>
        <w:ind w:left="3264" w:hanging="360"/>
      </w:pPr>
      <w:rPr>
        <w:rFonts w:ascii="Symbol" w:hAnsi="Symbol" w:hint="default"/>
      </w:rPr>
    </w:lvl>
    <w:lvl w:ilvl="4" w:tplc="040C0003" w:tentative="1">
      <w:start w:val="1"/>
      <w:numFmt w:val="bullet"/>
      <w:lvlText w:val="o"/>
      <w:lvlJc w:val="left"/>
      <w:pPr>
        <w:ind w:left="3984" w:hanging="360"/>
      </w:pPr>
      <w:rPr>
        <w:rFonts w:ascii="Courier New" w:hAnsi="Courier New" w:cs="Courier New" w:hint="default"/>
      </w:rPr>
    </w:lvl>
    <w:lvl w:ilvl="5" w:tplc="040C0005" w:tentative="1">
      <w:start w:val="1"/>
      <w:numFmt w:val="bullet"/>
      <w:lvlText w:val=""/>
      <w:lvlJc w:val="left"/>
      <w:pPr>
        <w:ind w:left="4704" w:hanging="360"/>
      </w:pPr>
      <w:rPr>
        <w:rFonts w:ascii="Wingdings" w:hAnsi="Wingdings" w:hint="default"/>
      </w:rPr>
    </w:lvl>
    <w:lvl w:ilvl="6" w:tplc="040C0001" w:tentative="1">
      <w:start w:val="1"/>
      <w:numFmt w:val="bullet"/>
      <w:lvlText w:val=""/>
      <w:lvlJc w:val="left"/>
      <w:pPr>
        <w:ind w:left="5424" w:hanging="360"/>
      </w:pPr>
      <w:rPr>
        <w:rFonts w:ascii="Symbol" w:hAnsi="Symbol" w:hint="default"/>
      </w:rPr>
    </w:lvl>
    <w:lvl w:ilvl="7" w:tplc="040C0003" w:tentative="1">
      <w:start w:val="1"/>
      <w:numFmt w:val="bullet"/>
      <w:lvlText w:val="o"/>
      <w:lvlJc w:val="left"/>
      <w:pPr>
        <w:ind w:left="6144" w:hanging="360"/>
      </w:pPr>
      <w:rPr>
        <w:rFonts w:ascii="Courier New" w:hAnsi="Courier New" w:cs="Courier New" w:hint="default"/>
      </w:rPr>
    </w:lvl>
    <w:lvl w:ilvl="8" w:tplc="040C0005" w:tentative="1">
      <w:start w:val="1"/>
      <w:numFmt w:val="bullet"/>
      <w:lvlText w:val=""/>
      <w:lvlJc w:val="left"/>
      <w:pPr>
        <w:ind w:left="6864" w:hanging="360"/>
      </w:pPr>
      <w:rPr>
        <w:rFonts w:ascii="Wingdings" w:hAnsi="Wingdings" w:hint="default"/>
      </w:rPr>
    </w:lvl>
  </w:abstractNum>
  <w:abstractNum w:abstractNumId="19" w15:restartNumberingAfterBreak="0">
    <w:nsid w:val="6EBF5374"/>
    <w:multiLevelType w:val="hybridMultilevel"/>
    <w:tmpl w:val="4A342A3C"/>
    <w:lvl w:ilvl="0" w:tplc="74CC3968">
      <w:start w:val="1"/>
      <w:numFmt w:val="decimal"/>
      <w:lvlText w:val="%1."/>
      <w:lvlJc w:val="left"/>
      <w:pPr>
        <w:ind w:left="720" w:hanging="360"/>
      </w:pPr>
      <w:rPr>
        <w:rFonts w:hint="default"/>
        <w:b/>
      </w:rPr>
    </w:lvl>
    <w:lvl w:ilvl="1" w:tplc="AD96D6FA">
      <w:numFmt w:val="bullet"/>
      <w:lvlText w:val="-"/>
      <w:lvlJc w:val="left"/>
      <w:pPr>
        <w:ind w:left="1440" w:hanging="360"/>
      </w:pPr>
      <w:rPr>
        <w:rFonts w:ascii="Times New Roman" w:eastAsiaTheme="minorEastAsia"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7B382D"/>
    <w:multiLevelType w:val="hybridMultilevel"/>
    <w:tmpl w:val="CE262C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C692DF8"/>
    <w:multiLevelType w:val="hybridMultilevel"/>
    <w:tmpl w:val="6F86F0E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abstractNumId w:val="9"/>
  </w:num>
  <w:num w:numId="2">
    <w:abstractNumId w:val="17"/>
  </w:num>
  <w:num w:numId="3">
    <w:abstractNumId w:val="13"/>
  </w:num>
  <w:num w:numId="4">
    <w:abstractNumId w:val="18"/>
  </w:num>
  <w:num w:numId="5">
    <w:abstractNumId w:val="3"/>
  </w:num>
  <w:num w:numId="6">
    <w:abstractNumId w:val="8"/>
  </w:num>
  <w:num w:numId="7">
    <w:abstractNumId w:val="5"/>
  </w:num>
  <w:num w:numId="8">
    <w:abstractNumId w:val="19"/>
  </w:num>
  <w:num w:numId="9">
    <w:abstractNumId w:val="4"/>
  </w:num>
  <w:num w:numId="10">
    <w:abstractNumId w:val="21"/>
  </w:num>
  <w:num w:numId="11">
    <w:abstractNumId w:val="1"/>
  </w:num>
  <w:num w:numId="12">
    <w:abstractNumId w:val="11"/>
  </w:num>
  <w:num w:numId="13">
    <w:abstractNumId w:val="15"/>
  </w:num>
  <w:num w:numId="14">
    <w:abstractNumId w:val="12"/>
  </w:num>
  <w:num w:numId="15">
    <w:abstractNumId w:val="20"/>
  </w:num>
  <w:num w:numId="16">
    <w:abstractNumId w:val="10"/>
  </w:num>
  <w:num w:numId="17">
    <w:abstractNumId w:val="0"/>
  </w:num>
  <w:num w:numId="18">
    <w:abstractNumId w:val="7"/>
  </w:num>
  <w:num w:numId="19">
    <w:abstractNumId w:val="14"/>
  </w:num>
  <w:num w:numId="20">
    <w:abstractNumId w:val="6"/>
  </w:num>
  <w:num w:numId="21">
    <w:abstractNumId w:val="16"/>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022D"/>
    <w:rsid w:val="000005D8"/>
    <w:rsid w:val="000216B2"/>
    <w:rsid w:val="000443E5"/>
    <w:rsid w:val="00053690"/>
    <w:rsid w:val="000542CA"/>
    <w:rsid w:val="00056A4E"/>
    <w:rsid w:val="00063B56"/>
    <w:rsid w:val="00077C08"/>
    <w:rsid w:val="0008542F"/>
    <w:rsid w:val="00085689"/>
    <w:rsid w:val="00094D56"/>
    <w:rsid w:val="00096EB2"/>
    <w:rsid w:val="00096F6D"/>
    <w:rsid w:val="000A2E7D"/>
    <w:rsid w:val="000C2CE9"/>
    <w:rsid w:val="000D6587"/>
    <w:rsid w:val="000E5C0E"/>
    <w:rsid w:val="000E6157"/>
    <w:rsid w:val="000F327D"/>
    <w:rsid w:val="00101203"/>
    <w:rsid w:val="0010217D"/>
    <w:rsid w:val="001135A9"/>
    <w:rsid w:val="00116390"/>
    <w:rsid w:val="0013374D"/>
    <w:rsid w:val="00133EAD"/>
    <w:rsid w:val="00136D7A"/>
    <w:rsid w:val="00156BF9"/>
    <w:rsid w:val="00160C10"/>
    <w:rsid w:val="0016430A"/>
    <w:rsid w:val="0018204A"/>
    <w:rsid w:val="001858C6"/>
    <w:rsid w:val="00185CE0"/>
    <w:rsid w:val="00193E82"/>
    <w:rsid w:val="001A2ECD"/>
    <w:rsid w:val="001B041F"/>
    <w:rsid w:val="001B3225"/>
    <w:rsid w:val="001B4995"/>
    <w:rsid w:val="001D0E80"/>
    <w:rsid w:val="001D5DF6"/>
    <w:rsid w:val="001E3E8E"/>
    <w:rsid w:val="00200E5E"/>
    <w:rsid w:val="00213930"/>
    <w:rsid w:val="002260D5"/>
    <w:rsid w:val="0024093B"/>
    <w:rsid w:val="0028022D"/>
    <w:rsid w:val="0028391D"/>
    <w:rsid w:val="00283C90"/>
    <w:rsid w:val="00285666"/>
    <w:rsid w:val="002A1CA9"/>
    <w:rsid w:val="002A6800"/>
    <w:rsid w:val="002D21E6"/>
    <w:rsid w:val="002E324A"/>
    <w:rsid w:val="002F1D66"/>
    <w:rsid w:val="002F7172"/>
    <w:rsid w:val="00320704"/>
    <w:rsid w:val="00324808"/>
    <w:rsid w:val="00331C75"/>
    <w:rsid w:val="003372B8"/>
    <w:rsid w:val="00340AD1"/>
    <w:rsid w:val="00363B74"/>
    <w:rsid w:val="0036582A"/>
    <w:rsid w:val="00366DEE"/>
    <w:rsid w:val="00374832"/>
    <w:rsid w:val="003859BF"/>
    <w:rsid w:val="00391629"/>
    <w:rsid w:val="003972FF"/>
    <w:rsid w:val="00397933"/>
    <w:rsid w:val="003B7AEB"/>
    <w:rsid w:val="003C069C"/>
    <w:rsid w:val="003D3846"/>
    <w:rsid w:val="003D5A97"/>
    <w:rsid w:val="003E15AE"/>
    <w:rsid w:val="003E6031"/>
    <w:rsid w:val="00405D7E"/>
    <w:rsid w:val="004220D0"/>
    <w:rsid w:val="0042348E"/>
    <w:rsid w:val="00425853"/>
    <w:rsid w:val="00431C66"/>
    <w:rsid w:val="004416F3"/>
    <w:rsid w:val="004530B8"/>
    <w:rsid w:val="00493FFC"/>
    <w:rsid w:val="004B0225"/>
    <w:rsid w:val="004B0A7E"/>
    <w:rsid w:val="004C5519"/>
    <w:rsid w:val="004F1673"/>
    <w:rsid w:val="004F7584"/>
    <w:rsid w:val="005163B6"/>
    <w:rsid w:val="005279E2"/>
    <w:rsid w:val="00527EE8"/>
    <w:rsid w:val="00536A51"/>
    <w:rsid w:val="005604EA"/>
    <w:rsid w:val="0056519F"/>
    <w:rsid w:val="005669CF"/>
    <w:rsid w:val="005743D2"/>
    <w:rsid w:val="005828B6"/>
    <w:rsid w:val="00583027"/>
    <w:rsid w:val="00586457"/>
    <w:rsid w:val="005878FC"/>
    <w:rsid w:val="0059165D"/>
    <w:rsid w:val="00593565"/>
    <w:rsid w:val="005A7272"/>
    <w:rsid w:val="005E6AC9"/>
    <w:rsid w:val="005F5739"/>
    <w:rsid w:val="00602D8D"/>
    <w:rsid w:val="00612096"/>
    <w:rsid w:val="006244BF"/>
    <w:rsid w:val="00627521"/>
    <w:rsid w:val="00633DA9"/>
    <w:rsid w:val="006410A0"/>
    <w:rsid w:val="00642B3D"/>
    <w:rsid w:val="00646AE2"/>
    <w:rsid w:val="006657D9"/>
    <w:rsid w:val="00673882"/>
    <w:rsid w:val="00676CE7"/>
    <w:rsid w:val="006775C3"/>
    <w:rsid w:val="006844ED"/>
    <w:rsid w:val="00693C73"/>
    <w:rsid w:val="006A718A"/>
    <w:rsid w:val="006D5BC9"/>
    <w:rsid w:val="006D60E5"/>
    <w:rsid w:val="006F2109"/>
    <w:rsid w:val="006F3894"/>
    <w:rsid w:val="006F597E"/>
    <w:rsid w:val="00705271"/>
    <w:rsid w:val="00705ECC"/>
    <w:rsid w:val="0071255F"/>
    <w:rsid w:val="0071560F"/>
    <w:rsid w:val="007215B0"/>
    <w:rsid w:val="00731166"/>
    <w:rsid w:val="007827FA"/>
    <w:rsid w:val="007834FA"/>
    <w:rsid w:val="0078780E"/>
    <w:rsid w:val="0079426C"/>
    <w:rsid w:val="007A3DD7"/>
    <w:rsid w:val="007A5392"/>
    <w:rsid w:val="007A5E1D"/>
    <w:rsid w:val="007C2FDA"/>
    <w:rsid w:val="007C6BC4"/>
    <w:rsid w:val="0080603B"/>
    <w:rsid w:val="00806BE3"/>
    <w:rsid w:val="008075CF"/>
    <w:rsid w:val="00856BD9"/>
    <w:rsid w:val="00857574"/>
    <w:rsid w:val="0086725D"/>
    <w:rsid w:val="00876FBD"/>
    <w:rsid w:val="00882A6C"/>
    <w:rsid w:val="008A48AC"/>
    <w:rsid w:val="008A4BF3"/>
    <w:rsid w:val="008C1137"/>
    <w:rsid w:val="008C122D"/>
    <w:rsid w:val="008D10DE"/>
    <w:rsid w:val="008D2961"/>
    <w:rsid w:val="008E4789"/>
    <w:rsid w:val="008E7610"/>
    <w:rsid w:val="008F0647"/>
    <w:rsid w:val="00900F35"/>
    <w:rsid w:val="00901585"/>
    <w:rsid w:val="009210EF"/>
    <w:rsid w:val="009269C4"/>
    <w:rsid w:val="00932C7A"/>
    <w:rsid w:val="0094580D"/>
    <w:rsid w:val="009617F8"/>
    <w:rsid w:val="00965C67"/>
    <w:rsid w:val="009801FB"/>
    <w:rsid w:val="00994724"/>
    <w:rsid w:val="009A3A31"/>
    <w:rsid w:val="009B0DAF"/>
    <w:rsid w:val="009B2A62"/>
    <w:rsid w:val="009B382F"/>
    <w:rsid w:val="009B41D9"/>
    <w:rsid w:val="009B5086"/>
    <w:rsid w:val="009D1C46"/>
    <w:rsid w:val="009D4BA6"/>
    <w:rsid w:val="009F6CE5"/>
    <w:rsid w:val="00A01DD3"/>
    <w:rsid w:val="00A07328"/>
    <w:rsid w:val="00A20E72"/>
    <w:rsid w:val="00A22575"/>
    <w:rsid w:val="00A2725C"/>
    <w:rsid w:val="00A5488B"/>
    <w:rsid w:val="00A60F39"/>
    <w:rsid w:val="00A71AD3"/>
    <w:rsid w:val="00A762D0"/>
    <w:rsid w:val="00A832CA"/>
    <w:rsid w:val="00A95F9D"/>
    <w:rsid w:val="00A976D2"/>
    <w:rsid w:val="00AA65F0"/>
    <w:rsid w:val="00AB03C8"/>
    <w:rsid w:val="00AB1C31"/>
    <w:rsid w:val="00AB3B92"/>
    <w:rsid w:val="00AC5F2C"/>
    <w:rsid w:val="00AC78B9"/>
    <w:rsid w:val="00AF1544"/>
    <w:rsid w:val="00AF27E3"/>
    <w:rsid w:val="00B0084E"/>
    <w:rsid w:val="00B20D15"/>
    <w:rsid w:val="00B24FD0"/>
    <w:rsid w:val="00B41019"/>
    <w:rsid w:val="00B45FA5"/>
    <w:rsid w:val="00B47B7A"/>
    <w:rsid w:val="00B80D26"/>
    <w:rsid w:val="00B868D0"/>
    <w:rsid w:val="00BC71CB"/>
    <w:rsid w:val="00BD24AA"/>
    <w:rsid w:val="00BD6FE7"/>
    <w:rsid w:val="00BD7FF5"/>
    <w:rsid w:val="00BE6836"/>
    <w:rsid w:val="00BF2664"/>
    <w:rsid w:val="00BF5BED"/>
    <w:rsid w:val="00C1518C"/>
    <w:rsid w:val="00C44AE3"/>
    <w:rsid w:val="00C46D57"/>
    <w:rsid w:val="00CB0CA5"/>
    <w:rsid w:val="00CC561E"/>
    <w:rsid w:val="00CD52A9"/>
    <w:rsid w:val="00CE5013"/>
    <w:rsid w:val="00D04892"/>
    <w:rsid w:val="00D062CD"/>
    <w:rsid w:val="00D25BA7"/>
    <w:rsid w:val="00D64A50"/>
    <w:rsid w:val="00D7343F"/>
    <w:rsid w:val="00D97C2A"/>
    <w:rsid w:val="00DA5DBC"/>
    <w:rsid w:val="00DC10C5"/>
    <w:rsid w:val="00DE595F"/>
    <w:rsid w:val="00E113AB"/>
    <w:rsid w:val="00E11645"/>
    <w:rsid w:val="00E123BB"/>
    <w:rsid w:val="00E22BF8"/>
    <w:rsid w:val="00E22EA0"/>
    <w:rsid w:val="00E2686F"/>
    <w:rsid w:val="00E44969"/>
    <w:rsid w:val="00E6456C"/>
    <w:rsid w:val="00E64B72"/>
    <w:rsid w:val="00E73ED2"/>
    <w:rsid w:val="00E97B49"/>
    <w:rsid w:val="00EC6FC8"/>
    <w:rsid w:val="00EE49FC"/>
    <w:rsid w:val="00EF2310"/>
    <w:rsid w:val="00EF4E91"/>
    <w:rsid w:val="00F11ED5"/>
    <w:rsid w:val="00F12485"/>
    <w:rsid w:val="00F218F9"/>
    <w:rsid w:val="00F23FFA"/>
    <w:rsid w:val="00F25A1D"/>
    <w:rsid w:val="00F31EBC"/>
    <w:rsid w:val="00F457A1"/>
    <w:rsid w:val="00F63074"/>
    <w:rsid w:val="00F666E9"/>
    <w:rsid w:val="00F768B8"/>
    <w:rsid w:val="00F863FD"/>
    <w:rsid w:val="00F96788"/>
    <w:rsid w:val="00FC5350"/>
    <w:rsid w:val="00FE2115"/>
    <w:rsid w:val="00FF30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8185A"/>
  <w15:docId w15:val="{72C6B20D-46AE-4ADD-9EB6-9827C8BE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519"/>
  </w:style>
  <w:style w:type="paragraph" w:styleId="Titre1">
    <w:name w:val="heading 1"/>
    <w:basedOn w:val="Normal"/>
    <w:next w:val="Normal"/>
    <w:link w:val="Titre1Car"/>
    <w:uiPriority w:val="99"/>
    <w:qFormat/>
    <w:rsid w:val="0094580D"/>
    <w:pPr>
      <w:keepNext/>
      <w:spacing w:after="0" w:line="240" w:lineRule="auto"/>
      <w:outlineLvl w:val="0"/>
    </w:pPr>
    <w:rPr>
      <w:rFonts w:ascii="Times New Roman" w:eastAsia="SimSun" w:hAnsi="Times New Roman" w:cs="Times New Roman"/>
      <w:b/>
      <w:bCs/>
      <w:sz w:val="24"/>
      <w:szCs w:val="24"/>
      <w:lang w:eastAsia="zh-CN"/>
    </w:rPr>
  </w:style>
  <w:style w:type="paragraph" w:styleId="Titre3">
    <w:name w:val="heading 3"/>
    <w:basedOn w:val="Normal"/>
    <w:next w:val="Normal"/>
    <w:link w:val="Titre3Car"/>
    <w:uiPriority w:val="9"/>
    <w:semiHidden/>
    <w:unhideWhenUsed/>
    <w:qFormat/>
    <w:rsid w:val="000443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022D"/>
    <w:pPr>
      <w:tabs>
        <w:tab w:val="center" w:pos="4153"/>
        <w:tab w:val="right" w:pos="8306"/>
      </w:tabs>
      <w:spacing w:after="0" w:line="240" w:lineRule="auto"/>
    </w:pPr>
  </w:style>
  <w:style w:type="character" w:customStyle="1" w:styleId="En-tteCar">
    <w:name w:val="En-tête Car"/>
    <w:basedOn w:val="Policepardfaut"/>
    <w:link w:val="En-tte"/>
    <w:uiPriority w:val="99"/>
    <w:rsid w:val="0028022D"/>
  </w:style>
  <w:style w:type="paragraph" w:styleId="Pieddepage">
    <w:name w:val="footer"/>
    <w:basedOn w:val="Normal"/>
    <w:link w:val="PieddepageCar"/>
    <w:uiPriority w:val="99"/>
    <w:unhideWhenUsed/>
    <w:rsid w:val="0028022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8022D"/>
  </w:style>
  <w:style w:type="paragraph" w:styleId="Textedebulles">
    <w:name w:val="Balloon Text"/>
    <w:basedOn w:val="Normal"/>
    <w:link w:val="TextedebullesCar"/>
    <w:uiPriority w:val="99"/>
    <w:semiHidden/>
    <w:unhideWhenUsed/>
    <w:rsid w:val="002802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022D"/>
    <w:rPr>
      <w:rFonts w:ascii="Tahoma" w:hAnsi="Tahoma" w:cs="Tahoma"/>
      <w:sz w:val="16"/>
      <w:szCs w:val="16"/>
    </w:rPr>
  </w:style>
  <w:style w:type="character" w:customStyle="1" w:styleId="Titre1Car">
    <w:name w:val="Titre 1 Car"/>
    <w:basedOn w:val="Policepardfaut"/>
    <w:link w:val="Titre1"/>
    <w:uiPriority w:val="99"/>
    <w:rsid w:val="0094580D"/>
    <w:rPr>
      <w:rFonts w:ascii="Times New Roman" w:eastAsia="SimSun" w:hAnsi="Times New Roman" w:cs="Times New Roman"/>
      <w:b/>
      <w:bCs/>
      <w:sz w:val="24"/>
      <w:szCs w:val="24"/>
      <w:lang w:eastAsia="zh-CN"/>
    </w:rPr>
  </w:style>
  <w:style w:type="paragraph" w:styleId="Paragraphedeliste">
    <w:name w:val="List Paragraph"/>
    <w:basedOn w:val="Normal"/>
    <w:uiPriority w:val="34"/>
    <w:qFormat/>
    <w:rsid w:val="0094580D"/>
    <w:pPr>
      <w:bidi/>
      <w:spacing w:after="0" w:line="240" w:lineRule="auto"/>
      <w:ind w:left="720"/>
      <w:contextualSpacing/>
    </w:pPr>
    <w:rPr>
      <w:rFonts w:ascii="Times New Roman" w:eastAsia="Times New Roman" w:hAnsi="Times New Roman" w:cs="Times New Roman"/>
      <w:sz w:val="24"/>
      <w:szCs w:val="24"/>
      <w:lang w:val="en-US"/>
    </w:rPr>
  </w:style>
  <w:style w:type="character" w:customStyle="1" w:styleId="apple-converted-space">
    <w:name w:val="apple-converted-space"/>
    <w:basedOn w:val="Policepardfaut"/>
    <w:rsid w:val="0094580D"/>
  </w:style>
  <w:style w:type="character" w:customStyle="1" w:styleId="fn">
    <w:name w:val="fn"/>
    <w:basedOn w:val="Policepardfaut"/>
    <w:rsid w:val="0094580D"/>
  </w:style>
  <w:style w:type="character" w:customStyle="1" w:styleId="Sous-titre1">
    <w:name w:val="Sous-titre1"/>
    <w:basedOn w:val="Policepardfaut"/>
    <w:rsid w:val="0094580D"/>
  </w:style>
  <w:style w:type="character" w:styleId="Lienhypertexte">
    <w:name w:val="Hyperlink"/>
    <w:basedOn w:val="Policepardfaut"/>
    <w:uiPriority w:val="99"/>
    <w:semiHidden/>
    <w:unhideWhenUsed/>
    <w:rsid w:val="000E5C0E"/>
    <w:rPr>
      <w:color w:val="0000FF"/>
      <w:u w:val="single"/>
    </w:rPr>
  </w:style>
  <w:style w:type="character" w:customStyle="1" w:styleId="cta-text">
    <w:name w:val="cta-text"/>
    <w:basedOn w:val="Policepardfaut"/>
    <w:rsid w:val="009D1C46"/>
  </w:style>
  <w:style w:type="paragraph" w:styleId="NormalWeb">
    <w:name w:val="Normal (Web)"/>
    <w:basedOn w:val="Normal"/>
    <w:uiPriority w:val="99"/>
    <w:unhideWhenUsed/>
    <w:rsid w:val="009D1C4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8F0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txtp">
    <w:name w:val="op_txt_p"/>
    <w:basedOn w:val="Normal"/>
    <w:rsid w:val="00F218F9"/>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Ombrageclair1">
    <w:name w:val="Ombrage clair1"/>
    <w:basedOn w:val="TableauNormal"/>
    <w:uiPriority w:val="60"/>
    <w:rsid w:val="005A727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876FBD"/>
    <w:pPr>
      <w:autoSpaceDE w:val="0"/>
      <w:autoSpaceDN w:val="0"/>
      <w:adjustRightInd w:val="0"/>
      <w:spacing w:after="0" w:line="240" w:lineRule="auto"/>
    </w:pPr>
    <w:rPr>
      <w:rFonts w:ascii="Calibri" w:hAnsi="Calibri" w:cs="Calibri"/>
      <w:color w:val="000000"/>
      <w:sz w:val="24"/>
      <w:szCs w:val="24"/>
    </w:rPr>
  </w:style>
  <w:style w:type="character" w:customStyle="1" w:styleId="Titre3Car">
    <w:name w:val="Titre 3 Car"/>
    <w:basedOn w:val="Policepardfaut"/>
    <w:link w:val="Titre3"/>
    <w:uiPriority w:val="9"/>
    <w:semiHidden/>
    <w:rsid w:val="000443E5"/>
    <w:rPr>
      <w:rFonts w:asciiTheme="majorHAnsi" w:eastAsiaTheme="majorEastAsia" w:hAnsiTheme="majorHAnsi" w:cstheme="majorBidi"/>
      <w:b/>
      <w:bCs/>
      <w:color w:val="4F81BD" w:themeColor="accent1"/>
    </w:rPr>
  </w:style>
  <w:style w:type="character" w:customStyle="1" w:styleId="nowrap">
    <w:name w:val="nowrap"/>
    <w:basedOn w:val="Policepardfaut"/>
    <w:rsid w:val="00B41019"/>
  </w:style>
  <w:style w:type="paragraph" w:styleId="Sansinterligne">
    <w:name w:val="No Spacing"/>
    <w:link w:val="SansinterligneCar"/>
    <w:uiPriority w:val="1"/>
    <w:qFormat/>
    <w:rsid w:val="001135A9"/>
    <w:pPr>
      <w:spacing w:after="0" w:line="240" w:lineRule="auto"/>
    </w:pPr>
    <w:rPr>
      <w:rFonts w:eastAsiaTheme="minorEastAsia"/>
    </w:rPr>
  </w:style>
  <w:style w:type="character" w:customStyle="1" w:styleId="SansinterligneCar">
    <w:name w:val="Sans interligne Car"/>
    <w:basedOn w:val="Policepardfaut"/>
    <w:link w:val="Sansinterligne"/>
    <w:uiPriority w:val="1"/>
    <w:rsid w:val="001135A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37904">
      <w:bodyDiv w:val="1"/>
      <w:marLeft w:val="0"/>
      <w:marRight w:val="0"/>
      <w:marTop w:val="0"/>
      <w:marBottom w:val="0"/>
      <w:divBdr>
        <w:top w:val="none" w:sz="0" w:space="0" w:color="auto"/>
        <w:left w:val="none" w:sz="0" w:space="0" w:color="auto"/>
        <w:bottom w:val="none" w:sz="0" w:space="0" w:color="auto"/>
        <w:right w:val="none" w:sz="0" w:space="0" w:color="auto"/>
      </w:divBdr>
    </w:div>
    <w:div w:id="300890783">
      <w:bodyDiv w:val="1"/>
      <w:marLeft w:val="0"/>
      <w:marRight w:val="0"/>
      <w:marTop w:val="0"/>
      <w:marBottom w:val="0"/>
      <w:divBdr>
        <w:top w:val="none" w:sz="0" w:space="0" w:color="auto"/>
        <w:left w:val="none" w:sz="0" w:space="0" w:color="auto"/>
        <w:bottom w:val="none" w:sz="0" w:space="0" w:color="auto"/>
        <w:right w:val="none" w:sz="0" w:space="0" w:color="auto"/>
      </w:divBdr>
      <w:divsChild>
        <w:div w:id="1991249209">
          <w:marLeft w:val="547"/>
          <w:marRight w:val="0"/>
          <w:marTop w:val="154"/>
          <w:marBottom w:val="0"/>
          <w:divBdr>
            <w:top w:val="none" w:sz="0" w:space="0" w:color="auto"/>
            <w:left w:val="none" w:sz="0" w:space="0" w:color="auto"/>
            <w:bottom w:val="none" w:sz="0" w:space="0" w:color="auto"/>
            <w:right w:val="none" w:sz="0" w:space="0" w:color="auto"/>
          </w:divBdr>
        </w:div>
        <w:div w:id="291864123">
          <w:marLeft w:val="547"/>
          <w:marRight w:val="0"/>
          <w:marTop w:val="120"/>
          <w:marBottom w:val="0"/>
          <w:divBdr>
            <w:top w:val="none" w:sz="0" w:space="0" w:color="auto"/>
            <w:left w:val="none" w:sz="0" w:space="0" w:color="auto"/>
            <w:bottom w:val="none" w:sz="0" w:space="0" w:color="auto"/>
            <w:right w:val="none" w:sz="0" w:space="0" w:color="auto"/>
          </w:divBdr>
        </w:div>
        <w:div w:id="1126503429">
          <w:marLeft w:val="547"/>
          <w:marRight w:val="0"/>
          <w:marTop w:val="120"/>
          <w:marBottom w:val="0"/>
          <w:divBdr>
            <w:top w:val="none" w:sz="0" w:space="0" w:color="auto"/>
            <w:left w:val="none" w:sz="0" w:space="0" w:color="auto"/>
            <w:bottom w:val="none" w:sz="0" w:space="0" w:color="auto"/>
            <w:right w:val="none" w:sz="0" w:space="0" w:color="auto"/>
          </w:divBdr>
        </w:div>
      </w:divsChild>
    </w:div>
    <w:div w:id="352657914">
      <w:bodyDiv w:val="1"/>
      <w:marLeft w:val="0"/>
      <w:marRight w:val="0"/>
      <w:marTop w:val="0"/>
      <w:marBottom w:val="0"/>
      <w:divBdr>
        <w:top w:val="none" w:sz="0" w:space="0" w:color="auto"/>
        <w:left w:val="none" w:sz="0" w:space="0" w:color="auto"/>
        <w:bottom w:val="none" w:sz="0" w:space="0" w:color="auto"/>
        <w:right w:val="none" w:sz="0" w:space="0" w:color="auto"/>
      </w:divBdr>
    </w:div>
    <w:div w:id="437216059">
      <w:bodyDiv w:val="1"/>
      <w:marLeft w:val="0"/>
      <w:marRight w:val="0"/>
      <w:marTop w:val="0"/>
      <w:marBottom w:val="0"/>
      <w:divBdr>
        <w:top w:val="none" w:sz="0" w:space="0" w:color="auto"/>
        <w:left w:val="none" w:sz="0" w:space="0" w:color="auto"/>
        <w:bottom w:val="none" w:sz="0" w:space="0" w:color="auto"/>
        <w:right w:val="none" w:sz="0" w:space="0" w:color="auto"/>
      </w:divBdr>
    </w:div>
    <w:div w:id="526991546">
      <w:bodyDiv w:val="1"/>
      <w:marLeft w:val="0"/>
      <w:marRight w:val="0"/>
      <w:marTop w:val="0"/>
      <w:marBottom w:val="0"/>
      <w:divBdr>
        <w:top w:val="none" w:sz="0" w:space="0" w:color="auto"/>
        <w:left w:val="none" w:sz="0" w:space="0" w:color="auto"/>
        <w:bottom w:val="none" w:sz="0" w:space="0" w:color="auto"/>
        <w:right w:val="none" w:sz="0" w:space="0" w:color="auto"/>
      </w:divBdr>
      <w:divsChild>
        <w:div w:id="1853228884">
          <w:marLeft w:val="547"/>
          <w:marRight w:val="0"/>
          <w:marTop w:val="115"/>
          <w:marBottom w:val="0"/>
          <w:divBdr>
            <w:top w:val="none" w:sz="0" w:space="0" w:color="auto"/>
            <w:left w:val="none" w:sz="0" w:space="0" w:color="auto"/>
            <w:bottom w:val="none" w:sz="0" w:space="0" w:color="auto"/>
            <w:right w:val="none" w:sz="0" w:space="0" w:color="auto"/>
          </w:divBdr>
        </w:div>
      </w:divsChild>
    </w:div>
    <w:div w:id="602810305">
      <w:bodyDiv w:val="1"/>
      <w:marLeft w:val="0"/>
      <w:marRight w:val="0"/>
      <w:marTop w:val="0"/>
      <w:marBottom w:val="0"/>
      <w:divBdr>
        <w:top w:val="none" w:sz="0" w:space="0" w:color="auto"/>
        <w:left w:val="none" w:sz="0" w:space="0" w:color="auto"/>
        <w:bottom w:val="none" w:sz="0" w:space="0" w:color="auto"/>
        <w:right w:val="none" w:sz="0" w:space="0" w:color="auto"/>
      </w:divBdr>
    </w:div>
    <w:div w:id="665744009">
      <w:bodyDiv w:val="1"/>
      <w:marLeft w:val="0"/>
      <w:marRight w:val="0"/>
      <w:marTop w:val="0"/>
      <w:marBottom w:val="0"/>
      <w:divBdr>
        <w:top w:val="none" w:sz="0" w:space="0" w:color="auto"/>
        <w:left w:val="none" w:sz="0" w:space="0" w:color="auto"/>
        <w:bottom w:val="none" w:sz="0" w:space="0" w:color="auto"/>
        <w:right w:val="none" w:sz="0" w:space="0" w:color="auto"/>
      </w:divBdr>
      <w:divsChild>
        <w:div w:id="2037660517">
          <w:marLeft w:val="547"/>
          <w:marRight w:val="0"/>
          <w:marTop w:val="106"/>
          <w:marBottom w:val="240"/>
          <w:divBdr>
            <w:top w:val="none" w:sz="0" w:space="0" w:color="auto"/>
            <w:left w:val="none" w:sz="0" w:space="0" w:color="auto"/>
            <w:bottom w:val="none" w:sz="0" w:space="0" w:color="auto"/>
            <w:right w:val="none" w:sz="0" w:space="0" w:color="auto"/>
          </w:divBdr>
        </w:div>
        <w:div w:id="1036200637">
          <w:marLeft w:val="547"/>
          <w:marRight w:val="0"/>
          <w:marTop w:val="106"/>
          <w:marBottom w:val="240"/>
          <w:divBdr>
            <w:top w:val="none" w:sz="0" w:space="0" w:color="auto"/>
            <w:left w:val="none" w:sz="0" w:space="0" w:color="auto"/>
            <w:bottom w:val="none" w:sz="0" w:space="0" w:color="auto"/>
            <w:right w:val="none" w:sz="0" w:space="0" w:color="auto"/>
          </w:divBdr>
        </w:div>
        <w:div w:id="406995456">
          <w:marLeft w:val="547"/>
          <w:marRight w:val="0"/>
          <w:marTop w:val="106"/>
          <w:marBottom w:val="240"/>
          <w:divBdr>
            <w:top w:val="none" w:sz="0" w:space="0" w:color="auto"/>
            <w:left w:val="none" w:sz="0" w:space="0" w:color="auto"/>
            <w:bottom w:val="none" w:sz="0" w:space="0" w:color="auto"/>
            <w:right w:val="none" w:sz="0" w:space="0" w:color="auto"/>
          </w:divBdr>
        </w:div>
        <w:div w:id="1744990302">
          <w:marLeft w:val="547"/>
          <w:marRight w:val="0"/>
          <w:marTop w:val="0"/>
          <w:marBottom w:val="0"/>
          <w:divBdr>
            <w:top w:val="none" w:sz="0" w:space="0" w:color="auto"/>
            <w:left w:val="none" w:sz="0" w:space="0" w:color="auto"/>
            <w:bottom w:val="none" w:sz="0" w:space="0" w:color="auto"/>
            <w:right w:val="none" w:sz="0" w:space="0" w:color="auto"/>
          </w:divBdr>
        </w:div>
        <w:div w:id="1835221724">
          <w:marLeft w:val="547"/>
          <w:marRight w:val="0"/>
          <w:marTop w:val="0"/>
          <w:marBottom w:val="0"/>
          <w:divBdr>
            <w:top w:val="none" w:sz="0" w:space="0" w:color="auto"/>
            <w:left w:val="none" w:sz="0" w:space="0" w:color="auto"/>
            <w:bottom w:val="none" w:sz="0" w:space="0" w:color="auto"/>
            <w:right w:val="none" w:sz="0" w:space="0" w:color="auto"/>
          </w:divBdr>
        </w:div>
        <w:div w:id="426777102">
          <w:marLeft w:val="547"/>
          <w:marRight w:val="0"/>
          <w:marTop w:val="0"/>
          <w:marBottom w:val="0"/>
          <w:divBdr>
            <w:top w:val="none" w:sz="0" w:space="0" w:color="auto"/>
            <w:left w:val="none" w:sz="0" w:space="0" w:color="auto"/>
            <w:bottom w:val="none" w:sz="0" w:space="0" w:color="auto"/>
            <w:right w:val="none" w:sz="0" w:space="0" w:color="auto"/>
          </w:divBdr>
        </w:div>
        <w:div w:id="2058583078">
          <w:marLeft w:val="547"/>
          <w:marRight w:val="0"/>
          <w:marTop w:val="106"/>
          <w:marBottom w:val="240"/>
          <w:divBdr>
            <w:top w:val="none" w:sz="0" w:space="0" w:color="auto"/>
            <w:left w:val="none" w:sz="0" w:space="0" w:color="auto"/>
            <w:bottom w:val="none" w:sz="0" w:space="0" w:color="auto"/>
            <w:right w:val="none" w:sz="0" w:space="0" w:color="auto"/>
          </w:divBdr>
        </w:div>
        <w:div w:id="1517957306">
          <w:marLeft w:val="547"/>
          <w:marRight w:val="0"/>
          <w:marTop w:val="0"/>
          <w:marBottom w:val="0"/>
          <w:divBdr>
            <w:top w:val="none" w:sz="0" w:space="0" w:color="auto"/>
            <w:left w:val="none" w:sz="0" w:space="0" w:color="auto"/>
            <w:bottom w:val="none" w:sz="0" w:space="0" w:color="auto"/>
            <w:right w:val="none" w:sz="0" w:space="0" w:color="auto"/>
          </w:divBdr>
        </w:div>
        <w:div w:id="1449354207">
          <w:marLeft w:val="547"/>
          <w:marRight w:val="0"/>
          <w:marTop w:val="0"/>
          <w:marBottom w:val="0"/>
          <w:divBdr>
            <w:top w:val="none" w:sz="0" w:space="0" w:color="auto"/>
            <w:left w:val="none" w:sz="0" w:space="0" w:color="auto"/>
            <w:bottom w:val="none" w:sz="0" w:space="0" w:color="auto"/>
            <w:right w:val="none" w:sz="0" w:space="0" w:color="auto"/>
          </w:divBdr>
        </w:div>
        <w:div w:id="282469459">
          <w:marLeft w:val="547"/>
          <w:marRight w:val="0"/>
          <w:marTop w:val="0"/>
          <w:marBottom w:val="0"/>
          <w:divBdr>
            <w:top w:val="none" w:sz="0" w:space="0" w:color="auto"/>
            <w:left w:val="none" w:sz="0" w:space="0" w:color="auto"/>
            <w:bottom w:val="none" w:sz="0" w:space="0" w:color="auto"/>
            <w:right w:val="none" w:sz="0" w:space="0" w:color="auto"/>
          </w:divBdr>
        </w:div>
      </w:divsChild>
    </w:div>
    <w:div w:id="708261734">
      <w:bodyDiv w:val="1"/>
      <w:marLeft w:val="0"/>
      <w:marRight w:val="0"/>
      <w:marTop w:val="0"/>
      <w:marBottom w:val="0"/>
      <w:divBdr>
        <w:top w:val="none" w:sz="0" w:space="0" w:color="auto"/>
        <w:left w:val="none" w:sz="0" w:space="0" w:color="auto"/>
        <w:bottom w:val="none" w:sz="0" w:space="0" w:color="auto"/>
        <w:right w:val="none" w:sz="0" w:space="0" w:color="auto"/>
      </w:divBdr>
      <w:divsChild>
        <w:div w:id="1404336449">
          <w:marLeft w:val="547"/>
          <w:marRight w:val="0"/>
          <w:marTop w:val="106"/>
          <w:marBottom w:val="0"/>
          <w:divBdr>
            <w:top w:val="none" w:sz="0" w:space="0" w:color="auto"/>
            <w:left w:val="none" w:sz="0" w:space="0" w:color="auto"/>
            <w:bottom w:val="none" w:sz="0" w:space="0" w:color="auto"/>
            <w:right w:val="none" w:sz="0" w:space="0" w:color="auto"/>
          </w:divBdr>
        </w:div>
        <w:div w:id="1816601725">
          <w:marLeft w:val="547"/>
          <w:marRight w:val="0"/>
          <w:marTop w:val="106"/>
          <w:marBottom w:val="0"/>
          <w:divBdr>
            <w:top w:val="none" w:sz="0" w:space="0" w:color="auto"/>
            <w:left w:val="none" w:sz="0" w:space="0" w:color="auto"/>
            <w:bottom w:val="none" w:sz="0" w:space="0" w:color="auto"/>
            <w:right w:val="none" w:sz="0" w:space="0" w:color="auto"/>
          </w:divBdr>
        </w:div>
        <w:div w:id="1618416261">
          <w:marLeft w:val="547"/>
          <w:marRight w:val="0"/>
          <w:marTop w:val="106"/>
          <w:marBottom w:val="0"/>
          <w:divBdr>
            <w:top w:val="none" w:sz="0" w:space="0" w:color="auto"/>
            <w:left w:val="none" w:sz="0" w:space="0" w:color="auto"/>
            <w:bottom w:val="none" w:sz="0" w:space="0" w:color="auto"/>
            <w:right w:val="none" w:sz="0" w:space="0" w:color="auto"/>
          </w:divBdr>
        </w:div>
        <w:div w:id="2121487733">
          <w:marLeft w:val="547"/>
          <w:marRight w:val="0"/>
          <w:marTop w:val="106"/>
          <w:marBottom w:val="0"/>
          <w:divBdr>
            <w:top w:val="none" w:sz="0" w:space="0" w:color="auto"/>
            <w:left w:val="none" w:sz="0" w:space="0" w:color="auto"/>
            <w:bottom w:val="none" w:sz="0" w:space="0" w:color="auto"/>
            <w:right w:val="none" w:sz="0" w:space="0" w:color="auto"/>
          </w:divBdr>
        </w:div>
        <w:div w:id="411045493">
          <w:marLeft w:val="547"/>
          <w:marRight w:val="0"/>
          <w:marTop w:val="106"/>
          <w:marBottom w:val="0"/>
          <w:divBdr>
            <w:top w:val="none" w:sz="0" w:space="0" w:color="auto"/>
            <w:left w:val="none" w:sz="0" w:space="0" w:color="auto"/>
            <w:bottom w:val="none" w:sz="0" w:space="0" w:color="auto"/>
            <w:right w:val="none" w:sz="0" w:space="0" w:color="auto"/>
          </w:divBdr>
        </w:div>
      </w:divsChild>
    </w:div>
    <w:div w:id="786654853">
      <w:bodyDiv w:val="1"/>
      <w:marLeft w:val="0"/>
      <w:marRight w:val="0"/>
      <w:marTop w:val="0"/>
      <w:marBottom w:val="0"/>
      <w:divBdr>
        <w:top w:val="none" w:sz="0" w:space="0" w:color="auto"/>
        <w:left w:val="none" w:sz="0" w:space="0" w:color="auto"/>
        <w:bottom w:val="none" w:sz="0" w:space="0" w:color="auto"/>
        <w:right w:val="none" w:sz="0" w:space="0" w:color="auto"/>
      </w:divBdr>
    </w:div>
    <w:div w:id="810244902">
      <w:bodyDiv w:val="1"/>
      <w:marLeft w:val="0"/>
      <w:marRight w:val="0"/>
      <w:marTop w:val="0"/>
      <w:marBottom w:val="0"/>
      <w:divBdr>
        <w:top w:val="none" w:sz="0" w:space="0" w:color="auto"/>
        <w:left w:val="none" w:sz="0" w:space="0" w:color="auto"/>
        <w:bottom w:val="none" w:sz="0" w:space="0" w:color="auto"/>
        <w:right w:val="none" w:sz="0" w:space="0" w:color="auto"/>
      </w:divBdr>
    </w:div>
    <w:div w:id="828912172">
      <w:bodyDiv w:val="1"/>
      <w:marLeft w:val="0"/>
      <w:marRight w:val="0"/>
      <w:marTop w:val="0"/>
      <w:marBottom w:val="0"/>
      <w:divBdr>
        <w:top w:val="none" w:sz="0" w:space="0" w:color="auto"/>
        <w:left w:val="none" w:sz="0" w:space="0" w:color="auto"/>
        <w:bottom w:val="none" w:sz="0" w:space="0" w:color="auto"/>
        <w:right w:val="none" w:sz="0" w:space="0" w:color="auto"/>
      </w:divBdr>
    </w:div>
    <w:div w:id="924339562">
      <w:bodyDiv w:val="1"/>
      <w:marLeft w:val="0"/>
      <w:marRight w:val="0"/>
      <w:marTop w:val="0"/>
      <w:marBottom w:val="0"/>
      <w:divBdr>
        <w:top w:val="none" w:sz="0" w:space="0" w:color="auto"/>
        <w:left w:val="none" w:sz="0" w:space="0" w:color="auto"/>
        <w:bottom w:val="none" w:sz="0" w:space="0" w:color="auto"/>
        <w:right w:val="none" w:sz="0" w:space="0" w:color="auto"/>
      </w:divBdr>
    </w:div>
    <w:div w:id="947614925">
      <w:bodyDiv w:val="1"/>
      <w:marLeft w:val="0"/>
      <w:marRight w:val="0"/>
      <w:marTop w:val="0"/>
      <w:marBottom w:val="0"/>
      <w:divBdr>
        <w:top w:val="none" w:sz="0" w:space="0" w:color="auto"/>
        <w:left w:val="none" w:sz="0" w:space="0" w:color="auto"/>
        <w:bottom w:val="none" w:sz="0" w:space="0" w:color="auto"/>
        <w:right w:val="none" w:sz="0" w:space="0" w:color="auto"/>
      </w:divBdr>
    </w:div>
    <w:div w:id="1023481998">
      <w:bodyDiv w:val="1"/>
      <w:marLeft w:val="0"/>
      <w:marRight w:val="0"/>
      <w:marTop w:val="0"/>
      <w:marBottom w:val="0"/>
      <w:divBdr>
        <w:top w:val="none" w:sz="0" w:space="0" w:color="auto"/>
        <w:left w:val="none" w:sz="0" w:space="0" w:color="auto"/>
        <w:bottom w:val="none" w:sz="0" w:space="0" w:color="auto"/>
        <w:right w:val="none" w:sz="0" w:space="0" w:color="auto"/>
      </w:divBdr>
      <w:divsChild>
        <w:div w:id="436096620">
          <w:marLeft w:val="0"/>
          <w:marRight w:val="0"/>
          <w:marTop w:val="0"/>
          <w:marBottom w:val="167"/>
          <w:divBdr>
            <w:top w:val="none" w:sz="0" w:space="0" w:color="auto"/>
            <w:left w:val="none" w:sz="0" w:space="0" w:color="auto"/>
            <w:bottom w:val="none" w:sz="0" w:space="0" w:color="auto"/>
            <w:right w:val="none" w:sz="0" w:space="0" w:color="auto"/>
          </w:divBdr>
        </w:div>
        <w:div w:id="661743011">
          <w:marLeft w:val="0"/>
          <w:marRight w:val="0"/>
          <w:marTop w:val="0"/>
          <w:marBottom w:val="0"/>
          <w:divBdr>
            <w:top w:val="none" w:sz="0" w:space="0" w:color="auto"/>
            <w:left w:val="none" w:sz="0" w:space="0" w:color="auto"/>
            <w:bottom w:val="none" w:sz="0" w:space="0" w:color="auto"/>
            <w:right w:val="none" w:sz="0" w:space="0" w:color="auto"/>
          </w:divBdr>
          <w:divsChild>
            <w:div w:id="61807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6081">
      <w:bodyDiv w:val="1"/>
      <w:marLeft w:val="0"/>
      <w:marRight w:val="0"/>
      <w:marTop w:val="0"/>
      <w:marBottom w:val="0"/>
      <w:divBdr>
        <w:top w:val="none" w:sz="0" w:space="0" w:color="auto"/>
        <w:left w:val="none" w:sz="0" w:space="0" w:color="auto"/>
        <w:bottom w:val="none" w:sz="0" w:space="0" w:color="auto"/>
        <w:right w:val="none" w:sz="0" w:space="0" w:color="auto"/>
      </w:divBdr>
      <w:divsChild>
        <w:div w:id="469638732">
          <w:marLeft w:val="547"/>
          <w:marRight w:val="0"/>
          <w:marTop w:val="106"/>
          <w:marBottom w:val="0"/>
          <w:divBdr>
            <w:top w:val="none" w:sz="0" w:space="0" w:color="auto"/>
            <w:left w:val="none" w:sz="0" w:space="0" w:color="auto"/>
            <w:bottom w:val="none" w:sz="0" w:space="0" w:color="auto"/>
            <w:right w:val="none" w:sz="0" w:space="0" w:color="auto"/>
          </w:divBdr>
        </w:div>
        <w:div w:id="1510557912">
          <w:marLeft w:val="547"/>
          <w:marRight w:val="0"/>
          <w:marTop w:val="106"/>
          <w:marBottom w:val="0"/>
          <w:divBdr>
            <w:top w:val="none" w:sz="0" w:space="0" w:color="auto"/>
            <w:left w:val="none" w:sz="0" w:space="0" w:color="auto"/>
            <w:bottom w:val="none" w:sz="0" w:space="0" w:color="auto"/>
            <w:right w:val="none" w:sz="0" w:space="0" w:color="auto"/>
          </w:divBdr>
        </w:div>
        <w:div w:id="492796806">
          <w:marLeft w:val="547"/>
          <w:marRight w:val="0"/>
          <w:marTop w:val="106"/>
          <w:marBottom w:val="0"/>
          <w:divBdr>
            <w:top w:val="none" w:sz="0" w:space="0" w:color="auto"/>
            <w:left w:val="none" w:sz="0" w:space="0" w:color="auto"/>
            <w:bottom w:val="none" w:sz="0" w:space="0" w:color="auto"/>
            <w:right w:val="none" w:sz="0" w:space="0" w:color="auto"/>
          </w:divBdr>
        </w:div>
        <w:div w:id="1770659920">
          <w:marLeft w:val="1166"/>
          <w:marRight w:val="0"/>
          <w:marTop w:val="96"/>
          <w:marBottom w:val="0"/>
          <w:divBdr>
            <w:top w:val="none" w:sz="0" w:space="0" w:color="auto"/>
            <w:left w:val="none" w:sz="0" w:space="0" w:color="auto"/>
            <w:bottom w:val="none" w:sz="0" w:space="0" w:color="auto"/>
            <w:right w:val="none" w:sz="0" w:space="0" w:color="auto"/>
          </w:divBdr>
        </w:div>
        <w:div w:id="1040518387">
          <w:marLeft w:val="1166"/>
          <w:marRight w:val="0"/>
          <w:marTop w:val="96"/>
          <w:marBottom w:val="0"/>
          <w:divBdr>
            <w:top w:val="none" w:sz="0" w:space="0" w:color="auto"/>
            <w:left w:val="none" w:sz="0" w:space="0" w:color="auto"/>
            <w:bottom w:val="none" w:sz="0" w:space="0" w:color="auto"/>
            <w:right w:val="none" w:sz="0" w:space="0" w:color="auto"/>
          </w:divBdr>
        </w:div>
        <w:div w:id="1664814280">
          <w:marLeft w:val="1166"/>
          <w:marRight w:val="0"/>
          <w:marTop w:val="96"/>
          <w:marBottom w:val="0"/>
          <w:divBdr>
            <w:top w:val="none" w:sz="0" w:space="0" w:color="auto"/>
            <w:left w:val="none" w:sz="0" w:space="0" w:color="auto"/>
            <w:bottom w:val="none" w:sz="0" w:space="0" w:color="auto"/>
            <w:right w:val="none" w:sz="0" w:space="0" w:color="auto"/>
          </w:divBdr>
        </w:div>
        <w:div w:id="1449399548">
          <w:marLeft w:val="1166"/>
          <w:marRight w:val="0"/>
          <w:marTop w:val="96"/>
          <w:marBottom w:val="0"/>
          <w:divBdr>
            <w:top w:val="none" w:sz="0" w:space="0" w:color="auto"/>
            <w:left w:val="none" w:sz="0" w:space="0" w:color="auto"/>
            <w:bottom w:val="none" w:sz="0" w:space="0" w:color="auto"/>
            <w:right w:val="none" w:sz="0" w:space="0" w:color="auto"/>
          </w:divBdr>
        </w:div>
        <w:div w:id="292059846">
          <w:marLeft w:val="1166"/>
          <w:marRight w:val="0"/>
          <w:marTop w:val="96"/>
          <w:marBottom w:val="0"/>
          <w:divBdr>
            <w:top w:val="none" w:sz="0" w:space="0" w:color="auto"/>
            <w:left w:val="none" w:sz="0" w:space="0" w:color="auto"/>
            <w:bottom w:val="none" w:sz="0" w:space="0" w:color="auto"/>
            <w:right w:val="none" w:sz="0" w:space="0" w:color="auto"/>
          </w:divBdr>
        </w:div>
        <w:div w:id="928196287">
          <w:marLeft w:val="1166"/>
          <w:marRight w:val="0"/>
          <w:marTop w:val="96"/>
          <w:marBottom w:val="0"/>
          <w:divBdr>
            <w:top w:val="none" w:sz="0" w:space="0" w:color="auto"/>
            <w:left w:val="none" w:sz="0" w:space="0" w:color="auto"/>
            <w:bottom w:val="none" w:sz="0" w:space="0" w:color="auto"/>
            <w:right w:val="none" w:sz="0" w:space="0" w:color="auto"/>
          </w:divBdr>
        </w:div>
        <w:div w:id="2123381256">
          <w:marLeft w:val="1166"/>
          <w:marRight w:val="0"/>
          <w:marTop w:val="96"/>
          <w:marBottom w:val="0"/>
          <w:divBdr>
            <w:top w:val="none" w:sz="0" w:space="0" w:color="auto"/>
            <w:left w:val="none" w:sz="0" w:space="0" w:color="auto"/>
            <w:bottom w:val="none" w:sz="0" w:space="0" w:color="auto"/>
            <w:right w:val="none" w:sz="0" w:space="0" w:color="auto"/>
          </w:divBdr>
        </w:div>
      </w:divsChild>
    </w:div>
    <w:div w:id="1329478596">
      <w:bodyDiv w:val="1"/>
      <w:marLeft w:val="0"/>
      <w:marRight w:val="0"/>
      <w:marTop w:val="0"/>
      <w:marBottom w:val="0"/>
      <w:divBdr>
        <w:top w:val="none" w:sz="0" w:space="0" w:color="auto"/>
        <w:left w:val="none" w:sz="0" w:space="0" w:color="auto"/>
        <w:bottom w:val="none" w:sz="0" w:space="0" w:color="auto"/>
        <w:right w:val="none" w:sz="0" w:space="0" w:color="auto"/>
      </w:divBdr>
    </w:div>
    <w:div w:id="1332829213">
      <w:bodyDiv w:val="1"/>
      <w:marLeft w:val="0"/>
      <w:marRight w:val="0"/>
      <w:marTop w:val="0"/>
      <w:marBottom w:val="0"/>
      <w:divBdr>
        <w:top w:val="none" w:sz="0" w:space="0" w:color="auto"/>
        <w:left w:val="none" w:sz="0" w:space="0" w:color="auto"/>
        <w:bottom w:val="none" w:sz="0" w:space="0" w:color="auto"/>
        <w:right w:val="none" w:sz="0" w:space="0" w:color="auto"/>
      </w:divBdr>
    </w:div>
    <w:div w:id="1333871147">
      <w:bodyDiv w:val="1"/>
      <w:marLeft w:val="0"/>
      <w:marRight w:val="0"/>
      <w:marTop w:val="0"/>
      <w:marBottom w:val="0"/>
      <w:divBdr>
        <w:top w:val="none" w:sz="0" w:space="0" w:color="auto"/>
        <w:left w:val="none" w:sz="0" w:space="0" w:color="auto"/>
        <w:bottom w:val="none" w:sz="0" w:space="0" w:color="auto"/>
        <w:right w:val="none" w:sz="0" w:space="0" w:color="auto"/>
      </w:divBdr>
      <w:divsChild>
        <w:div w:id="535967204">
          <w:marLeft w:val="547"/>
          <w:marRight w:val="0"/>
          <w:marTop w:val="101"/>
          <w:marBottom w:val="0"/>
          <w:divBdr>
            <w:top w:val="none" w:sz="0" w:space="0" w:color="auto"/>
            <w:left w:val="none" w:sz="0" w:space="0" w:color="auto"/>
            <w:bottom w:val="none" w:sz="0" w:space="0" w:color="auto"/>
            <w:right w:val="none" w:sz="0" w:space="0" w:color="auto"/>
          </w:divBdr>
        </w:div>
        <w:div w:id="100027733">
          <w:marLeft w:val="547"/>
          <w:marRight w:val="0"/>
          <w:marTop w:val="101"/>
          <w:marBottom w:val="0"/>
          <w:divBdr>
            <w:top w:val="none" w:sz="0" w:space="0" w:color="auto"/>
            <w:left w:val="none" w:sz="0" w:space="0" w:color="auto"/>
            <w:bottom w:val="none" w:sz="0" w:space="0" w:color="auto"/>
            <w:right w:val="none" w:sz="0" w:space="0" w:color="auto"/>
          </w:divBdr>
        </w:div>
        <w:div w:id="1628463592">
          <w:marLeft w:val="547"/>
          <w:marRight w:val="0"/>
          <w:marTop w:val="101"/>
          <w:marBottom w:val="0"/>
          <w:divBdr>
            <w:top w:val="none" w:sz="0" w:space="0" w:color="auto"/>
            <w:left w:val="none" w:sz="0" w:space="0" w:color="auto"/>
            <w:bottom w:val="none" w:sz="0" w:space="0" w:color="auto"/>
            <w:right w:val="none" w:sz="0" w:space="0" w:color="auto"/>
          </w:divBdr>
        </w:div>
        <w:div w:id="961571791">
          <w:marLeft w:val="547"/>
          <w:marRight w:val="0"/>
          <w:marTop w:val="101"/>
          <w:marBottom w:val="0"/>
          <w:divBdr>
            <w:top w:val="none" w:sz="0" w:space="0" w:color="auto"/>
            <w:left w:val="none" w:sz="0" w:space="0" w:color="auto"/>
            <w:bottom w:val="none" w:sz="0" w:space="0" w:color="auto"/>
            <w:right w:val="none" w:sz="0" w:space="0" w:color="auto"/>
          </w:divBdr>
        </w:div>
        <w:div w:id="2101102626">
          <w:marLeft w:val="547"/>
          <w:marRight w:val="0"/>
          <w:marTop w:val="101"/>
          <w:marBottom w:val="0"/>
          <w:divBdr>
            <w:top w:val="none" w:sz="0" w:space="0" w:color="auto"/>
            <w:left w:val="none" w:sz="0" w:space="0" w:color="auto"/>
            <w:bottom w:val="none" w:sz="0" w:space="0" w:color="auto"/>
            <w:right w:val="none" w:sz="0" w:space="0" w:color="auto"/>
          </w:divBdr>
        </w:div>
      </w:divsChild>
    </w:div>
    <w:div w:id="1444955827">
      <w:bodyDiv w:val="1"/>
      <w:marLeft w:val="0"/>
      <w:marRight w:val="0"/>
      <w:marTop w:val="0"/>
      <w:marBottom w:val="0"/>
      <w:divBdr>
        <w:top w:val="none" w:sz="0" w:space="0" w:color="auto"/>
        <w:left w:val="none" w:sz="0" w:space="0" w:color="auto"/>
        <w:bottom w:val="none" w:sz="0" w:space="0" w:color="auto"/>
        <w:right w:val="none" w:sz="0" w:space="0" w:color="auto"/>
      </w:divBdr>
      <w:divsChild>
        <w:div w:id="531528979">
          <w:marLeft w:val="547"/>
          <w:marRight w:val="0"/>
          <w:marTop w:val="106"/>
          <w:marBottom w:val="0"/>
          <w:divBdr>
            <w:top w:val="none" w:sz="0" w:space="0" w:color="auto"/>
            <w:left w:val="none" w:sz="0" w:space="0" w:color="auto"/>
            <w:bottom w:val="none" w:sz="0" w:space="0" w:color="auto"/>
            <w:right w:val="none" w:sz="0" w:space="0" w:color="auto"/>
          </w:divBdr>
        </w:div>
        <w:div w:id="383530977">
          <w:marLeft w:val="547"/>
          <w:marRight w:val="0"/>
          <w:marTop w:val="106"/>
          <w:marBottom w:val="0"/>
          <w:divBdr>
            <w:top w:val="none" w:sz="0" w:space="0" w:color="auto"/>
            <w:left w:val="none" w:sz="0" w:space="0" w:color="auto"/>
            <w:bottom w:val="none" w:sz="0" w:space="0" w:color="auto"/>
            <w:right w:val="none" w:sz="0" w:space="0" w:color="auto"/>
          </w:divBdr>
        </w:div>
      </w:divsChild>
    </w:div>
    <w:div w:id="1602295345">
      <w:bodyDiv w:val="1"/>
      <w:marLeft w:val="0"/>
      <w:marRight w:val="0"/>
      <w:marTop w:val="0"/>
      <w:marBottom w:val="0"/>
      <w:divBdr>
        <w:top w:val="none" w:sz="0" w:space="0" w:color="auto"/>
        <w:left w:val="none" w:sz="0" w:space="0" w:color="auto"/>
        <w:bottom w:val="none" w:sz="0" w:space="0" w:color="auto"/>
        <w:right w:val="none" w:sz="0" w:space="0" w:color="auto"/>
      </w:divBdr>
    </w:div>
    <w:div w:id="1622568739">
      <w:bodyDiv w:val="1"/>
      <w:marLeft w:val="0"/>
      <w:marRight w:val="0"/>
      <w:marTop w:val="0"/>
      <w:marBottom w:val="0"/>
      <w:divBdr>
        <w:top w:val="none" w:sz="0" w:space="0" w:color="auto"/>
        <w:left w:val="none" w:sz="0" w:space="0" w:color="auto"/>
        <w:bottom w:val="none" w:sz="0" w:space="0" w:color="auto"/>
        <w:right w:val="none" w:sz="0" w:space="0" w:color="auto"/>
      </w:divBdr>
      <w:divsChild>
        <w:div w:id="808980132">
          <w:marLeft w:val="547"/>
          <w:marRight w:val="0"/>
          <w:marTop w:val="106"/>
          <w:marBottom w:val="0"/>
          <w:divBdr>
            <w:top w:val="none" w:sz="0" w:space="0" w:color="auto"/>
            <w:left w:val="none" w:sz="0" w:space="0" w:color="auto"/>
            <w:bottom w:val="none" w:sz="0" w:space="0" w:color="auto"/>
            <w:right w:val="none" w:sz="0" w:space="0" w:color="auto"/>
          </w:divBdr>
        </w:div>
        <w:div w:id="138349771">
          <w:marLeft w:val="1166"/>
          <w:marRight w:val="0"/>
          <w:marTop w:val="106"/>
          <w:marBottom w:val="0"/>
          <w:divBdr>
            <w:top w:val="none" w:sz="0" w:space="0" w:color="auto"/>
            <w:left w:val="none" w:sz="0" w:space="0" w:color="auto"/>
            <w:bottom w:val="none" w:sz="0" w:space="0" w:color="auto"/>
            <w:right w:val="none" w:sz="0" w:space="0" w:color="auto"/>
          </w:divBdr>
        </w:div>
      </w:divsChild>
    </w:div>
    <w:div w:id="1728259680">
      <w:bodyDiv w:val="1"/>
      <w:marLeft w:val="0"/>
      <w:marRight w:val="0"/>
      <w:marTop w:val="0"/>
      <w:marBottom w:val="0"/>
      <w:divBdr>
        <w:top w:val="none" w:sz="0" w:space="0" w:color="auto"/>
        <w:left w:val="none" w:sz="0" w:space="0" w:color="auto"/>
        <w:bottom w:val="none" w:sz="0" w:space="0" w:color="auto"/>
        <w:right w:val="none" w:sz="0" w:space="0" w:color="auto"/>
      </w:divBdr>
      <w:divsChild>
        <w:div w:id="583219745">
          <w:marLeft w:val="0"/>
          <w:marRight w:val="0"/>
          <w:marTop w:val="0"/>
          <w:marBottom w:val="0"/>
          <w:divBdr>
            <w:top w:val="none" w:sz="0" w:space="0" w:color="auto"/>
            <w:left w:val="none" w:sz="0" w:space="0" w:color="auto"/>
            <w:bottom w:val="none" w:sz="0" w:space="0" w:color="auto"/>
            <w:right w:val="none" w:sz="0" w:space="0" w:color="auto"/>
          </w:divBdr>
        </w:div>
      </w:divsChild>
    </w:div>
    <w:div w:id="1765300190">
      <w:bodyDiv w:val="1"/>
      <w:marLeft w:val="0"/>
      <w:marRight w:val="0"/>
      <w:marTop w:val="0"/>
      <w:marBottom w:val="0"/>
      <w:divBdr>
        <w:top w:val="none" w:sz="0" w:space="0" w:color="auto"/>
        <w:left w:val="none" w:sz="0" w:space="0" w:color="auto"/>
        <w:bottom w:val="none" w:sz="0" w:space="0" w:color="auto"/>
        <w:right w:val="none" w:sz="0" w:space="0" w:color="auto"/>
      </w:divBdr>
      <w:divsChild>
        <w:div w:id="309792920">
          <w:marLeft w:val="1166"/>
          <w:marRight w:val="0"/>
          <w:marTop w:val="115"/>
          <w:marBottom w:val="0"/>
          <w:divBdr>
            <w:top w:val="none" w:sz="0" w:space="0" w:color="auto"/>
            <w:left w:val="none" w:sz="0" w:space="0" w:color="auto"/>
            <w:bottom w:val="none" w:sz="0" w:space="0" w:color="auto"/>
            <w:right w:val="none" w:sz="0" w:space="0" w:color="auto"/>
          </w:divBdr>
        </w:div>
        <w:div w:id="905382015">
          <w:marLeft w:val="1166"/>
          <w:marRight w:val="0"/>
          <w:marTop w:val="115"/>
          <w:marBottom w:val="0"/>
          <w:divBdr>
            <w:top w:val="none" w:sz="0" w:space="0" w:color="auto"/>
            <w:left w:val="none" w:sz="0" w:space="0" w:color="auto"/>
            <w:bottom w:val="none" w:sz="0" w:space="0" w:color="auto"/>
            <w:right w:val="none" w:sz="0" w:space="0" w:color="auto"/>
          </w:divBdr>
        </w:div>
      </w:divsChild>
    </w:div>
    <w:div w:id="1926527216">
      <w:bodyDiv w:val="1"/>
      <w:marLeft w:val="0"/>
      <w:marRight w:val="0"/>
      <w:marTop w:val="0"/>
      <w:marBottom w:val="0"/>
      <w:divBdr>
        <w:top w:val="none" w:sz="0" w:space="0" w:color="auto"/>
        <w:left w:val="none" w:sz="0" w:space="0" w:color="auto"/>
        <w:bottom w:val="none" w:sz="0" w:space="0" w:color="auto"/>
        <w:right w:val="none" w:sz="0" w:space="0" w:color="auto"/>
      </w:divBdr>
    </w:div>
    <w:div w:id="1966810772">
      <w:bodyDiv w:val="1"/>
      <w:marLeft w:val="0"/>
      <w:marRight w:val="0"/>
      <w:marTop w:val="0"/>
      <w:marBottom w:val="0"/>
      <w:divBdr>
        <w:top w:val="none" w:sz="0" w:space="0" w:color="auto"/>
        <w:left w:val="none" w:sz="0" w:space="0" w:color="auto"/>
        <w:bottom w:val="none" w:sz="0" w:space="0" w:color="auto"/>
        <w:right w:val="none" w:sz="0" w:space="0" w:color="auto"/>
      </w:divBdr>
    </w:div>
    <w:div w:id="2075347964">
      <w:bodyDiv w:val="1"/>
      <w:marLeft w:val="0"/>
      <w:marRight w:val="0"/>
      <w:marTop w:val="0"/>
      <w:marBottom w:val="0"/>
      <w:divBdr>
        <w:top w:val="none" w:sz="0" w:space="0" w:color="auto"/>
        <w:left w:val="none" w:sz="0" w:space="0" w:color="auto"/>
        <w:bottom w:val="none" w:sz="0" w:space="0" w:color="auto"/>
        <w:right w:val="none" w:sz="0" w:space="0" w:color="auto"/>
      </w:divBdr>
      <w:divsChild>
        <w:div w:id="502815491">
          <w:marLeft w:val="547"/>
          <w:marRight w:val="0"/>
          <w:marTop w:val="96"/>
          <w:marBottom w:val="0"/>
          <w:divBdr>
            <w:top w:val="none" w:sz="0" w:space="0" w:color="auto"/>
            <w:left w:val="none" w:sz="0" w:space="0" w:color="auto"/>
            <w:bottom w:val="none" w:sz="0" w:space="0" w:color="auto"/>
            <w:right w:val="none" w:sz="0" w:space="0" w:color="auto"/>
          </w:divBdr>
        </w:div>
        <w:div w:id="1093209616">
          <w:marLeft w:val="547"/>
          <w:marRight w:val="0"/>
          <w:marTop w:val="96"/>
          <w:marBottom w:val="0"/>
          <w:divBdr>
            <w:top w:val="none" w:sz="0" w:space="0" w:color="auto"/>
            <w:left w:val="none" w:sz="0" w:space="0" w:color="auto"/>
            <w:bottom w:val="none" w:sz="0" w:space="0" w:color="auto"/>
            <w:right w:val="none" w:sz="0" w:space="0" w:color="auto"/>
          </w:divBdr>
        </w:div>
        <w:div w:id="2036811847">
          <w:marLeft w:val="547"/>
          <w:marRight w:val="0"/>
          <w:marTop w:val="96"/>
          <w:marBottom w:val="0"/>
          <w:divBdr>
            <w:top w:val="none" w:sz="0" w:space="0" w:color="auto"/>
            <w:left w:val="none" w:sz="0" w:space="0" w:color="auto"/>
            <w:bottom w:val="none" w:sz="0" w:space="0" w:color="auto"/>
            <w:right w:val="none" w:sz="0" w:space="0" w:color="auto"/>
          </w:divBdr>
        </w:div>
      </w:divsChild>
    </w:div>
    <w:div w:id="209801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24050-C671-4FB1-893C-A103C37A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2463</TotalTime>
  <Pages>1</Pages>
  <Words>4120</Words>
  <Characters>22663</Characters>
  <Application>Microsoft Office Word</Application>
  <DocSecurity>0</DocSecurity>
  <Lines>188</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dc:creator>
  <cp:lastModifiedBy>Utilisateur Windows</cp:lastModifiedBy>
  <cp:revision>72</cp:revision>
  <dcterms:created xsi:type="dcterms:W3CDTF">2017-09-21T08:17:00Z</dcterms:created>
  <dcterms:modified xsi:type="dcterms:W3CDTF">2020-12-27T19:22:00Z</dcterms:modified>
</cp:coreProperties>
</file>