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A8" w:rsidRDefault="00FF49A8" w:rsidP="00DD4189">
      <w:pPr>
        <w:spacing w:line="360" w:lineRule="auto"/>
        <w:ind w:left="-426"/>
      </w:pPr>
      <w:r>
        <w:t xml:space="preserve">Université Mohamed </w:t>
      </w:r>
      <w:r w:rsidR="00DD4189">
        <w:t>K</w:t>
      </w:r>
      <w:r>
        <w:t xml:space="preserve">hider Biskra                                          </w:t>
      </w:r>
    </w:p>
    <w:p w:rsidR="00FF49A8" w:rsidRDefault="00FF49A8" w:rsidP="00FF49A8">
      <w:pPr>
        <w:spacing w:line="360" w:lineRule="auto"/>
        <w:ind w:left="-426"/>
      </w:pPr>
      <w:r>
        <w:t>Département d’agronomie</w:t>
      </w:r>
    </w:p>
    <w:p w:rsidR="00FF49A8" w:rsidRDefault="00FF49A8" w:rsidP="00FF49A8">
      <w:pPr>
        <w:spacing w:line="360" w:lineRule="auto"/>
      </w:pPr>
    </w:p>
    <w:p w:rsidR="00FF49A8" w:rsidRDefault="00FF49A8" w:rsidP="00FF49A8">
      <w:pPr>
        <w:spacing w:line="360" w:lineRule="auto"/>
        <w:jc w:val="center"/>
        <w:rPr>
          <w:b/>
          <w:bCs/>
        </w:rPr>
      </w:pPr>
      <w:r>
        <w:rPr>
          <w:b/>
          <w:bCs/>
        </w:rPr>
        <w:t>TP N°  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La densité réelle (méthode de pycnomètre)</w:t>
      </w:r>
    </w:p>
    <w:p w:rsidR="00FF49A8" w:rsidRDefault="00FF49A8" w:rsidP="00FF49A8">
      <w:pPr>
        <w:spacing w:line="360" w:lineRule="auto"/>
        <w:jc w:val="center"/>
        <w:rPr>
          <w:b/>
          <w:bCs/>
        </w:rPr>
      </w:pPr>
    </w:p>
    <w:p w:rsidR="00FF49A8" w:rsidRDefault="00FF49A8" w:rsidP="00FF49A8">
      <w:pPr>
        <w:spacing w:line="360" w:lineRule="auto"/>
        <w:ind w:left="-426"/>
        <w:jc w:val="both"/>
        <w:rPr>
          <w:b/>
          <w:bCs/>
        </w:rPr>
      </w:pPr>
      <w:r>
        <w:rPr>
          <w:b/>
          <w:bCs/>
        </w:rPr>
        <w:t xml:space="preserve">But : </w:t>
      </w:r>
      <w:r>
        <w:t>la détermination de la densité réelle du sol par la méthode de pycnomètre</w:t>
      </w:r>
    </w:p>
    <w:p w:rsidR="00FF49A8" w:rsidRPr="00FF49A8" w:rsidRDefault="00FF49A8" w:rsidP="00FF49A8">
      <w:pPr>
        <w:spacing w:line="360" w:lineRule="auto"/>
        <w:ind w:left="-426"/>
        <w:jc w:val="both"/>
      </w:pPr>
      <w:r>
        <w:rPr>
          <w:b/>
          <w:bCs/>
        </w:rPr>
        <w:t xml:space="preserve">Principe : </w:t>
      </w:r>
      <w:r w:rsidRPr="00FF49A8">
        <w:t>on effectue la mesure du poids et du volume de la phase solide d’un petit échantillon sec.</w:t>
      </w:r>
      <w:r>
        <w:t xml:space="preserve"> La mesure du volume est réalisée par déplacement de liquide.</w:t>
      </w:r>
    </w:p>
    <w:p w:rsidR="00FF49A8" w:rsidRDefault="00FF49A8" w:rsidP="00FF49A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  <w:b/>
          <w:bCs/>
        </w:rPr>
      </w:pPr>
      <w:r w:rsidRPr="00D70227">
        <w:rPr>
          <w:rFonts w:asciiTheme="majorBidi" w:hAnsiTheme="majorBidi" w:cstheme="majorBidi"/>
          <w:b/>
          <w:bCs/>
        </w:rPr>
        <w:t>Mode opératoire :</w:t>
      </w:r>
    </w:p>
    <w:p w:rsidR="00FF49A8" w:rsidRDefault="00FF49A8" w:rsidP="00FF49A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</w:rPr>
      </w:pPr>
      <w:r w:rsidRPr="00FF49A8">
        <w:rPr>
          <w:rFonts w:asciiTheme="majorBidi" w:hAnsiTheme="majorBidi" w:cstheme="majorBidi"/>
        </w:rPr>
        <w:t>La méthode consiste à faire une série de quatre pesées a, b, c, d</w:t>
      </w:r>
      <w:r>
        <w:rPr>
          <w:rFonts w:asciiTheme="majorBidi" w:hAnsiTheme="majorBidi" w:cstheme="majorBidi"/>
        </w:rPr>
        <w:t>, dont on déduit le poids et le volume de l’échantillon.</w:t>
      </w:r>
    </w:p>
    <w:p w:rsidR="00FF49A8" w:rsidRDefault="00FF49A8" w:rsidP="00FF49A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= le poids de pycnomètre vide</w:t>
      </w:r>
    </w:p>
    <w:p w:rsidR="00FF49A8" w:rsidRDefault="00FF49A8" w:rsidP="00FF49A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 = le poids de pycnomètre contenant le sol à étudier (30g)</w:t>
      </w:r>
    </w:p>
    <w:p w:rsidR="00FF49A8" w:rsidRDefault="00FF49A8" w:rsidP="00FF49A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 = le poids de pycnomètre + sol + eau</w:t>
      </w:r>
    </w:p>
    <w:p w:rsidR="002C45F8" w:rsidRDefault="00FF49A8" w:rsidP="00FF49A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 = le poids de pycnomètre rempli d’eau</w:t>
      </w:r>
    </w:p>
    <w:p w:rsidR="002C45F8" w:rsidRDefault="002C45F8" w:rsidP="00FF49A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  <w:b/>
          <w:bCs/>
        </w:rPr>
      </w:pPr>
      <w:r w:rsidRPr="002C45F8">
        <w:rPr>
          <w:rFonts w:asciiTheme="majorBidi" w:hAnsiTheme="majorBidi" w:cstheme="majorBidi"/>
          <w:b/>
          <w:bCs/>
        </w:rPr>
        <w:t>Calcul :</w:t>
      </w:r>
    </w:p>
    <w:p w:rsidR="002C45F8" w:rsidRPr="006C1ED1" w:rsidRDefault="002C45F8" w:rsidP="00FF49A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  <w:lang w:val="en-US"/>
        </w:rPr>
      </w:pPr>
      <w:r w:rsidRPr="006C1ED1">
        <w:rPr>
          <w:rFonts w:asciiTheme="majorBidi" w:hAnsiTheme="majorBidi" w:cstheme="majorBidi"/>
          <w:lang w:val="en-US"/>
        </w:rPr>
        <w:t xml:space="preserve">dr </w:t>
      </w:r>
      <m:oMath>
        <m:r>
          <w:rPr>
            <w:rFonts w:ascii="Cambria Math" w:hAnsi="Cambria Math" w:cstheme="majorBidi"/>
            <w:lang w:val="en-US"/>
          </w:rPr>
          <m:t>=</m:t>
        </m:r>
      </m:oMath>
      <w:r w:rsidRPr="006C1ED1">
        <w:rPr>
          <w:rFonts w:asciiTheme="majorBidi" w:hAnsiTheme="majorBidi" w:cstheme="majorBid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Ps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Vs</m:t>
            </m:r>
          </m:den>
        </m:f>
      </m:oMath>
      <w:r w:rsidRPr="006C1ED1">
        <w:rPr>
          <w:rFonts w:asciiTheme="majorBidi" w:hAnsiTheme="majorBidi" w:cstheme="majorBidi"/>
          <w:lang w:val="en-US"/>
        </w:rPr>
        <w:t xml:space="preserve">  g/cm</w:t>
      </w:r>
      <w:r w:rsidRPr="006C1ED1">
        <w:rPr>
          <w:rFonts w:asciiTheme="majorBidi" w:hAnsiTheme="majorBidi" w:cstheme="majorBidi"/>
          <w:vertAlign w:val="superscript"/>
          <w:lang w:val="en-US"/>
        </w:rPr>
        <w:t>3</w:t>
      </w:r>
    </w:p>
    <w:p w:rsidR="002C45F8" w:rsidRPr="006C1ED1" w:rsidRDefault="002C45F8" w:rsidP="002C45F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6C1ED1">
        <w:rPr>
          <w:rFonts w:asciiTheme="majorBidi" w:hAnsiTheme="majorBidi" w:cstheme="majorBidi"/>
          <w:lang w:val="en-US"/>
        </w:rPr>
        <w:t xml:space="preserve">dr </w:t>
      </w:r>
      <m:oMath>
        <m:r>
          <w:rPr>
            <w:rFonts w:ascii="Cambria Math" w:hAnsi="Cambria Math" w:cstheme="majorBidi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 xml:space="preserve"> - </m:t>
            </m:r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b</m:t>
                </m:r>
                <m:r>
                  <w:rPr>
                    <w:rFonts w:ascii="Cambria Math" w:hAnsi="Cambria Math" w:cstheme="majorBidi"/>
                    <w:sz w:val="32"/>
                    <w:szCs w:val="32"/>
                    <w:lang w:val="en-US"/>
                  </w:rPr>
                  <m:t xml:space="preserve"> +</m:t>
                </m:r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d</m:t>
                </m:r>
              </m:e>
            </m:d>
            <m:r>
              <w:rPr>
                <w:rFonts w:ascii="Cambria Math" w:hAnsi="Cambria Math" w:cstheme="majorBidi"/>
                <w:sz w:val="32"/>
                <w:szCs w:val="32"/>
                <w:lang w:val="en-US"/>
              </w:rPr>
              <m:t xml:space="preserve"> – </m:t>
            </m:r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 w:cstheme="majorBidi"/>
                    <w:sz w:val="32"/>
                    <w:szCs w:val="32"/>
                    <w:lang w:val="en-US"/>
                  </w:rPr>
                  <m:t xml:space="preserve"> +</m:t>
                </m:r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c</m:t>
                </m:r>
              </m:e>
            </m:d>
          </m:den>
        </m:f>
      </m:oMath>
      <w:r w:rsidR="006C1ED1" w:rsidRPr="006C1E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C1E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C1ED1" w:rsidRPr="006C1ED1">
        <w:rPr>
          <w:rFonts w:asciiTheme="majorBidi" w:hAnsiTheme="majorBidi" w:cstheme="majorBidi"/>
          <w:sz w:val="28"/>
          <w:szCs w:val="28"/>
          <w:lang w:val="en-US"/>
        </w:rPr>
        <w:t>g/cm</w:t>
      </w:r>
      <w:r w:rsidR="006C1ED1" w:rsidRPr="006C1ED1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</w:t>
      </w:r>
    </w:p>
    <w:p w:rsidR="002C45F8" w:rsidRPr="006C1ED1" w:rsidRDefault="002C45F8" w:rsidP="002C45F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</w:rPr>
      </w:pPr>
      <w:r w:rsidRPr="006C1ED1">
        <w:rPr>
          <w:rFonts w:asciiTheme="majorBidi" w:hAnsiTheme="majorBidi" w:cstheme="majorBidi"/>
        </w:rPr>
        <w:t>Où</w:t>
      </w:r>
    </w:p>
    <w:p w:rsidR="002C45F8" w:rsidRPr="006C1ED1" w:rsidRDefault="002C45F8" w:rsidP="002C45F8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</w:rPr>
      </w:pPr>
      <w:r w:rsidRPr="006C1ED1">
        <w:rPr>
          <w:rFonts w:asciiTheme="majorBidi" w:hAnsiTheme="majorBidi" w:cstheme="majorBidi"/>
        </w:rPr>
        <w:t xml:space="preserve">Poids </w:t>
      </w:r>
      <m:oMath>
        <m:func>
          <m:funcPr>
            <m:ctrlPr>
              <w:rPr>
                <w:rFonts w:ascii="Cambria Math" w:hAnsi="Cambria Math" w:cstheme="majorBid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</w:rPr>
              <m:t>sec</m:t>
            </m:r>
          </m:fName>
          <m:e>
            <m:r>
              <w:rPr>
                <w:rFonts w:ascii="Cambria Math" w:hAnsi="Cambria Math" w:cstheme="majorBidi"/>
              </w:rPr>
              <m:t>Ps</m:t>
            </m:r>
          </m:e>
        </m:func>
        <m:r>
          <w:rPr>
            <w:rFonts w:ascii="Cambria Math" w:hAnsi="Cambria Math" w:cstheme="majorBidi"/>
          </w:rPr>
          <m:t>=</m:t>
        </m:r>
      </m:oMath>
      <w:r w:rsidRPr="006C1ED1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b – a</m:t>
        </m:r>
      </m:oMath>
    </w:p>
    <w:p w:rsidR="00FF49A8" w:rsidRPr="00DD4189" w:rsidRDefault="002C45F8" w:rsidP="00DD4189">
      <w:pPr>
        <w:pStyle w:val="Paragraphedeliste"/>
        <w:spacing w:line="360" w:lineRule="auto"/>
        <w:ind w:left="-426"/>
        <w:jc w:val="both"/>
        <w:rPr>
          <w:rFonts w:asciiTheme="majorBidi" w:hAnsiTheme="majorBidi" w:cstheme="majorBidi"/>
        </w:rPr>
      </w:pPr>
      <w:r w:rsidRPr="006C1ED1">
        <w:rPr>
          <w:rFonts w:asciiTheme="majorBidi" w:hAnsiTheme="majorBidi" w:cstheme="majorBidi"/>
        </w:rPr>
        <w:t xml:space="preserve">Volume </w:t>
      </w:r>
      <m:oMath>
        <m:r>
          <w:rPr>
            <w:rFonts w:ascii="Cambria Math" w:hAnsi="Cambria Math" w:cstheme="majorBidi"/>
          </w:rPr>
          <m:t>=</m:t>
        </m:r>
      </m:oMath>
      <w:r w:rsidRPr="006C1ED1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(d – a) – (c- b)</m:t>
        </m:r>
      </m:oMath>
    </w:p>
    <w:p w:rsidR="00FF49A8" w:rsidRDefault="00FF49A8" w:rsidP="005E23C9">
      <w:pPr>
        <w:spacing w:line="360" w:lineRule="auto"/>
        <w:ind w:left="-426"/>
        <w:jc w:val="both"/>
      </w:pPr>
      <w:r w:rsidRPr="00081660">
        <w:rPr>
          <w:b/>
          <w:bCs/>
        </w:rPr>
        <w:t>Interprétation</w:t>
      </w:r>
      <w:r>
        <w:t xml:space="preserve"> : </w:t>
      </w:r>
    </w:p>
    <w:p w:rsidR="005E23C9" w:rsidRDefault="005E23C9" w:rsidP="005E23C9">
      <w:pPr>
        <w:autoSpaceDE w:val="0"/>
        <w:autoSpaceDN w:val="0"/>
        <w:adjustRightInd w:val="0"/>
        <w:spacing w:line="360" w:lineRule="auto"/>
        <w:ind w:left="-426"/>
        <w:rPr>
          <w:rFonts w:ascii="Dutch801SWA" w:eastAsiaTheme="minorHAnsi" w:hAnsi="Dutch801SWA" w:cs="Dutch801SWA"/>
          <w:lang w:eastAsia="en-US"/>
        </w:rPr>
      </w:pPr>
      <w:r>
        <w:rPr>
          <w:rFonts w:ascii="Dutch801SWA" w:eastAsiaTheme="minorHAnsi" w:hAnsi="Dutch801SWA" w:cs="Dutch801SWA"/>
          <w:lang w:eastAsia="en-US"/>
        </w:rPr>
        <w:t xml:space="preserve">La masse volumique réelle des éléments constituants le sol est fonction du type de matériaux : </w:t>
      </w:r>
    </w:p>
    <w:p w:rsidR="005E23C9" w:rsidRDefault="005E23C9" w:rsidP="005E23C9">
      <w:pPr>
        <w:autoSpaceDE w:val="0"/>
        <w:autoSpaceDN w:val="0"/>
        <w:adjustRightInd w:val="0"/>
        <w:spacing w:line="360" w:lineRule="auto"/>
        <w:ind w:left="-426"/>
        <w:rPr>
          <w:rFonts w:ascii="Dutch801SWA" w:eastAsiaTheme="minorHAnsi" w:hAnsi="Dutch801SWA" w:cs="Dutch801SWA"/>
          <w:sz w:val="19"/>
          <w:szCs w:val="19"/>
          <w:lang w:eastAsia="en-US"/>
        </w:rPr>
      </w:pPr>
      <w:r>
        <w:rPr>
          <w:rFonts w:ascii="Dutch801SWA" w:eastAsiaTheme="minorHAnsi" w:hAnsi="Dutch801SWA" w:cs="Dutch801SWA"/>
          <w:lang w:eastAsia="en-US"/>
        </w:rPr>
        <w:t>Minéraux argileux 2,00 -- 2,65 g/cm</w:t>
      </w:r>
      <w:r>
        <w:rPr>
          <w:rFonts w:ascii="Dutch801SWA" w:eastAsiaTheme="minorHAnsi" w:hAnsi="Dutch801SWA" w:cs="Dutch801SWA"/>
          <w:sz w:val="19"/>
          <w:szCs w:val="19"/>
          <w:lang w:eastAsia="en-US"/>
        </w:rPr>
        <w:t>3</w:t>
      </w:r>
    </w:p>
    <w:p w:rsidR="005E23C9" w:rsidRDefault="005E23C9" w:rsidP="005E23C9">
      <w:pPr>
        <w:autoSpaceDE w:val="0"/>
        <w:autoSpaceDN w:val="0"/>
        <w:adjustRightInd w:val="0"/>
        <w:spacing w:line="360" w:lineRule="auto"/>
        <w:ind w:left="-426"/>
        <w:rPr>
          <w:rFonts w:ascii="Dutch801SWA" w:eastAsiaTheme="minorHAnsi" w:hAnsi="Dutch801SWA" w:cs="Dutch801SWA"/>
          <w:sz w:val="19"/>
          <w:szCs w:val="19"/>
          <w:lang w:eastAsia="en-US"/>
        </w:rPr>
      </w:pPr>
      <w:r>
        <w:rPr>
          <w:rFonts w:ascii="Dutch801SWA" w:eastAsiaTheme="minorHAnsi" w:hAnsi="Dutch801SWA" w:cs="Dutch801SWA"/>
          <w:lang w:eastAsia="en-US"/>
        </w:rPr>
        <w:t>Quartz et feldspath (limon et sable) 2,50 -- 2,60 g/cm</w:t>
      </w:r>
      <w:r>
        <w:rPr>
          <w:rFonts w:ascii="Dutch801SWA" w:eastAsiaTheme="minorHAnsi" w:hAnsi="Dutch801SWA" w:cs="Dutch801SWA"/>
          <w:sz w:val="19"/>
          <w:szCs w:val="19"/>
          <w:lang w:eastAsia="en-US"/>
        </w:rPr>
        <w:t>3</w:t>
      </w:r>
    </w:p>
    <w:p w:rsidR="005E23C9" w:rsidRDefault="005E23C9" w:rsidP="005E23C9">
      <w:pPr>
        <w:autoSpaceDE w:val="0"/>
        <w:autoSpaceDN w:val="0"/>
        <w:adjustRightInd w:val="0"/>
        <w:spacing w:line="360" w:lineRule="auto"/>
        <w:ind w:left="-426"/>
        <w:rPr>
          <w:rFonts w:ascii="Dutch801SWA" w:eastAsiaTheme="minorHAnsi" w:hAnsi="Dutch801SWA" w:cs="Dutch801SWA"/>
          <w:sz w:val="19"/>
          <w:szCs w:val="19"/>
          <w:lang w:eastAsia="en-US"/>
        </w:rPr>
      </w:pPr>
      <w:r>
        <w:rPr>
          <w:rFonts w:ascii="Dutch801SWA" w:eastAsiaTheme="minorHAnsi" w:hAnsi="Dutch801SWA" w:cs="Dutch801SWA"/>
          <w:lang w:eastAsia="en-US"/>
        </w:rPr>
        <w:t>Minéraux contenant des éléments métalliques 4,90 -- 5,30 g/cm</w:t>
      </w:r>
      <w:r>
        <w:rPr>
          <w:rFonts w:ascii="Dutch801SWA" w:eastAsiaTheme="minorHAnsi" w:hAnsi="Dutch801SWA" w:cs="Dutch801SWA"/>
          <w:sz w:val="19"/>
          <w:szCs w:val="19"/>
          <w:lang w:eastAsia="en-US"/>
        </w:rPr>
        <w:t>3</w:t>
      </w:r>
    </w:p>
    <w:p w:rsidR="005E23C9" w:rsidRDefault="005E23C9" w:rsidP="005E23C9">
      <w:pPr>
        <w:autoSpaceDE w:val="0"/>
        <w:autoSpaceDN w:val="0"/>
        <w:adjustRightInd w:val="0"/>
        <w:spacing w:line="360" w:lineRule="auto"/>
        <w:ind w:left="-426"/>
        <w:rPr>
          <w:rFonts w:ascii="Dutch801SWA" w:eastAsiaTheme="minorHAnsi" w:hAnsi="Dutch801SWA" w:cs="Dutch801SWA"/>
          <w:sz w:val="19"/>
          <w:szCs w:val="19"/>
          <w:lang w:eastAsia="en-US"/>
        </w:rPr>
      </w:pPr>
      <w:r>
        <w:rPr>
          <w:rFonts w:ascii="Dutch801SWA" w:eastAsiaTheme="minorHAnsi" w:hAnsi="Dutch801SWA" w:cs="Dutch801SWA"/>
          <w:lang w:eastAsia="en-US"/>
        </w:rPr>
        <w:t>Fraction organique 1,30 -- 1,40 g/cm</w:t>
      </w:r>
      <w:r>
        <w:rPr>
          <w:rFonts w:ascii="Dutch801SWA" w:eastAsiaTheme="minorHAnsi" w:hAnsi="Dutch801SWA" w:cs="Dutch801SWA"/>
          <w:sz w:val="19"/>
          <w:szCs w:val="19"/>
          <w:lang w:eastAsia="en-US"/>
        </w:rPr>
        <w:t>3</w:t>
      </w:r>
    </w:p>
    <w:p w:rsidR="005E23C9" w:rsidRDefault="005E23C9" w:rsidP="005E23C9">
      <w:pPr>
        <w:autoSpaceDE w:val="0"/>
        <w:autoSpaceDN w:val="0"/>
        <w:adjustRightInd w:val="0"/>
        <w:spacing w:line="360" w:lineRule="auto"/>
        <w:rPr>
          <w:rFonts w:ascii="Dutch801SWA" w:eastAsiaTheme="minorHAnsi" w:hAnsi="Dutch801SWA" w:cs="Dutch801SWA"/>
          <w:sz w:val="19"/>
          <w:szCs w:val="19"/>
          <w:lang w:eastAsia="en-US"/>
        </w:rPr>
      </w:pPr>
    </w:p>
    <w:p w:rsidR="005E23C9" w:rsidRDefault="005E23C9" w:rsidP="005E23C9">
      <w:pPr>
        <w:autoSpaceDE w:val="0"/>
        <w:autoSpaceDN w:val="0"/>
        <w:adjustRightInd w:val="0"/>
        <w:spacing w:line="360" w:lineRule="auto"/>
        <w:ind w:left="-426"/>
        <w:rPr>
          <w:rFonts w:ascii="Dutch801SWA" w:eastAsiaTheme="minorHAnsi" w:hAnsi="Dutch801SWA" w:cs="Dutch801SWA"/>
          <w:lang w:eastAsia="en-US"/>
        </w:rPr>
      </w:pPr>
      <w:r>
        <w:rPr>
          <w:rFonts w:ascii="Dutch801SWA" w:eastAsiaTheme="minorHAnsi" w:hAnsi="Dutch801SWA" w:cs="Dutch801SWA"/>
          <w:lang w:eastAsia="en-US"/>
        </w:rPr>
        <w:t>Les valeurs moyennes des masses volumiques réelles sont généralement comprises entre les</w:t>
      </w:r>
    </w:p>
    <w:p w:rsidR="005E23C9" w:rsidRDefault="005E23C9" w:rsidP="005E23C9">
      <w:pPr>
        <w:autoSpaceDE w:val="0"/>
        <w:autoSpaceDN w:val="0"/>
        <w:adjustRightInd w:val="0"/>
        <w:spacing w:line="360" w:lineRule="auto"/>
        <w:ind w:left="-426"/>
        <w:rPr>
          <w:rFonts w:ascii="Dutch801SWA" w:eastAsiaTheme="minorHAnsi" w:hAnsi="Dutch801SWA" w:cs="Dutch801SWA"/>
          <w:lang w:eastAsia="en-US"/>
        </w:rPr>
      </w:pPr>
      <w:r>
        <w:rPr>
          <w:rFonts w:ascii="Dutch801SWA" w:eastAsiaTheme="minorHAnsi" w:hAnsi="Dutch801SWA" w:cs="Dutch801SWA"/>
          <w:lang w:eastAsia="en-US"/>
        </w:rPr>
        <w:t>Valeurs suivantes :</w:t>
      </w:r>
    </w:p>
    <w:p w:rsidR="005E23C9" w:rsidRDefault="005E23C9" w:rsidP="005E23C9">
      <w:pPr>
        <w:autoSpaceDE w:val="0"/>
        <w:autoSpaceDN w:val="0"/>
        <w:adjustRightInd w:val="0"/>
        <w:spacing w:line="360" w:lineRule="auto"/>
        <w:ind w:left="-426"/>
        <w:rPr>
          <w:rFonts w:ascii="Dutch801SWA" w:eastAsiaTheme="minorHAnsi" w:hAnsi="Dutch801SWA" w:cs="Dutch801SWA"/>
          <w:sz w:val="19"/>
          <w:szCs w:val="19"/>
          <w:lang w:eastAsia="en-US"/>
        </w:rPr>
      </w:pPr>
      <w:r>
        <w:rPr>
          <w:rFonts w:ascii="Dutch801SWA" w:eastAsiaTheme="minorHAnsi" w:hAnsi="Dutch801SWA" w:cs="Dutch801SWA"/>
          <w:lang w:eastAsia="en-US"/>
        </w:rPr>
        <w:t>Sols minéraux 2,60 -- 2,70 g/cm</w:t>
      </w:r>
      <w:r w:rsidRPr="00650BA5">
        <w:rPr>
          <w:rFonts w:ascii="Dutch801SWA" w:eastAsiaTheme="minorHAnsi" w:hAnsi="Dutch801SWA" w:cs="Dutch801SWA"/>
          <w:sz w:val="19"/>
          <w:szCs w:val="19"/>
          <w:vertAlign w:val="superscript"/>
          <w:lang w:eastAsia="en-US"/>
        </w:rPr>
        <w:t>3</w:t>
      </w:r>
    </w:p>
    <w:p w:rsidR="005E23C9" w:rsidRPr="005E23C9" w:rsidRDefault="005E23C9" w:rsidP="005E23C9">
      <w:pPr>
        <w:spacing w:line="360" w:lineRule="auto"/>
        <w:ind w:left="-426"/>
        <w:rPr>
          <w:lang w:val="en-US"/>
        </w:rPr>
      </w:pPr>
      <w:r>
        <w:rPr>
          <w:rFonts w:ascii="Dutch801SWA" w:eastAsiaTheme="minorHAnsi" w:hAnsi="Dutch801SWA" w:cs="Dutch801SWA"/>
          <w:lang w:eastAsia="en-US"/>
        </w:rPr>
        <w:t>Sols organiques 1,40 -- 2,00 g/cm</w:t>
      </w:r>
      <w:r w:rsidRPr="00650BA5">
        <w:rPr>
          <w:rFonts w:ascii="Dutch801SWA" w:eastAsiaTheme="minorHAnsi" w:hAnsi="Dutch801SWA" w:cs="Dutch801SWA"/>
          <w:sz w:val="19"/>
          <w:szCs w:val="19"/>
          <w:vertAlign w:val="superscript"/>
          <w:lang w:eastAsia="en-US"/>
        </w:rPr>
        <w:t>3</w:t>
      </w:r>
    </w:p>
    <w:sectPr w:rsidR="005E23C9" w:rsidRPr="005E23C9" w:rsidSect="00FA74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09A" w:rsidRDefault="00F9009A" w:rsidP="00FB529B">
      <w:r>
        <w:separator/>
      </w:r>
    </w:p>
  </w:endnote>
  <w:endnote w:type="continuationSeparator" w:id="1">
    <w:p w:rsidR="00F9009A" w:rsidRDefault="00F9009A" w:rsidP="00FB5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Dutch801SW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09A" w:rsidRDefault="00F9009A" w:rsidP="00FB529B">
      <w:r>
        <w:separator/>
      </w:r>
    </w:p>
  </w:footnote>
  <w:footnote w:type="continuationSeparator" w:id="1">
    <w:p w:rsidR="00F9009A" w:rsidRDefault="00F9009A" w:rsidP="00FB5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29B" w:rsidRPr="00FB529B" w:rsidRDefault="00FB529B">
    <w:pPr>
      <w:pStyle w:val="En-tte"/>
      <w:rPr>
        <w:u w:val="single"/>
      </w:rPr>
    </w:pPr>
    <w:r w:rsidRPr="00FB529B">
      <w:rPr>
        <w:u w:val="single"/>
      </w:rPr>
      <w:t>MODULE : Physique du sol                                                   Enseignante : Hiouani 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1B0E"/>
    <w:multiLevelType w:val="hybridMultilevel"/>
    <w:tmpl w:val="E44495CC"/>
    <w:lvl w:ilvl="0" w:tplc="9E84ABF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9A8"/>
    <w:rsid w:val="00092EA2"/>
    <w:rsid w:val="001773F5"/>
    <w:rsid w:val="002C45F8"/>
    <w:rsid w:val="00381F01"/>
    <w:rsid w:val="00405451"/>
    <w:rsid w:val="005E23C9"/>
    <w:rsid w:val="00650BA5"/>
    <w:rsid w:val="006C1ED1"/>
    <w:rsid w:val="006D68AC"/>
    <w:rsid w:val="009C3667"/>
    <w:rsid w:val="00BB40C7"/>
    <w:rsid w:val="00DD4189"/>
    <w:rsid w:val="00F2111F"/>
    <w:rsid w:val="00F9009A"/>
    <w:rsid w:val="00FA7454"/>
    <w:rsid w:val="00FB529B"/>
    <w:rsid w:val="00FF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49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49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9A8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C45F8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FB52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29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B52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529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1886-38B7-4358-A3B1-F6E161E3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horizon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2012-12-04T15:12:00Z</dcterms:created>
  <dcterms:modified xsi:type="dcterms:W3CDTF">2020-12-14T11:55:00Z</dcterms:modified>
</cp:coreProperties>
</file>