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B5" w:rsidRPr="00EB5F85" w:rsidRDefault="00CB7EB5" w:rsidP="00A66B7D">
      <w:pPr>
        <w:jc w:val="center"/>
        <w:rPr>
          <w:rFonts w:asciiTheme="majorBidi" w:hAnsiTheme="majorBidi" w:cstheme="majorBidi"/>
          <w:b/>
          <w:bCs/>
        </w:rPr>
      </w:pPr>
      <w:r w:rsidRPr="00EB5F85">
        <w:rPr>
          <w:rFonts w:asciiTheme="majorBidi" w:hAnsiTheme="majorBidi" w:cstheme="majorBidi"/>
          <w:b/>
          <w:bCs/>
        </w:rPr>
        <w:t>Université Mohamed Khider -Biskra-</w:t>
      </w:r>
    </w:p>
    <w:p w:rsidR="00CB7EB5" w:rsidRPr="00EB5F85" w:rsidRDefault="00CB7EB5" w:rsidP="00A66B7D">
      <w:pPr>
        <w:jc w:val="center"/>
        <w:rPr>
          <w:rFonts w:asciiTheme="majorBidi" w:hAnsiTheme="majorBidi" w:cstheme="majorBidi"/>
          <w:b/>
          <w:bCs/>
        </w:rPr>
      </w:pPr>
      <w:r w:rsidRPr="00EB5F85">
        <w:rPr>
          <w:rFonts w:asciiTheme="majorBidi" w:hAnsiTheme="majorBidi" w:cstheme="majorBidi"/>
          <w:b/>
          <w:bCs/>
        </w:rPr>
        <w:t>Faculté des Sciences Exactes et des SNV</w:t>
      </w:r>
    </w:p>
    <w:p w:rsidR="00CB7EB5" w:rsidRPr="00EB5F85" w:rsidRDefault="00CB7EB5" w:rsidP="00A66B7D">
      <w:pPr>
        <w:jc w:val="center"/>
        <w:rPr>
          <w:rFonts w:asciiTheme="majorBidi" w:hAnsiTheme="majorBidi" w:cstheme="majorBidi"/>
          <w:b/>
          <w:bCs/>
        </w:rPr>
      </w:pPr>
      <w:r w:rsidRPr="00EB5F85">
        <w:rPr>
          <w:rFonts w:asciiTheme="majorBidi" w:hAnsiTheme="majorBidi" w:cstheme="majorBidi"/>
          <w:b/>
          <w:bCs/>
        </w:rPr>
        <w:t>Département des SNV</w:t>
      </w:r>
    </w:p>
    <w:p w:rsidR="00874A77" w:rsidRPr="00803E74" w:rsidRDefault="005C2F61" w:rsidP="00803E74">
      <w:pPr>
        <w:jc w:val="both"/>
        <w:rPr>
          <w:rFonts w:asciiTheme="majorBidi" w:hAnsiTheme="majorBidi" w:cstheme="majorBidi"/>
          <w:b/>
          <w:bCs/>
          <w:sz w:val="28"/>
          <w:szCs w:val="28"/>
          <w:u w:val="single"/>
        </w:rPr>
      </w:pPr>
      <w:r>
        <w:rPr>
          <w:rFonts w:asciiTheme="majorBidi" w:hAnsiTheme="majorBidi" w:cstheme="majorBidi"/>
          <w:b/>
          <w:bCs/>
          <w:noProof/>
          <w:sz w:val="28"/>
          <w:szCs w:val="28"/>
          <w:u w:val="single"/>
          <w:lang w:val="en-US" w:eastAsia="en-US"/>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347.4pt;height:21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" strokecolor="black [3213]">
            <v:textbox style="mso-next-textbox:#Zone de texte 2">
              <w:txbxContent>
                <w:p w:rsidR="00B16D63" w:rsidRPr="00874A77" w:rsidRDefault="00B16D63" w:rsidP="00CD1CF3">
                  <w:pPr>
                    <w:jc w:val="center"/>
                    <w:rPr>
                      <w:b/>
                      <w:bCs/>
                    </w:rPr>
                  </w:pPr>
                  <w:r>
                    <w:rPr>
                      <w:b/>
                      <w:bCs/>
                    </w:rPr>
                    <w:t xml:space="preserve">TD n° 3 : </w:t>
                  </w:r>
                  <w:r w:rsidRPr="00874A77">
                    <w:rPr>
                      <w:b/>
                      <w:bCs/>
                    </w:rPr>
                    <w:t xml:space="preserve">Les enzymes </w:t>
                  </w:r>
                  <w:r>
                    <w:rPr>
                      <w:b/>
                      <w:bCs/>
                    </w:rPr>
                    <w:t>utilisées en BMGG</w:t>
                  </w:r>
                </w:p>
                <w:p w:rsidR="00B16D63" w:rsidRPr="0066372C" w:rsidRDefault="00B16D63" w:rsidP="0066372C">
                  <w:pPr>
                    <w:rPr>
                      <w:b/>
                      <w:bCs/>
                    </w:rPr>
                  </w:pPr>
                </w:p>
              </w:txbxContent>
            </v:textbox>
          </v:shape>
        </w:pict>
      </w:r>
    </w:p>
    <w:p w:rsidR="00874A77" w:rsidRPr="002A1CAA" w:rsidRDefault="00874A77" w:rsidP="003145EF">
      <w:pPr>
        <w:pStyle w:val="Titre4"/>
        <w:numPr>
          <w:ilvl w:val="0"/>
          <w:numId w:val="8"/>
        </w:numPr>
        <w:tabs>
          <w:tab w:val="left" w:pos="284"/>
        </w:tabs>
        <w:ind w:left="0" w:firstLine="0"/>
        <w:rPr>
          <w:rFonts w:asciiTheme="majorBidi" w:hAnsiTheme="majorBidi" w:cstheme="majorBidi"/>
          <w:sz w:val="28"/>
          <w:szCs w:val="22"/>
        </w:rPr>
      </w:pPr>
      <w:r w:rsidRPr="002A1CAA">
        <w:rPr>
          <w:rFonts w:asciiTheme="majorBidi" w:hAnsiTheme="majorBidi" w:cstheme="majorBidi"/>
          <w:sz w:val="28"/>
          <w:szCs w:val="22"/>
        </w:rPr>
        <w:t>Les enzymes de restriction</w:t>
      </w:r>
      <w:r w:rsidR="008A03A2">
        <w:rPr>
          <w:rFonts w:asciiTheme="majorBidi" w:hAnsiTheme="majorBidi" w:cstheme="majorBidi"/>
          <w:sz w:val="28"/>
          <w:szCs w:val="22"/>
        </w:rPr>
        <w:t> :</w:t>
      </w:r>
    </w:p>
    <w:p w:rsidR="009333C9" w:rsidRDefault="00B90ADA" w:rsidP="009333C9">
      <w:pPr>
        <w:tabs>
          <w:tab w:val="left" w:pos="567"/>
        </w:tabs>
        <w:spacing w:line="276" w:lineRule="auto"/>
        <w:ind w:firstLine="567"/>
        <w:jc w:val="both"/>
      </w:pPr>
      <w:r>
        <w:t>L</w:t>
      </w:r>
      <w:r w:rsidR="00874A77">
        <w:t>es endonucléas</w:t>
      </w:r>
      <w:r>
        <w:t>es de restriction sont</w:t>
      </w:r>
      <w:r w:rsidR="009333C9">
        <w:t xml:space="preserve"> </w:t>
      </w:r>
      <w:r>
        <w:t xml:space="preserve">des enzymes </w:t>
      </w:r>
      <w:r w:rsidR="00417541">
        <w:t xml:space="preserve">bactériennes </w:t>
      </w:r>
      <w:r w:rsidR="009333C9">
        <w:t>(</w:t>
      </w:r>
      <w:r w:rsidR="009333C9" w:rsidRPr="00405EC2">
        <w:t>le plus souvent</w:t>
      </w:r>
      <w:r w:rsidR="009333C9">
        <w:t xml:space="preserve">) </w:t>
      </w:r>
      <w:r w:rsidR="00417541">
        <w:t>qui fractionnent (</w:t>
      </w:r>
      <w:r>
        <w:t>hydrolyse</w:t>
      </w:r>
      <w:r w:rsidR="00417541">
        <w:t>nt</w:t>
      </w:r>
      <w:r>
        <w:t>) l’ADN en fragm</w:t>
      </w:r>
      <w:r w:rsidR="009333C9">
        <w:t>ents reproductibles et définis. Ils ont</w:t>
      </w:r>
      <w:r w:rsidR="00E04101">
        <w:t xml:space="preserve"> la capacité de couper l’ADN bi</w:t>
      </w:r>
      <w:r w:rsidR="00B16D63">
        <w:t>-</w:t>
      </w:r>
      <w:r w:rsidR="00E04101">
        <w:t>caténaire</w:t>
      </w:r>
      <w:r w:rsidR="00874A77">
        <w:t xml:space="preserve"> à des sites spécifiques de 4 à 6 </w:t>
      </w:r>
      <w:r w:rsidR="00E04101">
        <w:t xml:space="preserve">paires de bases (parfois plus) appelés sites de restriction, </w:t>
      </w:r>
      <w:r w:rsidR="00874A77">
        <w:t>et sont le plus souvent palindromiques, c’est-à-dire que le site de restriction présente un centre de symétrie, ce qui fait que la succession des nucléotides est identique pour le brin sens (lecture 5’</w:t>
      </w:r>
      <w:r w:rsidR="00E04101">
        <w:t>→</w:t>
      </w:r>
      <w:r w:rsidR="00874A77">
        <w:t>3’) et pour le brin anti</w:t>
      </w:r>
      <w:r w:rsidR="00B16D63">
        <w:t>-</w:t>
      </w:r>
      <w:r w:rsidR="00874A77">
        <w:t>sens (toujours dans le sens de lecture 5’</w:t>
      </w:r>
      <w:r w:rsidR="005E5E6C">
        <w:t>→</w:t>
      </w:r>
      <w:r w:rsidR="00874A77">
        <w:t>3’).</w:t>
      </w:r>
    </w:p>
    <w:p w:rsidR="006B58A5" w:rsidRPr="002A1CAA" w:rsidRDefault="00B16D63" w:rsidP="00B16D63">
      <w:pPr>
        <w:tabs>
          <w:tab w:val="left" w:pos="567"/>
        </w:tabs>
        <w:spacing w:line="276" w:lineRule="auto"/>
        <w:jc w:val="both"/>
      </w:pPr>
      <w:r>
        <w:tab/>
      </w:r>
      <w:r w:rsidR="009333C9">
        <w:t xml:space="preserve">Chez les bactéries, elles participent en partie au mécanisme de défense </w:t>
      </w:r>
      <w:r w:rsidR="009333C9" w:rsidRPr="00405EC2">
        <w:t>contre une invasion d’ADN étranger, particulièrement d’origine virale. Le mécanisme de défense des bactéries vis-à-vis des virus est appelé système de restriction-méthylation. Pour détruire l'ADN du parasite</w:t>
      </w:r>
      <w:r w:rsidR="009333C9">
        <w:t>,</w:t>
      </w:r>
      <w:r w:rsidR="009333C9" w:rsidRPr="00405EC2">
        <w:t xml:space="preserve"> la bactérie exprime des gènes de restriction et de méthylation. Les gènes de restriction permettent la synthèse d'endonucléases coupant l'ADN en des sites très spécifiques. Afin de protéger l'ADN bactérien de l'hydrolyse par l'enzyme, une méthylase, codée par le gène de méthylation, va modifier les nucléotides de l'ADN bactérien en les méthylant pour qu'ils ne soient plus reconnus par l'enzyme de restriction.</w:t>
      </w:r>
    </w:p>
    <w:p w:rsidR="006B58A5" w:rsidRPr="002A1CAA" w:rsidRDefault="000D3752" w:rsidP="008A03A2">
      <w:pPr>
        <w:spacing w:before="100" w:beforeAutospacing="1" w:after="100" w:afterAutospacing="1" w:line="276" w:lineRule="auto"/>
        <w:jc w:val="both"/>
        <w:rPr>
          <w:b/>
          <w:bCs/>
        </w:rPr>
      </w:pPr>
      <w:r>
        <w:rPr>
          <w:b/>
          <w:bCs/>
        </w:rPr>
        <w:t xml:space="preserve">1.1. </w:t>
      </w:r>
      <w:r w:rsidR="006B58A5" w:rsidRPr="002A1CAA">
        <w:rPr>
          <w:b/>
          <w:bCs/>
        </w:rPr>
        <w:t xml:space="preserve">Types de coupures </w:t>
      </w:r>
      <w:r w:rsidR="002F66FD" w:rsidRPr="002A1CAA">
        <w:rPr>
          <w:b/>
          <w:bCs/>
        </w:rPr>
        <w:t>réalisées</w:t>
      </w:r>
      <w:r w:rsidR="008A03A2">
        <w:rPr>
          <w:b/>
          <w:bCs/>
        </w:rPr>
        <w:t xml:space="preserve"> par les enzymes de restriction :</w:t>
      </w:r>
    </w:p>
    <w:p w:rsidR="005E5E6C" w:rsidRDefault="006B58A5" w:rsidP="002A1CAA">
      <w:pPr>
        <w:spacing w:line="276" w:lineRule="auto"/>
        <w:ind w:firstLine="720"/>
        <w:jc w:val="both"/>
      </w:pPr>
      <w:r>
        <w:t xml:space="preserve">Les enzymes de restriction peuvent donner deux types de </w:t>
      </w:r>
      <w:r w:rsidR="000E05D7">
        <w:t>coupures :</w:t>
      </w:r>
      <w:r>
        <w:t xml:space="preserve"> </w:t>
      </w:r>
    </w:p>
    <w:p w:rsidR="005E5E6C" w:rsidRDefault="005E5E6C" w:rsidP="002A1CAA">
      <w:pPr>
        <w:spacing w:line="276" w:lineRule="auto"/>
      </w:pPr>
      <w:r>
        <w:t>- la coupure à extrémités franches dites aussi bouts francs, la coupure a lieu au milieu du palindrome</w:t>
      </w:r>
    </w:p>
    <w:p w:rsidR="005E5E6C" w:rsidRDefault="005E5E6C" w:rsidP="002A1CAA">
      <w:pPr>
        <w:spacing w:line="276" w:lineRule="auto"/>
      </w:pPr>
      <w:r>
        <w:t>- la coupure à extrémités sortantes dites aussi cohésives, on parle aussi de coupures décalées, la coupure a lieu de part et d’autre du centre de symétrie.</w:t>
      </w:r>
    </w:p>
    <w:p w:rsidR="00601A17" w:rsidRPr="002A1CAA" w:rsidRDefault="000D3752" w:rsidP="000F6AC1">
      <w:pPr>
        <w:spacing w:before="100" w:beforeAutospacing="1" w:after="100" w:afterAutospacing="1" w:line="276" w:lineRule="auto"/>
        <w:jc w:val="both"/>
        <w:rPr>
          <w:b/>
          <w:bCs/>
        </w:rPr>
      </w:pPr>
      <w:r>
        <w:rPr>
          <w:b/>
          <w:bCs/>
        </w:rPr>
        <w:t xml:space="preserve">1.2. </w:t>
      </w:r>
      <w:r w:rsidR="00601A17" w:rsidRPr="002A1CAA">
        <w:rPr>
          <w:b/>
          <w:bCs/>
        </w:rPr>
        <w:t>Nomencla</w:t>
      </w:r>
      <w:r w:rsidR="008A03A2">
        <w:rPr>
          <w:b/>
          <w:bCs/>
        </w:rPr>
        <w:t>ture des enzymes de restriction :</w:t>
      </w:r>
    </w:p>
    <w:p w:rsidR="00601A17" w:rsidRDefault="00601A17" w:rsidP="000F6AC1">
      <w:pPr>
        <w:spacing w:line="276" w:lineRule="auto"/>
        <w:ind w:firstLine="567"/>
        <w:jc w:val="both"/>
      </w:pPr>
      <w:r>
        <w:t>Les enzymes de restriction présentent une nomenclature bien préc</w:t>
      </w:r>
      <w:r w:rsidR="002A1CAA">
        <w:t>ise. Leur nom comporte trois à quatre lettres :</w:t>
      </w:r>
      <w:r>
        <w:t xml:space="preserve"> </w:t>
      </w:r>
    </w:p>
    <w:p w:rsidR="002A1CAA" w:rsidRDefault="00601A17" w:rsidP="000F6AC1">
      <w:pPr>
        <w:pStyle w:val="Paragraphedeliste"/>
        <w:numPr>
          <w:ilvl w:val="0"/>
          <w:numId w:val="9"/>
        </w:numPr>
        <w:tabs>
          <w:tab w:val="left" w:pos="567"/>
        </w:tabs>
        <w:spacing w:line="276" w:lineRule="auto"/>
        <w:ind w:left="0" w:firstLine="284"/>
        <w:jc w:val="both"/>
      </w:pPr>
      <w:r>
        <w:t xml:space="preserve">La première lettre de dénomination de l’enzyme est écrite en majuscule, elle correspond au genre de la bactérie d’où a été extraite l’enzyme. </w:t>
      </w:r>
    </w:p>
    <w:p w:rsidR="002A1CAA" w:rsidRDefault="00601A17" w:rsidP="000F6AC1">
      <w:pPr>
        <w:pStyle w:val="Paragraphedeliste"/>
        <w:numPr>
          <w:ilvl w:val="0"/>
          <w:numId w:val="9"/>
        </w:numPr>
        <w:tabs>
          <w:tab w:val="left" w:pos="567"/>
        </w:tabs>
        <w:spacing w:line="276" w:lineRule="auto"/>
        <w:ind w:left="0" w:firstLine="284"/>
        <w:jc w:val="both"/>
      </w:pPr>
      <w:r>
        <w:t xml:space="preserve">La seconde lettre et la troisième lettre (en minuscules) correspondent à l’espèce de la bactérie d’où l’enzyme est extraite. </w:t>
      </w:r>
    </w:p>
    <w:p w:rsidR="002A1CAA" w:rsidRDefault="00601A17" w:rsidP="000F6AC1">
      <w:pPr>
        <w:pStyle w:val="Paragraphedeliste"/>
        <w:numPr>
          <w:ilvl w:val="0"/>
          <w:numId w:val="9"/>
        </w:numPr>
        <w:tabs>
          <w:tab w:val="left" w:pos="567"/>
        </w:tabs>
        <w:spacing w:line="276" w:lineRule="auto"/>
        <w:ind w:left="0" w:firstLine="284"/>
        <w:jc w:val="both"/>
      </w:pPr>
      <w:r>
        <w:t xml:space="preserve">On peut avoir une quatrième lettre écrite en majuscule correspondant à la souche bactérienne. </w:t>
      </w:r>
    </w:p>
    <w:p w:rsidR="00601A17" w:rsidRDefault="00601A17" w:rsidP="000F6AC1">
      <w:pPr>
        <w:pStyle w:val="Paragraphedeliste"/>
        <w:numPr>
          <w:ilvl w:val="0"/>
          <w:numId w:val="9"/>
        </w:numPr>
        <w:tabs>
          <w:tab w:val="left" w:pos="567"/>
        </w:tabs>
        <w:spacing w:line="276" w:lineRule="auto"/>
        <w:ind w:left="0" w:firstLine="284"/>
        <w:jc w:val="both"/>
      </w:pPr>
      <w:r>
        <w:t>Enfin pour terminer, un chiffre romain indique l’ordre de caractérisation de ces enzymes.</w:t>
      </w:r>
    </w:p>
    <w:p w:rsidR="00601A17" w:rsidRPr="00B05395" w:rsidRDefault="000E05D7" w:rsidP="00B05395">
      <w:pPr>
        <w:spacing w:line="276" w:lineRule="auto"/>
        <w:jc w:val="both"/>
        <w:rPr>
          <w:b/>
          <w:bCs/>
        </w:rPr>
      </w:pPr>
      <w:r w:rsidRPr="002A1CAA">
        <w:rPr>
          <w:b/>
          <w:bCs/>
        </w:rPr>
        <w:t>Exemples :</w:t>
      </w:r>
      <w:r w:rsidR="00B05395">
        <w:rPr>
          <w:b/>
          <w:bCs/>
        </w:rPr>
        <w:t xml:space="preserve"> </w:t>
      </w:r>
      <w:r w:rsidR="00601A17" w:rsidRPr="002F66FD">
        <w:rPr>
          <w:b/>
          <w:bCs/>
        </w:rPr>
        <w:t>Eco RI</w:t>
      </w:r>
      <w:r w:rsidR="00601A17">
        <w:t xml:space="preserve"> Extraite de </w:t>
      </w:r>
      <w:r w:rsidR="00601A17" w:rsidRPr="004D781C">
        <w:rPr>
          <w:i/>
          <w:iCs/>
        </w:rPr>
        <w:t>Escherichia coli</w:t>
      </w:r>
      <w:r w:rsidR="00601A17">
        <w:t xml:space="preserve"> RYB site </w:t>
      </w:r>
      <w:r>
        <w:t>reconnu :</w:t>
      </w:r>
      <w:r w:rsidR="00601A17">
        <w:t xml:space="preserve"> G / AATTC</w:t>
      </w:r>
    </w:p>
    <w:p w:rsidR="00601A17" w:rsidRDefault="00B05395" w:rsidP="000F6AC1">
      <w:pPr>
        <w:jc w:val="both"/>
      </w:pPr>
      <w:r>
        <w:rPr>
          <w:b/>
          <w:bCs/>
        </w:rPr>
        <w:t xml:space="preserve">                   </w:t>
      </w:r>
      <w:r w:rsidR="00601A17" w:rsidRPr="002F66FD">
        <w:rPr>
          <w:b/>
          <w:bCs/>
        </w:rPr>
        <w:t>Sma I</w:t>
      </w:r>
      <w:r w:rsidR="00601A17">
        <w:t xml:space="preserve"> Extraite de </w:t>
      </w:r>
      <w:r w:rsidR="00601A17" w:rsidRPr="004D781C">
        <w:rPr>
          <w:i/>
          <w:iCs/>
        </w:rPr>
        <w:t>Serratia marcescens</w:t>
      </w:r>
      <w:r w:rsidR="00601A17">
        <w:t xml:space="preserve"> site </w:t>
      </w:r>
      <w:r w:rsidR="000E05D7">
        <w:t>reconnu :</w:t>
      </w:r>
      <w:r w:rsidR="00601A17">
        <w:t xml:space="preserve"> CCC / GGG</w:t>
      </w:r>
    </w:p>
    <w:p w:rsidR="006B58A5" w:rsidRPr="000F6AC1" w:rsidRDefault="000D3752" w:rsidP="00803E74">
      <w:pPr>
        <w:pStyle w:val="Titre5"/>
        <w:keepNext w:val="0"/>
        <w:spacing w:before="100" w:beforeAutospacing="1" w:after="100" w:afterAutospacing="1" w:line="276" w:lineRule="auto"/>
        <w:rPr>
          <w:b/>
          <w:bCs/>
          <w:sz w:val="24"/>
          <w:szCs w:val="24"/>
          <w:u w:val="none"/>
        </w:rPr>
      </w:pPr>
      <w:r>
        <w:rPr>
          <w:b/>
          <w:bCs/>
          <w:sz w:val="24"/>
          <w:szCs w:val="24"/>
          <w:u w:val="none"/>
        </w:rPr>
        <w:t xml:space="preserve">1.3. </w:t>
      </w:r>
      <w:r w:rsidR="006B58A5" w:rsidRPr="000F6AC1">
        <w:rPr>
          <w:b/>
          <w:bCs/>
          <w:sz w:val="24"/>
          <w:szCs w:val="24"/>
          <w:u w:val="none"/>
        </w:rPr>
        <w:t>Notion d’enzymes compatibles</w:t>
      </w:r>
      <w:r w:rsidR="008A03A2">
        <w:rPr>
          <w:b/>
          <w:bCs/>
          <w:sz w:val="24"/>
          <w:szCs w:val="24"/>
          <w:u w:val="none"/>
        </w:rPr>
        <w:t> :</w:t>
      </w:r>
    </w:p>
    <w:p w:rsidR="006B58A5" w:rsidRDefault="000F6AC1" w:rsidP="002A5601">
      <w:pPr>
        <w:tabs>
          <w:tab w:val="left" w:pos="567"/>
        </w:tabs>
        <w:spacing w:line="276" w:lineRule="auto"/>
        <w:ind w:firstLine="567"/>
        <w:jc w:val="both"/>
      </w:pPr>
      <w:r>
        <w:t>Deux enzymes sont compatibles lorsqu’elles ont des sites de restriction différents mais donnent naissance aux mêmes extrémités cohésives.</w:t>
      </w:r>
      <w:r w:rsidR="006B58A5">
        <w:t xml:space="preserve"> Ces fragments peuvent être facilement ligaturés.</w:t>
      </w:r>
    </w:p>
    <w:p w:rsidR="006B58A5" w:rsidRDefault="000E05D7" w:rsidP="002A5601">
      <w:pPr>
        <w:jc w:val="both"/>
      </w:pPr>
      <w:r w:rsidRPr="002A5601">
        <w:rPr>
          <w:b/>
          <w:bCs/>
        </w:rPr>
        <w:lastRenderedPageBreak/>
        <w:t>Exemple :</w:t>
      </w:r>
      <w:r w:rsidR="006B58A5">
        <w:t xml:space="preserve"> Les enzy</w:t>
      </w:r>
      <w:r w:rsidR="002A5601">
        <w:t>mes Bam HI et Mbo I.</w:t>
      </w:r>
    </w:p>
    <w:p w:rsidR="00D835DB" w:rsidRDefault="00D835DB" w:rsidP="006B58A5">
      <w:pPr>
        <w:pStyle w:val="Corpsdetexte"/>
      </w:pPr>
    </w:p>
    <w:tbl>
      <w:tblPr>
        <w:tblStyle w:val="Grilledutableau"/>
        <w:tblW w:w="10071" w:type="dxa"/>
        <w:jc w:val="center"/>
        <w:tblLook w:val="04A0" w:firstRow="1" w:lastRow="0" w:firstColumn="1" w:lastColumn="0" w:noHBand="0" w:noVBand="1"/>
      </w:tblPr>
      <w:tblGrid>
        <w:gridCol w:w="2305"/>
        <w:gridCol w:w="2413"/>
        <w:gridCol w:w="1995"/>
        <w:gridCol w:w="577"/>
        <w:gridCol w:w="2204"/>
        <w:gridCol w:w="577"/>
      </w:tblGrid>
      <w:tr w:rsidR="000E4D1E" w:rsidTr="00803E74">
        <w:trPr>
          <w:trHeight w:val="453"/>
          <w:jc w:val="center"/>
        </w:trPr>
        <w:tc>
          <w:tcPr>
            <w:tcW w:w="0" w:type="auto"/>
          </w:tcPr>
          <w:p w:rsidR="000E4D1E" w:rsidRPr="002F66FD" w:rsidRDefault="002A5601" w:rsidP="000E4D1E">
            <w:pPr>
              <w:pStyle w:val="Corpsdetexte"/>
              <w:rPr>
                <w:sz w:val="24"/>
                <w:szCs w:val="24"/>
              </w:rPr>
            </w:pPr>
            <w:r w:rsidRPr="002F66FD">
              <w:rPr>
                <w:sz w:val="24"/>
                <w:szCs w:val="24"/>
              </w:rPr>
              <w:t>Action de Bam HI</w:t>
            </w:r>
          </w:p>
        </w:tc>
        <w:tc>
          <w:tcPr>
            <w:tcW w:w="0" w:type="auto"/>
          </w:tcPr>
          <w:p w:rsidR="000E4D1E" w:rsidRPr="002F66FD" w:rsidRDefault="000E4D1E" w:rsidP="000E4D1E">
            <w:pPr>
              <w:pStyle w:val="Corpsdetexte"/>
              <w:rPr>
                <w:sz w:val="24"/>
                <w:szCs w:val="24"/>
                <w:lang w:val="en-US"/>
              </w:rPr>
            </w:pPr>
            <w:r w:rsidRPr="002F66FD">
              <w:rPr>
                <w:sz w:val="24"/>
                <w:szCs w:val="24"/>
                <w:lang w:val="en-US"/>
              </w:rPr>
              <w:t>5’ GGATCC 3’</w:t>
            </w:r>
          </w:p>
          <w:p w:rsidR="000E4D1E" w:rsidRPr="002F66FD" w:rsidRDefault="000E4D1E" w:rsidP="000E4D1E">
            <w:pPr>
              <w:pStyle w:val="Corpsdetexte"/>
              <w:rPr>
                <w:sz w:val="24"/>
                <w:szCs w:val="24"/>
                <w:lang w:val="en-US"/>
              </w:rPr>
            </w:pPr>
            <w:r w:rsidRPr="002F66FD">
              <w:rPr>
                <w:sz w:val="24"/>
                <w:szCs w:val="24"/>
                <w:lang w:val="en-US"/>
              </w:rPr>
              <w:t>3’ CCTAGG 5’</w:t>
            </w:r>
          </w:p>
        </w:tc>
        <w:tc>
          <w:tcPr>
            <w:tcW w:w="0" w:type="auto"/>
          </w:tcPr>
          <w:p w:rsidR="000E4D1E" w:rsidRPr="002F66FD" w:rsidRDefault="000E4D1E" w:rsidP="006B58A5">
            <w:pPr>
              <w:pStyle w:val="Corpsdetexte"/>
              <w:rPr>
                <w:sz w:val="24"/>
                <w:szCs w:val="24"/>
                <w:lang w:val="en-US"/>
              </w:rPr>
            </w:pPr>
            <w:r w:rsidRPr="002F66FD">
              <w:rPr>
                <w:sz w:val="24"/>
                <w:szCs w:val="24"/>
                <w:lang w:val="en-US"/>
              </w:rPr>
              <w:t>5’ G 3’</w:t>
            </w:r>
          </w:p>
          <w:p w:rsidR="000E4D1E" w:rsidRPr="002F66FD" w:rsidRDefault="000E4D1E" w:rsidP="006B58A5">
            <w:pPr>
              <w:pStyle w:val="Corpsdetexte"/>
              <w:rPr>
                <w:sz w:val="24"/>
                <w:szCs w:val="24"/>
                <w:lang w:val="en-US"/>
              </w:rPr>
            </w:pPr>
            <w:r w:rsidRPr="002F66FD">
              <w:rPr>
                <w:sz w:val="24"/>
                <w:szCs w:val="24"/>
                <w:lang w:val="en-US"/>
              </w:rPr>
              <w:t>3’ CCTAG 5’</w:t>
            </w:r>
          </w:p>
        </w:tc>
        <w:tc>
          <w:tcPr>
            <w:tcW w:w="0" w:type="auto"/>
          </w:tcPr>
          <w:p w:rsidR="000E4D1E" w:rsidRPr="002F66FD" w:rsidRDefault="000E4D1E" w:rsidP="006B58A5">
            <w:pPr>
              <w:pStyle w:val="Corpsdetexte"/>
              <w:rPr>
                <w:sz w:val="24"/>
                <w:szCs w:val="24"/>
              </w:rPr>
            </w:pPr>
            <w:r w:rsidRPr="002F66FD">
              <w:rPr>
                <w:sz w:val="24"/>
                <w:szCs w:val="24"/>
              </w:rPr>
              <w:t>(1)</w:t>
            </w:r>
          </w:p>
        </w:tc>
        <w:tc>
          <w:tcPr>
            <w:tcW w:w="0" w:type="auto"/>
          </w:tcPr>
          <w:p w:rsidR="000E4D1E" w:rsidRPr="002F66FD" w:rsidRDefault="000E4D1E" w:rsidP="006B58A5">
            <w:pPr>
              <w:pStyle w:val="Corpsdetexte"/>
              <w:rPr>
                <w:sz w:val="24"/>
                <w:szCs w:val="24"/>
                <w:lang w:val="en-US"/>
              </w:rPr>
            </w:pPr>
            <w:r w:rsidRPr="002F66FD">
              <w:rPr>
                <w:sz w:val="24"/>
                <w:szCs w:val="24"/>
                <w:lang w:val="en-US"/>
              </w:rPr>
              <w:t>5’ GATCC 3’</w:t>
            </w:r>
          </w:p>
          <w:p w:rsidR="000E4D1E" w:rsidRPr="002F66FD" w:rsidRDefault="000E4D1E" w:rsidP="006B58A5">
            <w:pPr>
              <w:pStyle w:val="Corpsdetexte"/>
              <w:rPr>
                <w:sz w:val="24"/>
                <w:szCs w:val="24"/>
                <w:lang w:val="en-US"/>
              </w:rPr>
            </w:pPr>
            <w:r w:rsidRPr="002F66FD">
              <w:rPr>
                <w:sz w:val="24"/>
                <w:szCs w:val="24"/>
                <w:lang w:val="en-US"/>
              </w:rPr>
              <w:t>3’           G 5’</w:t>
            </w:r>
          </w:p>
        </w:tc>
        <w:tc>
          <w:tcPr>
            <w:tcW w:w="0" w:type="auto"/>
          </w:tcPr>
          <w:p w:rsidR="000E4D1E" w:rsidRPr="002F66FD" w:rsidRDefault="000E4D1E" w:rsidP="006B58A5">
            <w:pPr>
              <w:pStyle w:val="Corpsdetexte"/>
              <w:rPr>
                <w:sz w:val="24"/>
                <w:szCs w:val="24"/>
              </w:rPr>
            </w:pPr>
            <w:r w:rsidRPr="002F66FD">
              <w:rPr>
                <w:sz w:val="24"/>
                <w:szCs w:val="24"/>
              </w:rPr>
              <w:t>(2)</w:t>
            </w:r>
          </w:p>
        </w:tc>
      </w:tr>
      <w:tr w:rsidR="000E4D1E" w:rsidTr="00803E74">
        <w:trPr>
          <w:trHeight w:val="468"/>
          <w:jc w:val="center"/>
        </w:trPr>
        <w:tc>
          <w:tcPr>
            <w:tcW w:w="0" w:type="auto"/>
          </w:tcPr>
          <w:p w:rsidR="000E4D1E" w:rsidRPr="002F66FD" w:rsidRDefault="002A5601" w:rsidP="006B58A5">
            <w:pPr>
              <w:pStyle w:val="Corpsdetexte"/>
              <w:rPr>
                <w:sz w:val="24"/>
                <w:szCs w:val="24"/>
              </w:rPr>
            </w:pPr>
            <w:r w:rsidRPr="002F66FD">
              <w:rPr>
                <w:sz w:val="24"/>
                <w:szCs w:val="24"/>
              </w:rPr>
              <w:t>Action de Mbo I</w:t>
            </w:r>
          </w:p>
        </w:tc>
        <w:tc>
          <w:tcPr>
            <w:tcW w:w="0" w:type="auto"/>
          </w:tcPr>
          <w:p w:rsidR="000E4D1E" w:rsidRPr="002F66FD" w:rsidRDefault="002A5601" w:rsidP="006B58A5">
            <w:pPr>
              <w:pStyle w:val="Corpsdetexte"/>
              <w:rPr>
                <w:sz w:val="24"/>
                <w:szCs w:val="24"/>
                <w:lang w:val="en-US"/>
              </w:rPr>
            </w:pPr>
            <w:r w:rsidRPr="002F66FD">
              <w:rPr>
                <w:sz w:val="24"/>
                <w:szCs w:val="24"/>
                <w:lang w:val="en-US"/>
              </w:rPr>
              <w:t>5’ AGATCAGC 3’</w:t>
            </w:r>
          </w:p>
          <w:p w:rsidR="002A5601" w:rsidRPr="002F66FD" w:rsidRDefault="002A5601" w:rsidP="006B58A5">
            <w:pPr>
              <w:pStyle w:val="Corpsdetexte"/>
              <w:rPr>
                <w:sz w:val="24"/>
                <w:szCs w:val="24"/>
                <w:lang w:val="en-US"/>
              </w:rPr>
            </w:pPr>
            <w:r w:rsidRPr="002F66FD">
              <w:rPr>
                <w:sz w:val="24"/>
                <w:szCs w:val="24"/>
                <w:lang w:val="en-US"/>
              </w:rPr>
              <w:t xml:space="preserve">3’ </w:t>
            </w:r>
            <w:r w:rsidR="002F66FD">
              <w:rPr>
                <w:sz w:val="24"/>
                <w:szCs w:val="24"/>
                <w:lang w:val="en-US"/>
              </w:rPr>
              <w:t xml:space="preserve"> </w:t>
            </w:r>
            <w:r w:rsidRPr="002F66FD">
              <w:rPr>
                <w:sz w:val="24"/>
                <w:szCs w:val="24"/>
                <w:lang w:val="en-US"/>
              </w:rPr>
              <w:t>TCTAGTCG 5’</w:t>
            </w:r>
          </w:p>
        </w:tc>
        <w:tc>
          <w:tcPr>
            <w:tcW w:w="0" w:type="auto"/>
          </w:tcPr>
          <w:p w:rsidR="000E4D1E" w:rsidRPr="002F66FD" w:rsidRDefault="002A5601" w:rsidP="006B58A5">
            <w:pPr>
              <w:pStyle w:val="Corpsdetexte"/>
              <w:rPr>
                <w:sz w:val="24"/>
                <w:szCs w:val="24"/>
                <w:lang w:val="en-US"/>
              </w:rPr>
            </w:pPr>
            <w:r w:rsidRPr="002F66FD">
              <w:rPr>
                <w:sz w:val="24"/>
                <w:szCs w:val="24"/>
                <w:lang w:val="en-US"/>
              </w:rPr>
              <w:t>5’ A              3’</w:t>
            </w:r>
          </w:p>
          <w:p w:rsidR="002A5601" w:rsidRPr="002F66FD" w:rsidRDefault="002A5601" w:rsidP="006B58A5">
            <w:pPr>
              <w:pStyle w:val="Corpsdetexte"/>
              <w:rPr>
                <w:sz w:val="24"/>
                <w:szCs w:val="24"/>
                <w:lang w:val="en-US"/>
              </w:rPr>
            </w:pPr>
            <w:r w:rsidRPr="002F66FD">
              <w:rPr>
                <w:sz w:val="24"/>
                <w:szCs w:val="24"/>
                <w:lang w:val="en-US"/>
              </w:rPr>
              <w:t>3’ TCTAG    5’</w:t>
            </w:r>
          </w:p>
        </w:tc>
        <w:tc>
          <w:tcPr>
            <w:tcW w:w="0" w:type="auto"/>
          </w:tcPr>
          <w:p w:rsidR="000E4D1E" w:rsidRPr="002F66FD" w:rsidRDefault="002A5601" w:rsidP="006B58A5">
            <w:pPr>
              <w:pStyle w:val="Corpsdetexte"/>
              <w:rPr>
                <w:sz w:val="24"/>
                <w:szCs w:val="24"/>
              </w:rPr>
            </w:pPr>
            <w:r w:rsidRPr="002F66FD">
              <w:rPr>
                <w:sz w:val="24"/>
                <w:szCs w:val="24"/>
              </w:rPr>
              <w:t>(3)</w:t>
            </w:r>
          </w:p>
        </w:tc>
        <w:tc>
          <w:tcPr>
            <w:tcW w:w="0" w:type="auto"/>
          </w:tcPr>
          <w:p w:rsidR="000E4D1E" w:rsidRPr="002F66FD" w:rsidRDefault="000E05D7" w:rsidP="006B58A5">
            <w:pPr>
              <w:pStyle w:val="Corpsdetexte"/>
              <w:rPr>
                <w:sz w:val="24"/>
                <w:szCs w:val="24"/>
                <w:lang w:val="en-US"/>
              </w:rPr>
            </w:pPr>
            <w:r>
              <w:rPr>
                <w:sz w:val="24"/>
                <w:szCs w:val="24"/>
                <w:lang w:val="en-US"/>
              </w:rPr>
              <w:t xml:space="preserve">5’ </w:t>
            </w:r>
            <w:r w:rsidR="002A5601" w:rsidRPr="002F66FD">
              <w:rPr>
                <w:sz w:val="24"/>
                <w:szCs w:val="24"/>
                <w:lang w:val="en-US"/>
              </w:rPr>
              <w:t>GATCAGC 3’</w:t>
            </w:r>
          </w:p>
          <w:p w:rsidR="002A5601" w:rsidRPr="002F66FD" w:rsidRDefault="000E05D7" w:rsidP="006B58A5">
            <w:pPr>
              <w:pStyle w:val="Corpsdetexte"/>
              <w:rPr>
                <w:sz w:val="24"/>
                <w:szCs w:val="24"/>
                <w:lang w:val="en-US"/>
              </w:rPr>
            </w:pPr>
            <w:r>
              <w:rPr>
                <w:sz w:val="24"/>
                <w:szCs w:val="24"/>
                <w:lang w:val="en-US"/>
              </w:rPr>
              <w:t xml:space="preserve">3’            </w:t>
            </w:r>
            <w:r w:rsidR="002A5601" w:rsidRPr="002F66FD">
              <w:rPr>
                <w:sz w:val="24"/>
                <w:szCs w:val="24"/>
                <w:lang w:val="en-US"/>
              </w:rPr>
              <w:t>TCG 5’</w:t>
            </w:r>
          </w:p>
        </w:tc>
        <w:tc>
          <w:tcPr>
            <w:tcW w:w="0" w:type="auto"/>
          </w:tcPr>
          <w:p w:rsidR="000E4D1E" w:rsidRPr="002F66FD" w:rsidRDefault="002A5601" w:rsidP="006B58A5">
            <w:pPr>
              <w:pStyle w:val="Corpsdetexte"/>
              <w:rPr>
                <w:sz w:val="24"/>
                <w:szCs w:val="24"/>
              </w:rPr>
            </w:pPr>
            <w:r w:rsidRPr="002F66FD">
              <w:rPr>
                <w:sz w:val="24"/>
                <w:szCs w:val="24"/>
              </w:rPr>
              <w:t>(4)</w:t>
            </w:r>
          </w:p>
        </w:tc>
      </w:tr>
    </w:tbl>
    <w:p w:rsidR="005E5E6C" w:rsidRPr="00874A77" w:rsidRDefault="006B58A5" w:rsidP="00E448FC">
      <w:pPr>
        <w:jc w:val="both"/>
      </w:pPr>
      <w:r>
        <w:t xml:space="preserve">Ligatures possibles : </w:t>
      </w:r>
      <w:r w:rsidR="002A5601">
        <w:t>(</w:t>
      </w:r>
      <w:r>
        <w:t>1</w:t>
      </w:r>
      <w:r w:rsidR="002A5601">
        <w:t xml:space="preserve">) </w:t>
      </w:r>
      <w:r>
        <w:t>+</w:t>
      </w:r>
      <w:r w:rsidR="002A5601">
        <w:t xml:space="preserve"> (</w:t>
      </w:r>
      <w:r>
        <w:t>4</w:t>
      </w:r>
      <w:r w:rsidR="002A5601">
        <w:t>)</w:t>
      </w:r>
      <w:r>
        <w:t xml:space="preserve"> et </w:t>
      </w:r>
      <w:r w:rsidR="002A5601">
        <w:t>(</w:t>
      </w:r>
      <w:r>
        <w:t>2</w:t>
      </w:r>
      <w:r w:rsidR="002A5601">
        <w:t xml:space="preserve">) </w:t>
      </w:r>
      <w:r>
        <w:t>+</w:t>
      </w:r>
      <w:r w:rsidR="002A5601">
        <w:t xml:space="preserve"> (</w:t>
      </w:r>
      <w:r>
        <w:t>3</w:t>
      </w:r>
      <w:r w:rsidR="002A5601">
        <w:t>)</w:t>
      </w:r>
      <w:r>
        <w:t>.</w:t>
      </w:r>
    </w:p>
    <w:p w:rsidR="00601A17" w:rsidRPr="00E448FC" w:rsidRDefault="000D3752" w:rsidP="00E448FC">
      <w:pPr>
        <w:pStyle w:val="Titre5"/>
        <w:spacing w:before="100" w:beforeAutospacing="1" w:after="100" w:afterAutospacing="1" w:line="276" w:lineRule="auto"/>
        <w:rPr>
          <w:b/>
          <w:bCs/>
          <w:sz w:val="24"/>
          <w:szCs w:val="24"/>
          <w:u w:val="none"/>
        </w:rPr>
      </w:pPr>
      <w:r>
        <w:rPr>
          <w:b/>
          <w:bCs/>
          <w:sz w:val="24"/>
          <w:szCs w:val="24"/>
          <w:u w:val="none"/>
        </w:rPr>
        <w:t xml:space="preserve">1.4. </w:t>
      </w:r>
      <w:r w:rsidR="00601A17" w:rsidRPr="00E448FC">
        <w:rPr>
          <w:b/>
          <w:bCs/>
          <w:sz w:val="24"/>
          <w:szCs w:val="24"/>
          <w:u w:val="none"/>
        </w:rPr>
        <w:t>Notion d’isoschizomères</w:t>
      </w:r>
      <w:r w:rsidR="008A03A2">
        <w:rPr>
          <w:b/>
          <w:bCs/>
          <w:sz w:val="24"/>
          <w:szCs w:val="24"/>
          <w:u w:val="none"/>
        </w:rPr>
        <w:t> :</w:t>
      </w:r>
    </w:p>
    <w:p w:rsidR="00601A17" w:rsidRDefault="00601A17" w:rsidP="002549F0">
      <w:pPr>
        <w:spacing w:line="276" w:lineRule="auto"/>
        <w:ind w:firstLine="567"/>
        <w:jc w:val="both"/>
      </w:pPr>
      <w:r>
        <w:t>Des enzymes de restriction différentes peuvent reconnaître des mêmes sites spécifiques,</w:t>
      </w:r>
      <w:r w:rsidR="002549F0">
        <w:t xml:space="preserve"> on les appelle isoschizomères. </w:t>
      </w:r>
      <w:r>
        <w:t>Les isoschizomères fournissent souvent après clivage enzymatique des fragments dont les extrémités sont différentes.</w:t>
      </w:r>
    </w:p>
    <w:p w:rsidR="00601A17" w:rsidRPr="00E448FC" w:rsidRDefault="00601A17" w:rsidP="00601A17">
      <w:pPr>
        <w:jc w:val="both"/>
        <w:rPr>
          <w:b/>
          <w:bCs/>
        </w:rPr>
      </w:pPr>
      <w:r w:rsidRPr="00E448FC">
        <w:rPr>
          <w:b/>
          <w:bCs/>
        </w:rPr>
        <w:t>Exemple :</w:t>
      </w:r>
    </w:p>
    <w:p w:rsidR="00E448FC" w:rsidRDefault="00601A17" w:rsidP="00B05395">
      <w:pPr>
        <w:ind w:firstLine="567"/>
        <w:jc w:val="both"/>
        <w:sectPr w:rsidR="00E448FC" w:rsidSect="00816F71">
          <w:headerReference w:type="default" r:id="rId7"/>
          <w:footerReference w:type="default" r:id="rId8"/>
          <w:pgSz w:w="11906" w:h="16838"/>
          <w:pgMar w:top="1440" w:right="1080" w:bottom="1440" w:left="1080" w:header="708" w:footer="708" w:gutter="0"/>
          <w:cols w:space="708"/>
          <w:bidi/>
          <w:rtlGutter/>
          <w:docGrid w:linePitch="360"/>
        </w:sectPr>
      </w:pPr>
      <w:r>
        <w:t xml:space="preserve">Soit la séquence suivante: GGTACC, </w:t>
      </w:r>
      <w:r w:rsidR="00B05395">
        <w:t xml:space="preserve">cette séquence est coupée par les deux </w:t>
      </w:r>
      <w:r>
        <w:t>enzyme</w:t>
      </w:r>
      <w:r w:rsidR="00B05395">
        <w:t>s :</w:t>
      </w:r>
      <w:r>
        <w:t xml:space="preserve"> </w:t>
      </w:r>
    </w:p>
    <w:p w:rsidR="00601A17" w:rsidRPr="0023671E" w:rsidRDefault="00601A17" w:rsidP="00E448FC">
      <w:pPr>
        <w:jc w:val="both"/>
        <w:rPr>
          <w:lang w:val="en-US"/>
        </w:rPr>
      </w:pPr>
      <w:r w:rsidRPr="0023671E">
        <w:rPr>
          <w:lang w:val="en-US"/>
        </w:rPr>
        <w:lastRenderedPageBreak/>
        <w:t>Kpn I:</w:t>
      </w:r>
    </w:p>
    <w:p w:rsidR="00601A17" w:rsidRPr="00113E11" w:rsidRDefault="00601A17" w:rsidP="00E448FC">
      <w:pPr>
        <w:jc w:val="both"/>
        <w:rPr>
          <w:lang w:val="en-US"/>
        </w:rPr>
      </w:pPr>
      <w:r w:rsidRPr="00113E11">
        <w:rPr>
          <w:lang w:val="en-US"/>
        </w:rPr>
        <w:t>5’-G-G-T-A-C/C-3’</w:t>
      </w:r>
      <w:r w:rsidRPr="00113E11">
        <w:rPr>
          <w:lang w:val="en-US"/>
        </w:rPr>
        <w:br/>
        <w:t>3’-C/ C-A-T-G-G-5’</w:t>
      </w:r>
    </w:p>
    <w:p w:rsidR="00601A17" w:rsidRPr="00113E11" w:rsidRDefault="00601A17" w:rsidP="00E448FC">
      <w:pPr>
        <w:jc w:val="both"/>
        <w:rPr>
          <w:lang w:val="en-US"/>
        </w:rPr>
      </w:pPr>
      <w:r w:rsidRPr="00113E11">
        <w:rPr>
          <w:lang w:val="en-US"/>
        </w:rPr>
        <w:lastRenderedPageBreak/>
        <w:t>Acc65 I:</w:t>
      </w:r>
    </w:p>
    <w:p w:rsidR="00E448FC" w:rsidRDefault="00601A17" w:rsidP="00E448FC">
      <w:pPr>
        <w:jc w:val="both"/>
        <w:sectPr w:rsidR="00E448FC" w:rsidSect="00816F71">
          <w:type w:val="continuous"/>
          <w:pgSz w:w="11906" w:h="16838"/>
          <w:pgMar w:top="1440" w:right="1080" w:bottom="1440" w:left="1080" w:header="708" w:footer="708" w:gutter="0"/>
          <w:cols w:num="2" w:space="709"/>
          <w:bidi/>
          <w:rtlGutter/>
          <w:docGrid w:linePitch="360"/>
        </w:sectPr>
      </w:pPr>
      <w:r>
        <w:t>5’-G</w:t>
      </w:r>
      <w:r w:rsidR="00405EC2">
        <w:t>/G-T-A-C-C-3’</w:t>
      </w:r>
      <w:r w:rsidR="00405EC2">
        <w:br/>
        <w:t>3’-C-C-A-T-G/G-</w:t>
      </w:r>
    </w:p>
    <w:p w:rsidR="006B58A5" w:rsidRPr="00405EC2" w:rsidRDefault="000D3752" w:rsidP="00405EC2">
      <w:pPr>
        <w:spacing w:before="100" w:beforeAutospacing="1" w:after="100" w:afterAutospacing="1" w:line="276" w:lineRule="auto"/>
        <w:jc w:val="both"/>
        <w:rPr>
          <w:b/>
          <w:bCs/>
        </w:rPr>
      </w:pPr>
      <w:r>
        <w:rPr>
          <w:b/>
          <w:bCs/>
        </w:rPr>
        <w:lastRenderedPageBreak/>
        <w:t xml:space="preserve">1.5. </w:t>
      </w:r>
      <w:r w:rsidR="006B58A5" w:rsidRPr="00405EC2">
        <w:rPr>
          <w:b/>
          <w:bCs/>
        </w:rPr>
        <w:t>Utilisat</w:t>
      </w:r>
      <w:r w:rsidR="00405EC2">
        <w:rPr>
          <w:b/>
          <w:bCs/>
        </w:rPr>
        <w:t>ions des enzymes de restriction :</w:t>
      </w:r>
    </w:p>
    <w:p w:rsidR="003145EF" w:rsidRDefault="006B58A5" w:rsidP="00803E74">
      <w:pPr>
        <w:spacing w:line="276" w:lineRule="auto"/>
        <w:ind w:firstLine="567"/>
        <w:jc w:val="both"/>
      </w:pPr>
      <w:r>
        <w:t>Les utilisations des enzymes de restriction sont très nomb</w:t>
      </w:r>
      <w:r w:rsidR="00803E74">
        <w:t>reuses en biologie moléculaire :</w:t>
      </w:r>
    </w:p>
    <w:p w:rsidR="003145EF" w:rsidRDefault="003145EF" w:rsidP="003145EF">
      <w:pPr>
        <w:pStyle w:val="Paragraphedeliste"/>
        <w:numPr>
          <w:ilvl w:val="0"/>
          <w:numId w:val="9"/>
        </w:numPr>
        <w:tabs>
          <w:tab w:val="left" w:pos="567"/>
        </w:tabs>
        <w:spacing w:line="276" w:lineRule="auto"/>
        <w:ind w:left="0" w:firstLine="284"/>
        <w:jc w:val="both"/>
      </w:pPr>
      <w:r>
        <w:t>E</w:t>
      </w:r>
      <w:r w:rsidR="006B58A5">
        <w:t xml:space="preserve">lles permettent de fractionner l’ADN en multiples fragments susceptibles d’être séparés par les techniques d’électrophorèse. </w:t>
      </w:r>
    </w:p>
    <w:p w:rsidR="003145EF" w:rsidRDefault="003A480E" w:rsidP="003145EF">
      <w:pPr>
        <w:pStyle w:val="Paragraphedeliste"/>
        <w:numPr>
          <w:ilvl w:val="0"/>
          <w:numId w:val="9"/>
        </w:numPr>
        <w:tabs>
          <w:tab w:val="left" w:pos="567"/>
        </w:tabs>
        <w:spacing w:line="276" w:lineRule="auto"/>
        <w:ind w:left="0" w:firstLine="284"/>
        <w:jc w:val="both"/>
      </w:pPr>
      <w:r>
        <w:t>Elles peuvent</w:t>
      </w:r>
      <w:r w:rsidR="006B58A5">
        <w:t xml:space="preserve"> être utilisées pour préparer un fragment d’ADN d’un gène donné (insert) à être inséré dans un vecteur </w:t>
      </w:r>
      <w:r w:rsidR="003145EF">
        <w:t xml:space="preserve">génétique </w:t>
      </w:r>
      <w:r w:rsidR="006B58A5">
        <w:t>comme un plasmide</w:t>
      </w:r>
      <w:r w:rsidR="003145EF">
        <w:t xml:space="preserve"> (ADN recombinés)</w:t>
      </w:r>
      <w:r w:rsidR="006B58A5">
        <w:t xml:space="preserve">. </w:t>
      </w:r>
    </w:p>
    <w:p w:rsidR="003145EF" w:rsidRDefault="003A480E" w:rsidP="003145EF">
      <w:pPr>
        <w:pStyle w:val="Paragraphedeliste"/>
        <w:numPr>
          <w:ilvl w:val="0"/>
          <w:numId w:val="9"/>
        </w:numPr>
        <w:tabs>
          <w:tab w:val="left" w:pos="567"/>
        </w:tabs>
        <w:spacing w:line="276" w:lineRule="auto"/>
        <w:ind w:left="0" w:firstLine="284"/>
        <w:jc w:val="both"/>
      </w:pPr>
      <w:r>
        <w:t>Elles sont</w:t>
      </w:r>
      <w:r w:rsidR="006B58A5">
        <w:t xml:space="preserve"> utilisées couramment pour rechercher des mutations dans le génome.</w:t>
      </w:r>
    </w:p>
    <w:p w:rsidR="003145EF" w:rsidRDefault="003145EF" w:rsidP="003145EF">
      <w:pPr>
        <w:pStyle w:val="Paragraphedeliste"/>
        <w:numPr>
          <w:ilvl w:val="0"/>
          <w:numId w:val="9"/>
        </w:numPr>
        <w:tabs>
          <w:tab w:val="left" w:pos="567"/>
        </w:tabs>
        <w:spacing w:line="276" w:lineRule="auto"/>
        <w:ind w:left="0" w:firstLine="284"/>
        <w:jc w:val="both"/>
      </w:pPr>
      <w:r w:rsidRPr="003145EF">
        <w:t>Utilisation</w:t>
      </w:r>
      <w:r w:rsidR="005E5E6C" w:rsidRPr="003145EF">
        <w:t xml:space="preserve"> des sites de restriction comme marqueur sur l’ADN : </w:t>
      </w:r>
    </w:p>
    <w:p w:rsidR="003145EF" w:rsidRDefault="003145EF" w:rsidP="003145EF">
      <w:pPr>
        <w:pStyle w:val="Paragraphedeliste"/>
        <w:numPr>
          <w:ilvl w:val="0"/>
          <w:numId w:val="9"/>
        </w:numPr>
        <w:tabs>
          <w:tab w:val="left" w:pos="1134"/>
        </w:tabs>
        <w:spacing w:line="276" w:lineRule="auto"/>
        <w:ind w:left="567" w:firstLine="284"/>
        <w:jc w:val="both"/>
      </w:pPr>
      <w:r w:rsidRPr="003145EF">
        <w:t>Réalisation</w:t>
      </w:r>
      <w:r w:rsidR="005E5E6C" w:rsidRPr="003145EF">
        <w:t xml:space="preserve"> de </w:t>
      </w:r>
      <w:r w:rsidR="005E5E6C" w:rsidRPr="00803E74">
        <w:rPr>
          <w:b/>
          <w:bCs/>
        </w:rPr>
        <w:t>cartograph</w:t>
      </w:r>
      <w:r w:rsidRPr="00803E74">
        <w:rPr>
          <w:b/>
          <w:bCs/>
        </w:rPr>
        <w:t>ies de restriction</w:t>
      </w:r>
      <w:r>
        <w:t xml:space="preserve"> </w:t>
      </w:r>
      <w:r w:rsidRPr="003145EF">
        <w:t>de toute molécule d'ADN que l'on souhaite caractériser. Cela consiste à déterminer l'ordre des sites de restriction le long de cette molécule, qui vont produire, après "digestion enzymatique" de cette molécule, des fragments de tailles différentes dont la taille pourra être définie par électrophorès</w:t>
      </w:r>
      <w:bookmarkStart w:id="0" w:name="_Hlt524490557"/>
      <w:r w:rsidRPr="003145EF">
        <w:t>e</w:t>
      </w:r>
      <w:bookmarkEnd w:id="0"/>
      <w:r w:rsidRPr="003145EF">
        <w:t>.</w:t>
      </w:r>
    </w:p>
    <w:p w:rsidR="00874A77" w:rsidRDefault="003145EF" w:rsidP="000D3752">
      <w:pPr>
        <w:pStyle w:val="Paragraphedeliste"/>
        <w:numPr>
          <w:ilvl w:val="0"/>
          <w:numId w:val="9"/>
        </w:numPr>
        <w:tabs>
          <w:tab w:val="left" w:pos="1134"/>
        </w:tabs>
        <w:spacing w:line="276" w:lineRule="auto"/>
        <w:ind w:left="567" w:firstLine="284"/>
        <w:jc w:val="both"/>
      </w:pPr>
      <w:r>
        <w:t>A</w:t>
      </w:r>
      <w:r w:rsidR="005E5E6C" w:rsidRPr="003145EF">
        <w:t>nalyse de l’ADN pour la détection de mutations qui se traduisent par la disparition ou l’apparition d’un site de restriction conduisant à une variation de la longueur des fragments de restriction (polymorphisme de longueur des fragments de restriction = RFLP = restriction fragments lenght polymorphisme), ….</w:t>
      </w:r>
    </w:p>
    <w:p w:rsidR="00803E74" w:rsidRDefault="00E01740" w:rsidP="00803E74">
      <w:pPr>
        <w:spacing w:before="100" w:beforeAutospacing="1" w:after="100" w:afterAutospacing="1" w:line="276" w:lineRule="auto"/>
        <w:jc w:val="both"/>
        <w:rPr>
          <w:b/>
          <w:bCs/>
          <w:sz w:val="28"/>
          <w:szCs w:val="28"/>
        </w:rPr>
      </w:pPr>
      <w:r w:rsidRPr="00E01740">
        <w:rPr>
          <w:b/>
          <w:bCs/>
          <w:sz w:val="28"/>
          <w:szCs w:val="28"/>
        </w:rPr>
        <w:t xml:space="preserve">2. </w:t>
      </w:r>
      <w:r>
        <w:rPr>
          <w:b/>
          <w:bCs/>
          <w:sz w:val="28"/>
          <w:szCs w:val="28"/>
        </w:rPr>
        <w:t>Les enzymes coupant l’ADN</w:t>
      </w:r>
      <w:r w:rsidR="008A03A2">
        <w:rPr>
          <w:b/>
          <w:bCs/>
          <w:sz w:val="28"/>
          <w:szCs w:val="28"/>
        </w:rPr>
        <w:t> :</w:t>
      </w:r>
    </w:p>
    <w:p w:rsidR="00874A77" w:rsidRPr="00803E74" w:rsidRDefault="009341C6" w:rsidP="00803E74">
      <w:pPr>
        <w:spacing w:before="100" w:beforeAutospacing="1" w:after="100" w:afterAutospacing="1" w:line="276" w:lineRule="auto"/>
        <w:jc w:val="both"/>
        <w:rPr>
          <w:b/>
          <w:bCs/>
          <w:sz w:val="28"/>
          <w:szCs w:val="28"/>
        </w:rPr>
      </w:pPr>
      <w:r w:rsidRPr="00803E74">
        <w:rPr>
          <w:b/>
          <w:bCs/>
        </w:rPr>
        <w:t xml:space="preserve">2.1. </w:t>
      </w:r>
      <w:r w:rsidR="00874A77" w:rsidRPr="00803E74">
        <w:rPr>
          <w:b/>
          <w:bCs/>
        </w:rPr>
        <w:t>L</w:t>
      </w:r>
      <w:r w:rsidR="00817329" w:rsidRPr="00803E74">
        <w:rPr>
          <w:b/>
          <w:bCs/>
        </w:rPr>
        <w:t>’A</w:t>
      </w:r>
      <w:r w:rsidR="00874A77" w:rsidRPr="00803E74">
        <w:rPr>
          <w:b/>
          <w:bCs/>
        </w:rPr>
        <w:t>DNase</w:t>
      </w:r>
      <w:r w:rsidR="008A03A2">
        <w:rPr>
          <w:b/>
          <w:bCs/>
        </w:rPr>
        <w:t> :</w:t>
      </w:r>
    </w:p>
    <w:p w:rsidR="006C5FA7" w:rsidRPr="009341C6" w:rsidRDefault="006C5FA7" w:rsidP="00B05395">
      <w:pPr>
        <w:tabs>
          <w:tab w:val="left" w:pos="567"/>
        </w:tabs>
        <w:spacing w:line="276" w:lineRule="auto"/>
        <w:ind w:firstLine="567"/>
        <w:jc w:val="both"/>
      </w:pPr>
      <w:r>
        <w:t>L’A</w:t>
      </w:r>
      <w:r w:rsidR="00874A77" w:rsidRPr="009341C6">
        <w:t>DNase utilisée au laboratoire est extraite du pancréas de bovin. Il s’agit d’une endonucléase qui coupe l’ADN double brin (mais aussi l’ADN simple brin). Elle conduit à des c</w:t>
      </w:r>
      <w:r>
        <w:t>oupures</w:t>
      </w:r>
      <w:r w:rsidR="00874A77" w:rsidRPr="009341C6">
        <w:t xml:space="preserve"> au hasard, sans reconnaissance d’un site spécifique</w:t>
      </w:r>
      <w:r>
        <w:t>.</w:t>
      </w:r>
      <w:r w:rsidR="00874A77" w:rsidRPr="009341C6">
        <w:t xml:space="preserve"> On obtient des fragments de tailles variées (ou oligonucléotides). Cette enzyme est sensible à des ions bivalents (Mg</w:t>
      </w:r>
      <w:r w:rsidR="00874A77" w:rsidRPr="009341C6">
        <w:rPr>
          <w:vertAlign w:val="superscript"/>
        </w:rPr>
        <w:t>2+</w:t>
      </w:r>
      <w:r w:rsidR="00874A77" w:rsidRPr="009341C6">
        <w:t xml:space="preserve"> et Mn</w:t>
      </w:r>
      <w:r w:rsidR="00874A77" w:rsidRPr="009341C6">
        <w:rPr>
          <w:vertAlign w:val="superscript"/>
        </w:rPr>
        <w:t>2+</w:t>
      </w:r>
      <w:r w:rsidR="00874A77" w:rsidRPr="009341C6">
        <w:t xml:space="preserve">). </w:t>
      </w:r>
    </w:p>
    <w:p w:rsidR="00874A77" w:rsidRPr="009341C6" w:rsidRDefault="006C5FA7" w:rsidP="00C3602D">
      <w:pPr>
        <w:pStyle w:val="Titre6"/>
        <w:spacing w:before="100" w:beforeAutospacing="1" w:after="100" w:afterAutospacing="1" w:line="276" w:lineRule="auto"/>
        <w:rPr>
          <w:sz w:val="24"/>
          <w:szCs w:val="24"/>
        </w:rPr>
      </w:pPr>
      <w:r>
        <w:rPr>
          <w:sz w:val="24"/>
          <w:szCs w:val="24"/>
        </w:rPr>
        <w:lastRenderedPageBreak/>
        <w:t xml:space="preserve">2.2. </w:t>
      </w:r>
      <w:r w:rsidR="00874A77" w:rsidRPr="009341C6">
        <w:rPr>
          <w:sz w:val="24"/>
          <w:szCs w:val="24"/>
        </w:rPr>
        <w:t>La nucléase S1</w:t>
      </w:r>
      <w:r w:rsidR="008A03A2">
        <w:rPr>
          <w:sz w:val="24"/>
          <w:szCs w:val="24"/>
        </w:rPr>
        <w:t> :</w:t>
      </w:r>
    </w:p>
    <w:p w:rsidR="00874A77" w:rsidRDefault="00874A77" w:rsidP="00B05395">
      <w:pPr>
        <w:spacing w:line="276" w:lineRule="auto"/>
        <w:ind w:firstLine="567"/>
        <w:jc w:val="both"/>
      </w:pPr>
      <w:r w:rsidRPr="009341C6">
        <w:t>Cette enzyme extraite d’un champignon, n’attaque que l’ADN simple brin. Elle n’attaque pas en principe les ADN doubles brins et les hybrides ADN-ARN.</w:t>
      </w:r>
    </w:p>
    <w:p w:rsidR="00874A77" w:rsidRPr="006C5FA7" w:rsidRDefault="006C5FA7" w:rsidP="00C3602D">
      <w:pPr>
        <w:spacing w:before="100" w:beforeAutospacing="1" w:after="100" w:afterAutospacing="1" w:line="276" w:lineRule="auto"/>
        <w:jc w:val="both"/>
      </w:pPr>
      <w:r>
        <w:rPr>
          <w:b/>
          <w:bCs/>
          <w:sz w:val="28"/>
          <w:szCs w:val="28"/>
        </w:rPr>
        <w:t xml:space="preserve">3. </w:t>
      </w:r>
      <w:r w:rsidR="00874A77" w:rsidRPr="006C5FA7">
        <w:rPr>
          <w:b/>
          <w:bCs/>
          <w:sz w:val="28"/>
          <w:szCs w:val="28"/>
        </w:rPr>
        <w:t>Les enzymes assurant la ligature</w:t>
      </w:r>
      <w:r>
        <w:rPr>
          <w:b/>
          <w:bCs/>
          <w:sz w:val="28"/>
          <w:szCs w:val="28"/>
        </w:rPr>
        <w:t> </w:t>
      </w:r>
      <w:r w:rsidRPr="006C5FA7">
        <w:rPr>
          <w:b/>
          <w:bCs/>
          <w:sz w:val="28"/>
          <w:szCs w:val="28"/>
        </w:rPr>
        <w:t>:</w:t>
      </w:r>
      <w:r w:rsidRPr="006C5FA7">
        <w:rPr>
          <w:b/>
          <w:bCs/>
        </w:rPr>
        <w:t xml:space="preserve"> </w:t>
      </w:r>
      <w:r w:rsidR="00874A77" w:rsidRPr="006C5FA7">
        <w:rPr>
          <w:b/>
          <w:bCs/>
        </w:rPr>
        <w:t>Les ligases</w:t>
      </w:r>
    </w:p>
    <w:p w:rsidR="00874A77" w:rsidRDefault="00874A77" w:rsidP="00B05395">
      <w:pPr>
        <w:spacing w:line="276" w:lineRule="auto"/>
        <w:ind w:firstLine="567"/>
        <w:jc w:val="both"/>
      </w:pPr>
      <w:r>
        <w:t>Les ligases sont capables de lier par une liaison ester un fragment avec un groupement phosphate en 5’ et un groupement OH en 3’ et ceci en présence d’ATP. Elles peuvent effectuer des ligatures sur des fragments d’ADN avec bouts francs ou des bouts co</w:t>
      </w:r>
      <w:r w:rsidR="0039084B">
        <w:t>llants</w:t>
      </w:r>
      <w:r>
        <w:t xml:space="preserve">. Elles sont extraites de bactéries. Il existe ADN et ARN ligases. </w:t>
      </w:r>
    </w:p>
    <w:p w:rsidR="00874A77" w:rsidRPr="0039084B" w:rsidRDefault="0039084B" w:rsidP="00C3602D">
      <w:pPr>
        <w:spacing w:before="100" w:beforeAutospacing="1" w:after="100" w:afterAutospacing="1" w:line="276" w:lineRule="auto"/>
        <w:jc w:val="both"/>
        <w:rPr>
          <w:b/>
          <w:bCs/>
          <w:sz w:val="28"/>
          <w:szCs w:val="28"/>
        </w:rPr>
      </w:pPr>
      <w:r w:rsidRPr="0039084B">
        <w:rPr>
          <w:b/>
          <w:bCs/>
          <w:sz w:val="28"/>
          <w:szCs w:val="28"/>
        </w:rPr>
        <w:t xml:space="preserve">4. </w:t>
      </w:r>
      <w:r w:rsidR="00874A77" w:rsidRPr="0039084B">
        <w:rPr>
          <w:b/>
          <w:bCs/>
          <w:sz w:val="28"/>
          <w:szCs w:val="28"/>
        </w:rPr>
        <w:t xml:space="preserve">Les enzymes enlevant ou </w:t>
      </w:r>
      <w:r w:rsidR="008A03A2">
        <w:rPr>
          <w:b/>
          <w:bCs/>
          <w:sz w:val="28"/>
          <w:szCs w:val="28"/>
        </w:rPr>
        <w:t>ajoutant des groupes phosphates :</w:t>
      </w:r>
    </w:p>
    <w:p w:rsidR="00874A77" w:rsidRPr="0039084B" w:rsidRDefault="0039084B" w:rsidP="00C3602D">
      <w:pPr>
        <w:pStyle w:val="Titre7"/>
        <w:spacing w:before="100" w:beforeAutospacing="1" w:after="100" w:afterAutospacing="1" w:line="276" w:lineRule="auto"/>
        <w:rPr>
          <w:bCs/>
          <w:sz w:val="24"/>
          <w:szCs w:val="24"/>
          <w:u w:val="none"/>
        </w:rPr>
      </w:pPr>
      <w:r>
        <w:rPr>
          <w:bCs/>
          <w:sz w:val="24"/>
          <w:szCs w:val="24"/>
          <w:u w:val="none"/>
        </w:rPr>
        <w:t xml:space="preserve">4.1. </w:t>
      </w:r>
      <w:r w:rsidR="00874A77" w:rsidRPr="0039084B">
        <w:rPr>
          <w:bCs/>
          <w:sz w:val="24"/>
          <w:szCs w:val="24"/>
          <w:u w:val="none"/>
        </w:rPr>
        <w:t>Enzymes enlevant des groupes phosphates</w:t>
      </w:r>
      <w:r w:rsidR="008A03A2">
        <w:rPr>
          <w:bCs/>
          <w:sz w:val="24"/>
          <w:szCs w:val="24"/>
          <w:u w:val="none"/>
        </w:rPr>
        <w:t> :</w:t>
      </w:r>
    </w:p>
    <w:p w:rsidR="00874A77" w:rsidRDefault="00874A77" w:rsidP="00B05395">
      <w:pPr>
        <w:spacing w:line="276" w:lineRule="auto"/>
        <w:ind w:firstLine="567"/>
        <w:jc w:val="both"/>
      </w:pPr>
      <w:r>
        <w:t xml:space="preserve">Ces enzymes sont appelées </w:t>
      </w:r>
      <w:r w:rsidRPr="003F42FB">
        <w:rPr>
          <w:b/>
          <w:bCs/>
        </w:rPr>
        <w:t>phosphatases</w:t>
      </w:r>
      <w:r>
        <w:t>. Les phosphatases alcalines sont actives à pH alcalin. Elles permettent d’enlever le groupement phosphate situé en 5’ d’une chaîne d’ADN. Elles sont extraites de bactéries ou d’origine animale (intestins). Elles sont utilisées pour préparer de l’ADN recombinant.</w:t>
      </w:r>
    </w:p>
    <w:p w:rsidR="00874A77" w:rsidRPr="0039084B" w:rsidRDefault="0039084B" w:rsidP="00C3602D">
      <w:pPr>
        <w:pStyle w:val="Titre7"/>
        <w:spacing w:before="100" w:beforeAutospacing="1" w:after="100" w:afterAutospacing="1" w:line="276" w:lineRule="auto"/>
        <w:rPr>
          <w:sz w:val="24"/>
          <w:szCs w:val="24"/>
          <w:u w:val="none"/>
        </w:rPr>
      </w:pPr>
      <w:r>
        <w:rPr>
          <w:sz w:val="24"/>
          <w:szCs w:val="24"/>
          <w:u w:val="none"/>
        </w:rPr>
        <w:t xml:space="preserve">4.2. </w:t>
      </w:r>
      <w:r w:rsidR="00874A77" w:rsidRPr="0039084B">
        <w:rPr>
          <w:sz w:val="24"/>
          <w:szCs w:val="24"/>
          <w:u w:val="none"/>
        </w:rPr>
        <w:t>Enzymes ajoutant des groupements phosphates</w:t>
      </w:r>
      <w:r w:rsidR="008A03A2">
        <w:rPr>
          <w:sz w:val="24"/>
          <w:szCs w:val="24"/>
          <w:u w:val="none"/>
        </w:rPr>
        <w:t> :</w:t>
      </w:r>
    </w:p>
    <w:p w:rsidR="00874A77" w:rsidRDefault="00874A77" w:rsidP="003F42FB">
      <w:pPr>
        <w:spacing w:line="276" w:lineRule="auto"/>
        <w:ind w:firstLine="567"/>
        <w:jc w:val="both"/>
      </w:pPr>
      <w:r>
        <w:t xml:space="preserve">Les </w:t>
      </w:r>
      <w:r w:rsidRPr="003F42FB">
        <w:rPr>
          <w:b/>
          <w:bCs/>
        </w:rPr>
        <w:t>kinases</w:t>
      </w:r>
      <w:r>
        <w:t xml:space="preserve"> permettent de fixer un groupemen</w:t>
      </w:r>
      <w:r w:rsidR="002E1C34">
        <w:t>t phosphate en présence d’ATP</w:t>
      </w:r>
      <w:r>
        <w:t>. Ces kinases sont extraites de bactéries.</w:t>
      </w:r>
    </w:p>
    <w:p w:rsidR="00874A77" w:rsidRPr="002E1C34" w:rsidRDefault="002E1C34" w:rsidP="00C3602D">
      <w:pPr>
        <w:spacing w:before="100" w:beforeAutospacing="1" w:after="100" w:afterAutospacing="1" w:line="276" w:lineRule="auto"/>
        <w:jc w:val="both"/>
        <w:rPr>
          <w:b/>
          <w:bCs/>
          <w:sz w:val="28"/>
          <w:szCs w:val="28"/>
        </w:rPr>
      </w:pPr>
      <w:r w:rsidRPr="002E1C34">
        <w:rPr>
          <w:b/>
          <w:bCs/>
          <w:sz w:val="28"/>
          <w:szCs w:val="28"/>
        </w:rPr>
        <w:t xml:space="preserve">5. </w:t>
      </w:r>
      <w:r w:rsidR="00874A77" w:rsidRPr="002E1C34">
        <w:rPr>
          <w:b/>
          <w:bCs/>
          <w:sz w:val="28"/>
          <w:szCs w:val="28"/>
        </w:rPr>
        <w:t xml:space="preserve">Les enzymes </w:t>
      </w:r>
      <w:r w:rsidR="008A03A2">
        <w:rPr>
          <w:b/>
          <w:bCs/>
          <w:sz w:val="28"/>
          <w:szCs w:val="28"/>
        </w:rPr>
        <w:t>recopiant les acides nucléiques :</w:t>
      </w:r>
    </w:p>
    <w:p w:rsidR="00874A77" w:rsidRPr="00C3602D" w:rsidRDefault="00C3602D" w:rsidP="00C3602D">
      <w:pPr>
        <w:pStyle w:val="Titre7"/>
        <w:spacing w:before="100" w:beforeAutospacing="1" w:after="100" w:afterAutospacing="1" w:line="276" w:lineRule="auto"/>
        <w:rPr>
          <w:sz w:val="24"/>
          <w:szCs w:val="24"/>
          <w:u w:val="none"/>
        </w:rPr>
      </w:pPr>
      <w:r w:rsidRPr="00C3602D">
        <w:rPr>
          <w:sz w:val="24"/>
          <w:szCs w:val="24"/>
          <w:u w:val="none"/>
        </w:rPr>
        <w:t xml:space="preserve">5.1. </w:t>
      </w:r>
      <w:r w:rsidR="003F42FB" w:rsidRPr="00C3602D">
        <w:rPr>
          <w:sz w:val="24"/>
          <w:szCs w:val="24"/>
          <w:u w:val="none"/>
        </w:rPr>
        <w:t>Propriétés</w:t>
      </w:r>
      <w:r w:rsidR="00874A77" w:rsidRPr="00C3602D">
        <w:rPr>
          <w:sz w:val="24"/>
          <w:szCs w:val="24"/>
          <w:u w:val="none"/>
        </w:rPr>
        <w:t xml:space="preserve"> générales</w:t>
      </w:r>
      <w:r w:rsidR="008A03A2">
        <w:rPr>
          <w:sz w:val="24"/>
          <w:szCs w:val="24"/>
          <w:u w:val="none"/>
        </w:rPr>
        <w:t> :</w:t>
      </w:r>
    </w:p>
    <w:p w:rsidR="00874A77" w:rsidRDefault="00874A77" w:rsidP="003F42FB">
      <w:pPr>
        <w:spacing w:line="276" w:lineRule="auto"/>
        <w:ind w:firstLine="567"/>
        <w:jc w:val="both"/>
      </w:pPr>
      <w:r>
        <w:t>Les enzymes recopiant une chaîne d’</w:t>
      </w:r>
      <w:r w:rsidR="003F42FB">
        <w:t xml:space="preserve">acide nucléique </w:t>
      </w:r>
      <w:r>
        <w:t xml:space="preserve">ont les propriétés générales </w:t>
      </w:r>
      <w:r w:rsidR="003A480E">
        <w:t>suivantes :</w:t>
      </w:r>
    </w:p>
    <w:p w:rsidR="00874A77" w:rsidRDefault="00874A77" w:rsidP="00C3602D">
      <w:pPr>
        <w:spacing w:line="276" w:lineRule="auto"/>
        <w:jc w:val="both"/>
      </w:pPr>
      <w:r>
        <w:t>- Elles synthétisent le nouveau brin dans le sens 5’</w:t>
      </w:r>
      <w:r w:rsidR="00C3602D">
        <w:t xml:space="preserve">→ </w:t>
      </w:r>
      <w:r>
        <w:t>3’.</w:t>
      </w:r>
    </w:p>
    <w:p w:rsidR="00874A77" w:rsidRDefault="00874A77" w:rsidP="00C3602D">
      <w:pPr>
        <w:spacing w:line="276" w:lineRule="auto"/>
        <w:jc w:val="both"/>
      </w:pPr>
      <w:r>
        <w:t>- Cette synthèse s’effectue de manière complémentaire et antiparallèle.</w:t>
      </w:r>
    </w:p>
    <w:p w:rsidR="00874A77" w:rsidRDefault="00874A77" w:rsidP="003F42FB">
      <w:pPr>
        <w:spacing w:line="276" w:lineRule="auto"/>
        <w:jc w:val="both"/>
      </w:pPr>
      <w:r>
        <w:t>- Elles nécessitent la présence de nucléosides triphosphates (NTPs) ou de désoxynucléosides triphosphates (dNTPs).</w:t>
      </w:r>
    </w:p>
    <w:p w:rsidR="00874A77" w:rsidRPr="00C3602D" w:rsidRDefault="00C3602D" w:rsidP="003F42FB">
      <w:pPr>
        <w:pStyle w:val="Titre6"/>
        <w:spacing w:before="100" w:beforeAutospacing="1" w:after="100" w:afterAutospacing="1" w:line="276" w:lineRule="auto"/>
        <w:rPr>
          <w:sz w:val="24"/>
          <w:szCs w:val="24"/>
        </w:rPr>
      </w:pPr>
      <w:r w:rsidRPr="00C3602D">
        <w:rPr>
          <w:sz w:val="24"/>
          <w:szCs w:val="24"/>
        </w:rPr>
        <w:t xml:space="preserve">5.2. </w:t>
      </w:r>
      <w:r w:rsidR="00874A77" w:rsidRPr="00C3602D">
        <w:rPr>
          <w:sz w:val="24"/>
          <w:szCs w:val="24"/>
        </w:rPr>
        <w:t xml:space="preserve">Les enzymes recopiant un </w:t>
      </w:r>
      <w:r w:rsidR="003F42FB">
        <w:rPr>
          <w:sz w:val="24"/>
          <w:szCs w:val="24"/>
        </w:rPr>
        <w:t>ADN</w:t>
      </w:r>
      <w:r w:rsidR="00874A77" w:rsidRPr="00C3602D">
        <w:rPr>
          <w:sz w:val="24"/>
          <w:szCs w:val="24"/>
        </w:rPr>
        <w:t xml:space="preserve">en </w:t>
      </w:r>
      <w:r w:rsidR="003F42FB">
        <w:rPr>
          <w:sz w:val="24"/>
          <w:szCs w:val="24"/>
        </w:rPr>
        <w:t>ADN</w:t>
      </w:r>
      <w:r w:rsidR="008A03A2">
        <w:rPr>
          <w:sz w:val="24"/>
          <w:szCs w:val="24"/>
        </w:rPr>
        <w:t> :</w:t>
      </w:r>
    </w:p>
    <w:p w:rsidR="00874A77" w:rsidRDefault="00874A77" w:rsidP="0023671E">
      <w:pPr>
        <w:spacing w:line="276" w:lineRule="auto"/>
        <w:ind w:firstLine="567"/>
        <w:jc w:val="both"/>
      </w:pPr>
      <w:r>
        <w:t xml:space="preserve">Ces enzymes sont des </w:t>
      </w:r>
      <w:r w:rsidRPr="003F42FB">
        <w:rPr>
          <w:b/>
          <w:bCs/>
        </w:rPr>
        <w:t>ADN polymérases ADN dépendantes</w:t>
      </w:r>
      <w:r>
        <w:t xml:space="preserve">. Elles ne sont pas capables de synthétiser le brin nouveau d’ADN sans la présence d’une amorce d’acide nucléique. Les ADN polymérases catalysent la réaction générale </w:t>
      </w:r>
      <w:r w:rsidR="003A480E">
        <w:t>suivante :</w:t>
      </w:r>
    </w:p>
    <w:p w:rsidR="00874A77" w:rsidRPr="003F42FB" w:rsidRDefault="00874A77" w:rsidP="003F42FB">
      <w:pPr>
        <w:spacing w:line="276" w:lineRule="auto"/>
        <w:jc w:val="center"/>
        <w:rPr>
          <w:b/>
          <w:bCs/>
          <w:lang w:val="en-US"/>
        </w:rPr>
      </w:pPr>
      <w:r w:rsidRPr="003F42FB">
        <w:rPr>
          <w:b/>
          <w:bCs/>
          <w:lang w:val="en-US"/>
        </w:rPr>
        <w:t>(dNMP)</w:t>
      </w:r>
      <w:r w:rsidRPr="003F42FB">
        <w:rPr>
          <w:b/>
          <w:bCs/>
          <w:vertAlign w:val="subscript"/>
          <w:lang w:val="en-US"/>
        </w:rPr>
        <w:t>n</w:t>
      </w:r>
      <w:r w:rsidRPr="003F42FB">
        <w:rPr>
          <w:b/>
          <w:bCs/>
          <w:lang w:val="en-US"/>
        </w:rPr>
        <w:t xml:space="preserve"> + dNTP</w:t>
      </w:r>
      <w:r w:rsidR="00C3602D" w:rsidRPr="003F42FB">
        <w:rPr>
          <w:b/>
          <w:bCs/>
          <w:lang w:val="en-US"/>
        </w:rPr>
        <w:t xml:space="preserve"> </w:t>
      </w:r>
      <w:r w:rsidRPr="003F42FB">
        <w:rPr>
          <w:b/>
          <w:bCs/>
          <w:lang w:val="en-US"/>
        </w:rPr>
        <w:t xml:space="preserve"> </w:t>
      </w:r>
      <w:r w:rsidR="00C3602D" w:rsidRPr="003F42FB">
        <w:rPr>
          <w:b/>
          <w:bCs/>
          <w:lang w:val="en-US"/>
        </w:rPr>
        <w:t xml:space="preserve">→ </w:t>
      </w:r>
      <w:r w:rsidRPr="003F42FB">
        <w:rPr>
          <w:b/>
          <w:bCs/>
          <w:lang w:val="en-US"/>
        </w:rPr>
        <w:t xml:space="preserve"> (dNMP)</w:t>
      </w:r>
      <w:r w:rsidRPr="003F42FB">
        <w:rPr>
          <w:b/>
          <w:bCs/>
          <w:vertAlign w:val="subscript"/>
          <w:lang w:val="en-US"/>
        </w:rPr>
        <w:t>n+1</w:t>
      </w:r>
      <w:r w:rsidRPr="003F42FB">
        <w:rPr>
          <w:b/>
          <w:bCs/>
          <w:lang w:val="en-US"/>
        </w:rPr>
        <w:t xml:space="preserve"> + PPi</w:t>
      </w:r>
    </w:p>
    <w:p w:rsidR="00874A77" w:rsidRDefault="003A480E" w:rsidP="00C3602D">
      <w:pPr>
        <w:spacing w:line="276" w:lineRule="auto"/>
        <w:jc w:val="both"/>
      </w:pPr>
      <w:r>
        <w:t>Avec</w:t>
      </w:r>
      <w:r w:rsidR="00874A77">
        <w:t xml:space="preserve"> N = A, C, T ou G. (PPi = groupe pyrophosphate).</w:t>
      </w:r>
    </w:p>
    <w:p w:rsidR="00874A77" w:rsidRPr="00C3602D" w:rsidRDefault="00874A77" w:rsidP="003F42FB">
      <w:pPr>
        <w:pStyle w:val="Titre8"/>
        <w:spacing w:before="100" w:beforeAutospacing="1" w:line="276" w:lineRule="auto"/>
        <w:rPr>
          <w:b/>
          <w:bCs/>
          <w:i w:val="0"/>
          <w:iCs/>
          <w:sz w:val="24"/>
          <w:szCs w:val="24"/>
        </w:rPr>
      </w:pPr>
      <w:r w:rsidRPr="00C3602D">
        <w:rPr>
          <w:b/>
          <w:bCs/>
          <w:i w:val="0"/>
          <w:iCs/>
          <w:sz w:val="24"/>
          <w:szCs w:val="24"/>
        </w:rPr>
        <w:lastRenderedPageBreak/>
        <w:t>Exemple1</w:t>
      </w:r>
      <w:r w:rsidR="003F42FB">
        <w:rPr>
          <w:b/>
          <w:bCs/>
          <w:i w:val="0"/>
          <w:iCs/>
          <w:sz w:val="24"/>
          <w:szCs w:val="24"/>
        </w:rPr>
        <w:t> :</w:t>
      </w:r>
      <w:r w:rsidRPr="00C3602D">
        <w:rPr>
          <w:b/>
          <w:bCs/>
          <w:i w:val="0"/>
          <w:iCs/>
          <w:sz w:val="24"/>
          <w:szCs w:val="24"/>
        </w:rPr>
        <w:t xml:space="preserve"> L’adn polymérase I (</w:t>
      </w:r>
      <w:r w:rsidRPr="003F42FB">
        <w:rPr>
          <w:i w:val="0"/>
          <w:iCs/>
          <w:sz w:val="24"/>
          <w:szCs w:val="24"/>
        </w:rPr>
        <w:t>extraite de E. Coli</w:t>
      </w:r>
      <w:r w:rsidRPr="00C3602D">
        <w:rPr>
          <w:b/>
          <w:bCs/>
          <w:i w:val="0"/>
          <w:iCs/>
          <w:sz w:val="24"/>
          <w:szCs w:val="24"/>
        </w:rPr>
        <w:t>) et le fragment de klenow</w:t>
      </w:r>
    </w:p>
    <w:p w:rsidR="003F42FB" w:rsidRDefault="00874A77" w:rsidP="003F42FB">
      <w:pPr>
        <w:spacing w:line="276" w:lineRule="auto"/>
        <w:ind w:firstLine="567"/>
        <w:jc w:val="both"/>
      </w:pPr>
      <w:r>
        <w:t>Cette enzyme possède des propriétés polymérasiques, mais aussi des propriétés exonucléasiques. Il est important de préciser que les exonucléases peuvent couper les nucléotides un par un à partir d’une chaîne polynucléotidique avec une spécificité soit de l’extrémité 5’ (coupure 5’</w:t>
      </w:r>
      <w:r w:rsidR="00C3602D">
        <w:t xml:space="preserve">→ </w:t>
      </w:r>
      <w:r>
        <w:t>3’), soit de l’extrémité 3’ (coupure 3’</w:t>
      </w:r>
      <w:r w:rsidR="00C3602D">
        <w:t xml:space="preserve">→ </w:t>
      </w:r>
      <w:r>
        <w:t>5’). L’ADN polymérase I possède les</w:t>
      </w:r>
      <w:r w:rsidR="00C3602D">
        <w:t xml:space="preserve"> deux activités exonucléasiques</w:t>
      </w:r>
      <w:r>
        <w:t xml:space="preserve">. Cette enzyme est constituée par une seule chaîne polypeptidique. </w:t>
      </w:r>
    </w:p>
    <w:p w:rsidR="00874A77" w:rsidRDefault="00874A77" w:rsidP="003F42FB">
      <w:pPr>
        <w:spacing w:line="276" w:lineRule="auto"/>
        <w:ind w:firstLine="567"/>
        <w:jc w:val="both"/>
      </w:pPr>
      <w:r>
        <w:t>Au laboratoire, on utilise souvent une enzyme préparée à partir de l’ADN polymérase I qui est appelée fragment de KLENOW. Cette enzyme ne possède plus d’activité exonucléasique 5’</w:t>
      </w:r>
      <w:r w:rsidR="00C3602D">
        <w:t xml:space="preserve">→ </w:t>
      </w:r>
      <w:r>
        <w:t>3’, il reste les propriétés polymérasiques et les propriétés exonucléasiques 3’</w:t>
      </w:r>
      <w:r w:rsidR="00C3602D">
        <w:t xml:space="preserve">→ </w:t>
      </w:r>
      <w:r>
        <w:t>5’. L’activité 3’</w:t>
      </w:r>
      <w:r w:rsidR="00C3602D">
        <w:t xml:space="preserve">→ </w:t>
      </w:r>
      <w:r>
        <w:t>5’ permet à l’enzyme au cours d’une synthèse d’un fragment d’ADN de contrôler si l’appariement de la base qui vient d’être ajoutée est conforme aux règles de complémentarité. Cette remarquable activité exonucléasique est encore appelée la fonction d’édition de l’enzyme.</w:t>
      </w:r>
    </w:p>
    <w:p w:rsidR="00874A77" w:rsidRPr="00436F06" w:rsidRDefault="00874A77" w:rsidP="003F42FB">
      <w:pPr>
        <w:pStyle w:val="Titre9"/>
        <w:spacing w:before="100" w:beforeAutospacing="1" w:line="276" w:lineRule="auto"/>
        <w:rPr>
          <w:b/>
          <w:bCs/>
          <w:i w:val="0"/>
          <w:iCs/>
          <w:sz w:val="24"/>
          <w:szCs w:val="24"/>
          <w:u w:val="none"/>
        </w:rPr>
      </w:pPr>
      <w:r w:rsidRPr="00436F06">
        <w:rPr>
          <w:b/>
          <w:bCs/>
          <w:i w:val="0"/>
          <w:iCs/>
          <w:sz w:val="24"/>
          <w:szCs w:val="24"/>
          <w:u w:val="none"/>
        </w:rPr>
        <w:t>Exemple2</w:t>
      </w:r>
      <w:r w:rsidR="00436F06">
        <w:rPr>
          <w:b/>
          <w:bCs/>
          <w:i w:val="0"/>
          <w:iCs/>
          <w:sz w:val="24"/>
          <w:szCs w:val="24"/>
          <w:u w:val="none"/>
        </w:rPr>
        <w:t> :</w:t>
      </w:r>
      <w:r w:rsidRPr="00436F06">
        <w:rPr>
          <w:b/>
          <w:bCs/>
          <w:i w:val="0"/>
          <w:iCs/>
          <w:sz w:val="24"/>
          <w:szCs w:val="24"/>
          <w:u w:val="none"/>
        </w:rPr>
        <w:t xml:space="preserve"> La séquenase</w:t>
      </w:r>
    </w:p>
    <w:p w:rsidR="00874A77" w:rsidRDefault="00874A77" w:rsidP="003F42FB">
      <w:pPr>
        <w:spacing w:line="276" w:lineRule="auto"/>
        <w:ind w:firstLine="567"/>
        <w:jc w:val="both"/>
      </w:pPr>
      <w:r>
        <w:t>Cette enzyme est d’origine bactérienne mais elle ne possède plus d’activité 3’</w:t>
      </w:r>
      <w:r w:rsidR="00436F06">
        <w:t xml:space="preserve">→ </w:t>
      </w:r>
      <w:r>
        <w:t>5’. Elle est utilisée dans le séquençage de l’ADN.</w:t>
      </w:r>
    </w:p>
    <w:p w:rsidR="00874A77" w:rsidRPr="00436F06" w:rsidRDefault="00874A77" w:rsidP="003F42FB">
      <w:pPr>
        <w:pStyle w:val="Titre8"/>
        <w:spacing w:before="100" w:beforeAutospacing="1" w:line="276" w:lineRule="auto"/>
        <w:rPr>
          <w:b/>
          <w:bCs/>
          <w:i w:val="0"/>
          <w:iCs/>
          <w:sz w:val="24"/>
          <w:szCs w:val="24"/>
        </w:rPr>
      </w:pPr>
      <w:r w:rsidRPr="00436F06">
        <w:rPr>
          <w:b/>
          <w:bCs/>
          <w:i w:val="0"/>
          <w:iCs/>
          <w:sz w:val="24"/>
          <w:szCs w:val="24"/>
        </w:rPr>
        <w:t>Exemple3</w:t>
      </w:r>
      <w:r w:rsidR="00A06513">
        <w:rPr>
          <w:b/>
          <w:bCs/>
          <w:i w:val="0"/>
          <w:iCs/>
          <w:sz w:val="24"/>
          <w:szCs w:val="24"/>
        </w:rPr>
        <w:t> :</w:t>
      </w:r>
      <w:r w:rsidRPr="00436F06">
        <w:rPr>
          <w:b/>
          <w:bCs/>
          <w:i w:val="0"/>
          <w:iCs/>
          <w:sz w:val="24"/>
          <w:szCs w:val="24"/>
        </w:rPr>
        <w:t xml:space="preserve"> La Taq polymérase</w:t>
      </w:r>
    </w:p>
    <w:p w:rsidR="00874A77" w:rsidRDefault="00874A77" w:rsidP="003F42FB">
      <w:pPr>
        <w:spacing w:line="276" w:lineRule="auto"/>
        <w:ind w:firstLine="567"/>
        <w:jc w:val="both"/>
      </w:pPr>
      <w:r>
        <w:t>La Taq polymérase est une ADN polymérase extraite de bactéries présentes dans les sources chaudes. Elle permet de travailler à des températures plus élevées que les températ</w:t>
      </w:r>
      <w:r w:rsidR="00436F06">
        <w:t>ures usuelles</w:t>
      </w:r>
      <w:r>
        <w:t>. Elle est très utilisée dans les réactions d’amplification génique et également dans les réactions de séquençage de l’ADN. En principe, elle est dépourvue de l’activité exonucléasique 3’</w:t>
      </w:r>
      <w:r w:rsidR="00436F06">
        <w:t xml:space="preserve">→ </w:t>
      </w:r>
      <w:r>
        <w:t>5’.</w:t>
      </w:r>
    </w:p>
    <w:p w:rsidR="00874A77" w:rsidRPr="00436F06" w:rsidRDefault="00436F06" w:rsidP="003F42FB">
      <w:pPr>
        <w:pStyle w:val="Titre6"/>
        <w:spacing w:before="100" w:beforeAutospacing="1" w:after="100" w:afterAutospacing="1" w:line="276" w:lineRule="auto"/>
        <w:rPr>
          <w:sz w:val="24"/>
          <w:szCs w:val="24"/>
        </w:rPr>
      </w:pPr>
      <w:r>
        <w:rPr>
          <w:sz w:val="24"/>
          <w:szCs w:val="24"/>
        </w:rPr>
        <w:t xml:space="preserve">5.3. </w:t>
      </w:r>
      <w:r w:rsidR="00874A77" w:rsidRPr="00436F06">
        <w:rPr>
          <w:sz w:val="24"/>
          <w:szCs w:val="24"/>
        </w:rPr>
        <w:t xml:space="preserve">Les enzymes recopiant un </w:t>
      </w:r>
      <w:r w:rsidR="003F42FB">
        <w:rPr>
          <w:sz w:val="24"/>
          <w:szCs w:val="24"/>
        </w:rPr>
        <w:t>ARN</w:t>
      </w:r>
      <w:r w:rsidR="00874A77" w:rsidRPr="00436F06">
        <w:rPr>
          <w:sz w:val="24"/>
          <w:szCs w:val="24"/>
        </w:rPr>
        <w:t xml:space="preserve"> en un </w:t>
      </w:r>
      <w:r w:rsidR="003F42FB">
        <w:rPr>
          <w:sz w:val="24"/>
          <w:szCs w:val="24"/>
        </w:rPr>
        <w:t>ADN</w:t>
      </w:r>
      <w:r w:rsidR="008A03A2">
        <w:rPr>
          <w:sz w:val="24"/>
          <w:szCs w:val="24"/>
        </w:rPr>
        <w:t> :</w:t>
      </w:r>
    </w:p>
    <w:p w:rsidR="00874A77" w:rsidRPr="00436F06" w:rsidRDefault="00874A77" w:rsidP="00874A77">
      <w:pPr>
        <w:pStyle w:val="Titre8"/>
        <w:rPr>
          <w:b/>
          <w:bCs/>
          <w:i w:val="0"/>
          <w:iCs/>
          <w:sz w:val="24"/>
          <w:szCs w:val="24"/>
        </w:rPr>
      </w:pPr>
      <w:r w:rsidRPr="00436F06">
        <w:rPr>
          <w:b/>
          <w:bCs/>
          <w:i w:val="0"/>
          <w:iCs/>
          <w:sz w:val="24"/>
          <w:szCs w:val="24"/>
        </w:rPr>
        <w:t>Exemple1</w:t>
      </w:r>
      <w:r w:rsidR="00436F06">
        <w:rPr>
          <w:b/>
          <w:bCs/>
          <w:i w:val="0"/>
          <w:iCs/>
          <w:sz w:val="24"/>
          <w:szCs w:val="24"/>
        </w:rPr>
        <w:t> :</w:t>
      </w:r>
      <w:r w:rsidR="00A06513">
        <w:rPr>
          <w:b/>
          <w:bCs/>
          <w:i w:val="0"/>
          <w:iCs/>
          <w:sz w:val="24"/>
          <w:szCs w:val="24"/>
        </w:rPr>
        <w:t xml:space="preserve"> L</w:t>
      </w:r>
      <w:r w:rsidRPr="00436F06">
        <w:rPr>
          <w:b/>
          <w:bCs/>
          <w:i w:val="0"/>
          <w:iCs/>
          <w:sz w:val="24"/>
          <w:szCs w:val="24"/>
        </w:rPr>
        <w:t>a rétro</w:t>
      </w:r>
      <w:r w:rsidR="00A06513">
        <w:rPr>
          <w:b/>
          <w:bCs/>
          <w:i w:val="0"/>
          <w:iCs/>
          <w:sz w:val="24"/>
          <w:szCs w:val="24"/>
        </w:rPr>
        <w:t>-</w:t>
      </w:r>
      <w:r w:rsidRPr="00436F06">
        <w:rPr>
          <w:b/>
          <w:bCs/>
          <w:i w:val="0"/>
          <w:iCs/>
          <w:sz w:val="24"/>
          <w:szCs w:val="24"/>
        </w:rPr>
        <w:t>transcriptase ou transcriptase inverse</w:t>
      </w:r>
    </w:p>
    <w:p w:rsidR="00874A77" w:rsidRDefault="00874A77" w:rsidP="003F42FB">
      <w:pPr>
        <w:spacing w:line="276" w:lineRule="auto"/>
        <w:ind w:firstLine="567"/>
        <w:jc w:val="both"/>
      </w:pPr>
      <w:r>
        <w:t>Cette enzyme est surtout présente d</w:t>
      </w:r>
      <w:r w:rsidR="00436F06">
        <w:t>ans les rétrovirus</w:t>
      </w:r>
      <w:r>
        <w:t>. Elle permet de fabriqu</w:t>
      </w:r>
      <w:r w:rsidR="00436F06">
        <w:t>er à partir d’un ARN messager (</w:t>
      </w:r>
      <w:r>
        <w:t>ARN</w:t>
      </w:r>
      <w:r w:rsidR="00436F06">
        <w:t>m) un ADNc.</w:t>
      </w:r>
    </w:p>
    <w:p w:rsidR="00874A77" w:rsidRDefault="00874A77" w:rsidP="003F42FB">
      <w:pPr>
        <w:spacing w:line="276" w:lineRule="auto"/>
        <w:jc w:val="both"/>
      </w:pPr>
      <w:r>
        <w:t xml:space="preserve">Elle possède les propriétés </w:t>
      </w:r>
      <w:r w:rsidR="003A480E">
        <w:t>suivantes :</w:t>
      </w:r>
    </w:p>
    <w:p w:rsidR="00874A77" w:rsidRDefault="00874A77" w:rsidP="003F42FB">
      <w:pPr>
        <w:spacing w:line="276" w:lineRule="auto"/>
        <w:jc w:val="both"/>
      </w:pPr>
      <w:r>
        <w:t>- C’est une ADN polymérase qui synthétise le nouveau fragment dans le sens 5’</w:t>
      </w:r>
      <w:r w:rsidR="00436F06">
        <w:t xml:space="preserve">→ </w:t>
      </w:r>
      <w:r>
        <w:t>3’.</w:t>
      </w:r>
    </w:p>
    <w:p w:rsidR="00874A77" w:rsidRDefault="00874A77" w:rsidP="003F42FB">
      <w:pPr>
        <w:spacing w:line="276" w:lineRule="auto"/>
        <w:jc w:val="both"/>
      </w:pPr>
      <w:r>
        <w:t>- Elle est ARN-dépendante.</w:t>
      </w:r>
    </w:p>
    <w:p w:rsidR="00874A77" w:rsidRDefault="00874A77" w:rsidP="003F42FB">
      <w:pPr>
        <w:spacing w:line="276" w:lineRule="auto"/>
        <w:jc w:val="both"/>
      </w:pPr>
      <w:r>
        <w:t>- Elle est dépourv</w:t>
      </w:r>
      <w:r w:rsidR="00436F06">
        <w:t>ue</w:t>
      </w:r>
      <w:r>
        <w:t xml:space="preserve"> de fonction d’édition. Elle peut donc insérer des bases par erreur.</w:t>
      </w:r>
    </w:p>
    <w:p w:rsidR="00874A77" w:rsidRDefault="00436F06" w:rsidP="003F42FB">
      <w:pPr>
        <w:pStyle w:val="Corpsdetexte"/>
        <w:spacing w:line="276" w:lineRule="auto"/>
      </w:pPr>
      <w:r>
        <w:t xml:space="preserve">- </w:t>
      </w:r>
      <w:r w:rsidRPr="00436F06">
        <w:rPr>
          <w:sz w:val="24"/>
          <w:szCs w:val="24"/>
        </w:rPr>
        <w:t>Elle a une activité ARNa</w:t>
      </w:r>
      <w:r w:rsidR="00874A77" w:rsidRPr="00436F06">
        <w:rPr>
          <w:sz w:val="24"/>
          <w:szCs w:val="24"/>
        </w:rPr>
        <w:t>se.</w:t>
      </w:r>
    </w:p>
    <w:p w:rsidR="00874A77" w:rsidRPr="00867A9F" w:rsidRDefault="00874A77" w:rsidP="003F42FB">
      <w:pPr>
        <w:spacing w:line="276" w:lineRule="auto"/>
        <w:ind w:firstLine="567"/>
        <w:jc w:val="both"/>
        <w:rPr>
          <w:color w:val="FF0000"/>
          <w:sz w:val="28"/>
        </w:rPr>
      </w:pPr>
      <w:r>
        <w:t xml:space="preserve">La technique classique pour préparer un </w:t>
      </w:r>
      <w:hyperlink w:anchor="ADNc" w:history="1">
        <w:r w:rsidRPr="00867A9F">
          <w:rPr>
            <w:rStyle w:val="Lienhypertexte"/>
            <w:color w:val="auto"/>
            <w:u w:val="none"/>
          </w:rPr>
          <w:t>ADNc</w:t>
        </w:r>
      </w:hyperlink>
      <w:r w:rsidRPr="00867A9F">
        <w:t xml:space="preserve"> </w:t>
      </w:r>
      <w:r w:rsidR="00867A9F">
        <w:t xml:space="preserve">à partir d’un </w:t>
      </w:r>
      <w:r>
        <w:t>ARN</w:t>
      </w:r>
      <w:r w:rsidR="00867A9F">
        <w:t>m</w:t>
      </w:r>
      <w:r>
        <w:t xml:space="preserve"> consiste tout d’abord à fournir une amorce à la rétrotranscriptase. Cette amorce peut être une séquence courte par exemple une séquence oligo</w:t>
      </w:r>
      <w:r w:rsidR="00867A9F">
        <w:t xml:space="preserve"> </w:t>
      </w:r>
      <w:r>
        <w:t>(dT) capable de s’hybrider avec l’extrémité poly</w:t>
      </w:r>
      <w:r w:rsidR="00867A9F">
        <w:t xml:space="preserve"> (A) du </w:t>
      </w:r>
      <w:r>
        <w:t>ARN</w:t>
      </w:r>
      <w:r w:rsidR="00867A9F">
        <w:t>m</w:t>
      </w:r>
      <w:r>
        <w:t xml:space="preserve">. A partir de cette amorce, la rétrotranscriptase poursuit la copie </w:t>
      </w:r>
      <w:r w:rsidR="00867A9F">
        <w:t>d’</w:t>
      </w:r>
      <w:r>
        <w:t>ARN</w:t>
      </w:r>
      <w:r w:rsidR="00867A9F">
        <w:t>m en ADN</w:t>
      </w:r>
      <w:r>
        <w:t xml:space="preserve"> (élongation). De plus à la fin de la copie, elle est capable de recopier son propre travail, donc elle réalise une boucle à l’extrémité 3’ de l’ADN copié. Un traitement chimique doux permet de détruire le ARN</w:t>
      </w:r>
      <w:r w:rsidR="003F42FB">
        <w:t>m</w:t>
      </w:r>
      <w:r>
        <w:t xml:space="preserve"> simple brin mais pas sa copie d’ADN simple brin. On ajoute ensuite de l’ADN polymérase pour réaliser une copie de l’ADN simple en ADN double brin. La nucléase S1 peut ensuite éliminer l’extrémité de l’épingle à cheveu. On a ainsi formé un ADNc double brin. D’autres tech</w:t>
      </w:r>
      <w:r w:rsidR="003F42FB">
        <w:t>niques existent pour préparer d’ADNc à partir d’</w:t>
      </w:r>
      <w:r>
        <w:t>ARN</w:t>
      </w:r>
      <w:r w:rsidR="003F42FB">
        <w:t>m</w:t>
      </w:r>
      <w:r>
        <w:t>.</w:t>
      </w:r>
    </w:p>
    <w:p w:rsidR="00874A77" w:rsidRPr="00867A9F" w:rsidRDefault="00867A9F" w:rsidP="003F42FB">
      <w:pPr>
        <w:pStyle w:val="Titre6"/>
        <w:spacing w:before="100" w:beforeAutospacing="1" w:after="100" w:afterAutospacing="1" w:line="276" w:lineRule="auto"/>
        <w:rPr>
          <w:sz w:val="24"/>
          <w:szCs w:val="24"/>
        </w:rPr>
      </w:pPr>
      <w:r>
        <w:rPr>
          <w:sz w:val="24"/>
          <w:szCs w:val="24"/>
        </w:rPr>
        <w:lastRenderedPageBreak/>
        <w:t xml:space="preserve">5.4. </w:t>
      </w:r>
      <w:r w:rsidR="00874A77" w:rsidRPr="00867A9F">
        <w:rPr>
          <w:sz w:val="24"/>
          <w:szCs w:val="24"/>
        </w:rPr>
        <w:t xml:space="preserve">Les enzymes recopiant un </w:t>
      </w:r>
      <w:r w:rsidR="003F42FB">
        <w:rPr>
          <w:sz w:val="24"/>
          <w:szCs w:val="24"/>
        </w:rPr>
        <w:t>ADN</w:t>
      </w:r>
      <w:r w:rsidR="00874A77" w:rsidRPr="00867A9F">
        <w:rPr>
          <w:sz w:val="24"/>
          <w:szCs w:val="24"/>
        </w:rPr>
        <w:t xml:space="preserve"> en un </w:t>
      </w:r>
      <w:r w:rsidR="003F42FB">
        <w:rPr>
          <w:sz w:val="24"/>
          <w:szCs w:val="24"/>
        </w:rPr>
        <w:t>ARN</w:t>
      </w:r>
      <w:r w:rsidR="008A03A2">
        <w:rPr>
          <w:sz w:val="24"/>
          <w:szCs w:val="24"/>
        </w:rPr>
        <w:t> :</w:t>
      </w:r>
    </w:p>
    <w:p w:rsidR="00874A77" w:rsidRDefault="00874A77" w:rsidP="003F42FB">
      <w:pPr>
        <w:spacing w:line="276" w:lineRule="auto"/>
        <w:ind w:firstLine="567"/>
        <w:jc w:val="both"/>
      </w:pPr>
      <w:r>
        <w:t xml:space="preserve">Les ARN polymérases réalisent des transcriptions de l’un des deux brins d’ADN en un brin d’ARN. Elles sont extraites des bactéries. Ces ARN polymérases possèdent les propriétés </w:t>
      </w:r>
      <w:bookmarkStart w:id="1" w:name="_GoBack"/>
      <w:bookmarkEnd w:id="1"/>
      <w:r w:rsidR="003A480E">
        <w:t>suivantes :</w:t>
      </w:r>
    </w:p>
    <w:p w:rsidR="00B01680" w:rsidRDefault="00874A77" w:rsidP="00B01680">
      <w:pPr>
        <w:pStyle w:val="Paragraphedeliste"/>
        <w:numPr>
          <w:ilvl w:val="0"/>
          <w:numId w:val="10"/>
        </w:numPr>
        <w:spacing w:line="276" w:lineRule="auto"/>
        <w:jc w:val="both"/>
      </w:pPr>
      <w:r>
        <w:t>Elles synthétisent le brin nouveau dans le sens 5’</w:t>
      </w:r>
      <w:r w:rsidR="00867A9F">
        <w:t xml:space="preserve">→ </w:t>
      </w:r>
      <w:r>
        <w:t>3’.</w:t>
      </w:r>
    </w:p>
    <w:p w:rsidR="00B01680" w:rsidRDefault="00874A77" w:rsidP="00B01680">
      <w:pPr>
        <w:pStyle w:val="Paragraphedeliste"/>
        <w:numPr>
          <w:ilvl w:val="0"/>
          <w:numId w:val="10"/>
        </w:numPr>
        <w:spacing w:line="276" w:lineRule="auto"/>
        <w:jc w:val="both"/>
      </w:pPr>
      <w:r>
        <w:t>Elles n’ont pas besoin d’amorce pour commencer la synthèse (à la différence des ADN polymérases).</w:t>
      </w:r>
    </w:p>
    <w:p w:rsidR="00B01680" w:rsidRDefault="00874A77" w:rsidP="00B01680">
      <w:pPr>
        <w:pStyle w:val="Paragraphedeliste"/>
        <w:numPr>
          <w:ilvl w:val="0"/>
          <w:numId w:val="10"/>
        </w:numPr>
        <w:spacing w:line="276" w:lineRule="auto"/>
        <w:jc w:val="both"/>
      </w:pPr>
      <w:r>
        <w:t>Elles nécessitent des ribonucléosides triphosphates (ou NTPs) et également (comme les autres polymérases) des ions Mg</w:t>
      </w:r>
      <w:r w:rsidRPr="00B01680">
        <w:rPr>
          <w:vertAlign w:val="superscript"/>
        </w:rPr>
        <w:t>2+</w:t>
      </w:r>
      <w:r>
        <w:t>.</w:t>
      </w:r>
    </w:p>
    <w:p w:rsidR="00B01680" w:rsidRDefault="00867A9F" w:rsidP="00B01680">
      <w:pPr>
        <w:pStyle w:val="Paragraphedeliste"/>
        <w:numPr>
          <w:ilvl w:val="0"/>
          <w:numId w:val="10"/>
        </w:numPr>
        <w:spacing w:line="276" w:lineRule="auto"/>
        <w:jc w:val="both"/>
      </w:pPr>
      <w:r>
        <w:t>Elles sont dépourvu</w:t>
      </w:r>
      <w:r w:rsidR="00874A77">
        <w:t>es d’activité d’édition.</w:t>
      </w:r>
    </w:p>
    <w:p w:rsidR="00874A77" w:rsidRDefault="00874A77" w:rsidP="00B01680">
      <w:pPr>
        <w:pStyle w:val="Paragraphedeliste"/>
        <w:numPr>
          <w:ilvl w:val="0"/>
          <w:numId w:val="10"/>
        </w:numPr>
        <w:spacing w:line="276" w:lineRule="auto"/>
        <w:jc w:val="both"/>
      </w:pPr>
      <w:r>
        <w:t>Enfin, dans des conditions normales de transcription, les ARN polymérases ne peuvent démarrer la transcription que si l’ADN à transcrire possède le promoteur spécifique correspondant.</w:t>
      </w:r>
    </w:p>
    <w:p w:rsidR="00874A77" w:rsidRDefault="00874A77" w:rsidP="00874A77">
      <w:pPr>
        <w:jc w:val="both"/>
      </w:pPr>
    </w:p>
    <w:p w:rsidR="00212443" w:rsidRPr="00874A77" w:rsidRDefault="00212443" w:rsidP="002667C9">
      <w:pPr>
        <w:spacing w:before="100" w:beforeAutospacing="1" w:line="276" w:lineRule="auto"/>
        <w:jc w:val="both"/>
        <w:rPr>
          <w:rFonts w:asciiTheme="majorBidi" w:hAnsiTheme="majorBidi" w:cstheme="majorBidi"/>
          <w:lang w:bidi="ar-DZ"/>
        </w:rPr>
      </w:pPr>
    </w:p>
    <w:sectPr w:rsidR="00212443" w:rsidRPr="00874A77" w:rsidSect="00816F71">
      <w:footerReference w:type="default" r:id="rId9"/>
      <w:type w:val="continuous"/>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F61" w:rsidRDefault="005C2F61" w:rsidP="00CB7EB5">
      <w:r>
        <w:separator/>
      </w:r>
    </w:p>
  </w:endnote>
  <w:endnote w:type="continuationSeparator" w:id="0">
    <w:p w:rsidR="005C2F61" w:rsidRDefault="005C2F61" w:rsidP="00CB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63" w:rsidRDefault="00B16D63" w:rsidP="00032878">
    <w:pPr>
      <w:pStyle w:val="Pieddepage"/>
      <w:pBdr>
        <w:top w:val="thinThickSmallGap" w:sz="24" w:space="1" w:color="622423" w:themeColor="accent2" w:themeShade="7F"/>
      </w:pBdr>
      <w:rPr>
        <w:rFonts w:asciiTheme="majorHAnsi" w:hAnsiTheme="majorHAnsi"/>
      </w:rPr>
    </w:pPr>
    <w:r>
      <w:rPr>
        <w:b/>
        <w:bCs/>
        <w:sz w:val="20"/>
        <w:szCs w:val="20"/>
        <w:lang w:bidi="ar-DZ"/>
      </w:rPr>
      <w:t>Dr.</w:t>
    </w:r>
    <w:r>
      <w:rPr>
        <w:b/>
        <w:bCs/>
        <w:sz w:val="20"/>
        <w:szCs w:val="20"/>
        <w:vertAlign w:val="superscript"/>
        <w:lang w:bidi="ar-DZ"/>
      </w:rPr>
      <w:t xml:space="preserve"> </w:t>
    </w:r>
    <w:r>
      <w:rPr>
        <w:b/>
        <w:bCs/>
        <w:sz w:val="20"/>
        <w:szCs w:val="20"/>
        <w:lang w:bidi="ar-DZ"/>
      </w:rPr>
      <w:t xml:space="preserve"> A. </w:t>
    </w:r>
    <w:r w:rsidRPr="00032878">
      <w:rPr>
        <w:rFonts w:asciiTheme="majorBidi" w:hAnsiTheme="majorBidi" w:cstheme="majorBidi"/>
        <w:b/>
        <w:bCs/>
        <w:sz w:val="20"/>
        <w:szCs w:val="20"/>
        <w:lang w:bidi="ar-DZ"/>
      </w:rPr>
      <w:t>MEDDOUR</w:t>
    </w:r>
    <w:r w:rsidRPr="00032878">
      <w:rPr>
        <w:rFonts w:asciiTheme="majorBidi" w:hAnsiTheme="majorBidi" w:cstheme="majorBidi"/>
      </w:rPr>
      <w:ptab w:relativeTo="margin" w:alignment="right" w:leader="none"/>
    </w:r>
    <w:r w:rsidRPr="00032878">
      <w:rPr>
        <w:rFonts w:asciiTheme="majorBidi" w:hAnsiTheme="majorBidi" w:cstheme="majorBidi"/>
      </w:rPr>
      <w:t xml:space="preserve">Page </w:t>
    </w:r>
    <w:r w:rsidRPr="00032878">
      <w:rPr>
        <w:rFonts w:asciiTheme="majorBidi" w:hAnsiTheme="majorBidi" w:cstheme="majorBidi"/>
      </w:rPr>
      <w:fldChar w:fldCharType="begin"/>
    </w:r>
    <w:r w:rsidRPr="00032878">
      <w:rPr>
        <w:rFonts w:asciiTheme="majorBidi" w:hAnsiTheme="majorBidi" w:cstheme="majorBidi"/>
      </w:rPr>
      <w:instrText xml:space="preserve"> PAGE   \* MERGEFORMAT </w:instrText>
    </w:r>
    <w:r w:rsidRPr="00032878">
      <w:rPr>
        <w:rFonts w:asciiTheme="majorBidi" w:hAnsiTheme="majorBidi" w:cstheme="majorBidi"/>
      </w:rPr>
      <w:fldChar w:fldCharType="separate"/>
    </w:r>
    <w:r w:rsidR="003A480E">
      <w:rPr>
        <w:rFonts w:asciiTheme="majorBidi" w:hAnsiTheme="majorBidi" w:cstheme="majorBidi"/>
        <w:noProof/>
      </w:rPr>
      <w:t>2</w:t>
    </w:r>
    <w:r w:rsidRPr="00032878">
      <w:rPr>
        <w:rFonts w:asciiTheme="majorBidi" w:hAnsiTheme="majorBidi" w:cstheme="majorBidi"/>
      </w:rPr>
      <w:fldChar w:fldCharType="end"/>
    </w:r>
  </w:p>
  <w:p w:rsidR="00B16D63" w:rsidRDefault="00B16D6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63" w:rsidRDefault="00B16D63" w:rsidP="00032878">
    <w:pPr>
      <w:pStyle w:val="Pieddepage"/>
      <w:pBdr>
        <w:top w:val="thinThickSmallGap" w:sz="24" w:space="1" w:color="622423" w:themeColor="accent2" w:themeShade="7F"/>
      </w:pBdr>
      <w:rPr>
        <w:rFonts w:asciiTheme="majorHAnsi" w:hAnsiTheme="majorHAnsi"/>
      </w:rPr>
    </w:pPr>
    <w:r>
      <w:rPr>
        <w:b/>
        <w:bCs/>
        <w:sz w:val="20"/>
        <w:szCs w:val="20"/>
        <w:lang w:bidi="ar-DZ"/>
      </w:rPr>
      <w:t>M</w:t>
    </w:r>
    <w:r>
      <w:rPr>
        <w:b/>
        <w:bCs/>
        <w:sz w:val="20"/>
        <w:szCs w:val="20"/>
        <w:vertAlign w:val="superscript"/>
        <w:lang w:bidi="ar-DZ"/>
      </w:rPr>
      <w:t xml:space="preserve">me </w:t>
    </w:r>
    <w:r>
      <w:rPr>
        <w:b/>
        <w:bCs/>
        <w:sz w:val="20"/>
        <w:szCs w:val="20"/>
        <w:lang w:bidi="ar-DZ"/>
      </w:rPr>
      <w:t xml:space="preserve"> A. </w:t>
    </w:r>
    <w:r w:rsidRPr="00032878">
      <w:rPr>
        <w:rFonts w:asciiTheme="majorBidi" w:hAnsiTheme="majorBidi" w:cstheme="majorBidi"/>
        <w:b/>
        <w:bCs/>
        <w:sz w:val="20"/>
        <w:szCs w:val="20"/>
        <w:lang w:bidi="ar-DZ"/>
      </w:rPr>
      <w:t>MEDDOUR</w:t>
    </w:r>
    <w:r w:rsidRPr="00032878">
      <w:rPr>
        <w:rFonts w:asciiTheme="majorBidi" w:hAnsiTheme="majorBidi" w:cstheme="majorBidi"/>
      </w:rPr>
      <w:ptab w:relativeTo="margin" w:alignment="right" w:leader="none"/>
    </w:r>
    <w:r w:rsidRPr="00032878">
      <w:rPr>
        <w:rFonts w:asciiTheme="majorBidi" w:hAnsiTheme="majorBidi" w:cstheme="majorBidi"/>
      </w:rPr>
      <w:t xml:space="preserve">Page </w:t>
    </w:r>
    <w:r w:rsidRPr="00032878">
      <w:rPr>
        <w:rFonts w:asciiTheme="majorBidi" w:hAnsiTheme="majorBidi" w:cstheme="majorBidi"/>
      </w:rPr>
      <w:fldChar w:fldCharType="begin"/>
    </w:r>
    <w:r w:rsidRPr="00032878">
      <w:rPr>
        <w:rFonts w:asciiTheme="majorBidi" w:hAnsiTheme="majorBidi" w:cstheme="majorBidi"/>
      </w:rPr>
      <w:instrText xml:space="preserve"> PAGE   \* MERGEFORMAT </w:instrText>
    </w:r>
    <w:r w:rsidRPr="00032878">
      <w:rPr>
        <w:rFonts w:asciiTheme="majorBidi" w:hAnsiTheme="majorBidi" w:cstheme="majorBidi"/>
      </w:rPr>
      <w:fldChar w:fldCharType="separate"/>
    </w:r>
    <w:r w:rsidR="003A480E">
      <w:rPr>
        <w:rFonts w:asciiTheme="majorBidi" w:hAnsiTheme="majorBidi" w:cstheme="majorBidi"/>
        <w:noProof/>
      </w:rPr>
      <w:t>5</w:t>
    </w:r>
    <w:r w:rsidRPr="00032878">
      <w:rPr>
        <w:rFonts w:asciiTheme="majorBidi" w:hAnsiTheme="majorBidi" w:cstheme="majorBidi"/>
      </w:rPr>
      <w:fldChar w:fldCharType="end"/>
    </w:r>
  </w:p>
  <w:p w:rsidR="00B16D63" w:rsidRDefault="00B16D6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F61" w:rsidRDefault="005C2F61" w:rsidP="00CB7EB5">
      <w:r>
        <w:separator/>
      </w:r>
    </w:p>
  </w:footnote>
  <w:footnote w:type="continuationSeparator" w:id="0">
    <w:p w:rsidR="005C2F61" w:rsidRDefault="005C2F61" w:rsidP="00CB7E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63" w:rsidRPr="00EA5904" w:rsidRDefault="00B16D63" w:rsidP="00CB7EB5">
    <w:pPr>
      <w:rPr>
        <w:b/>
        <w:bCs/>
        <w:sz w:val="20"/>
        <w:szCs w:val="20"/>
        <w:u w:val="single"/>
        <w:lang w:bidi="ar-DZ"/>
      </w:rPr>
    </w:pPr>
    <w:r>
      <w:rPr>
        <w:b/>
        <w:bCs/>
        <w:sz w:val="20"/>
        <w:szCs w:val="20"/>
        <w:u w:val="single"/>
        <w:lang w:bidi="ar-DZ"/>
      </w:rPr>
      <w:t>3</w:t>
    </w:r>
    <w:r>
      <w:rPr>
        <w:b/>
        <w:bCs/>
        <w:sz w:val="20"/>
        <w:szCs w:val="20"/>
        <w:u w:val="single"/>
        <w:vertAlign w:val="superscript"/>
        <w:lang w:bidi="ar-DZ"/>
      </w:rPr>
      <w:t>ièm</w:t>
    </w:r>
    <w:r w:rsidRPr="00EA5904">
      <w:rPr>
        <w:b/>
        <w:bCs/>
        <w:sz w:val="20"/>
        <w:szCs w:val="20"/>
        <w:u w:val="single"/>
        <w:vertAlign w:val="superscript"/>
        <w:lang w:bidi="ar-DZ"/>
      </w:rPr>
      <w:t>e</w:t>
    </w:r>
    <w:r>
      <w:rPr>
        <w:b/>
        <w:bCs/>
        <w:sz w:val="20"/>
        <w:szCs w:val="20"/>
        <w:u w:val="single"/>
        <w:lang w:bidi="ar-DZ"/>
      </w:rPr>
      <w:t xml:space="preserve"> A</w:t>
    </w:r>
    <w:r w:rsidRPr="00EA5904">
      <w:rPr>
        <w:b/>
        <w:bCs/>
        <w:sz w:val="20"/>
        <w:szCs w:val="20"/>
        <w:u w:val="single"/>
        <w:lang w:bidi="ar-DZ"/>
      </w:rPr>
      <w:t>nnée</w:t>
    </w:r>
    <w:r>
      <w:rPr>
        <w:b/>
        <w:bCs/>
        <w:sz w:val="20"/>
        <w:szCs w:val="20"/>
        <w:u w:val="single"/>
        <w:lang w:bidi="ar-DZ"/>
      </w:rPr>
      <w:t xml:space="preserve"> LMD Microbiologie</w:t>
    </w:r>
    <w:r>
      <w:rPr>
        <w:b/>
        <w:bCs/>
        <w:sz w:val="20"/>
        <w:szCs w:val="20"/>
        <w:u w:val="single"/>
        <w:lang w:bidi="ar-DZ"/>
      </w:rPr>
      <w:tab/>
      <w:t xml:space="preserve">                   </w:t>
    </w:r>
    <w:r w:rsidRPr="00EA5904">
      <w:rPr>
        <w:b/>
        <w:bCs/>
        <w:sz w:val="20"/>
        <w:szCs w:val="20"/>
        <w:u w:val="single"/>
        <w:lang w:bidi="ar-DZ"/>
      </w:rPr>
      <w:t xml:space="preserve">TD </w:t>
    </w:r>
    <w:r>
      <w:rPr>
        <w:b/>
        <w:bCs/>
        <w:sz w:val="20"/>
        <w:szCs w:val="20"/>
        <w:u w:val="single"/>
        <w:lang w:bidi="ar-DZ"/>
      </w:rPr>
      <w:t xml:space="preserve">de Biologie Moléculaire et Génie </w:t>
    </w:r>
    <w:r w:rsidRPr="00EA5904">
      <w:rPr>
        <w:b/>
        <w:bCs/>
        <w:sz w:val="20"/>
        <w:szCs w:val="20"/>
        <w:u w:val="single"/>
        <w:lang w:bidi="ar-DZ"/>
      </w:rPr>
      <w:t>Génétique</w:t>
    </w:r>
    <w:r>
      <w:rPr>
        <w:b/>
        <w:bCs/>
        <w:sz w:val="20"/>
        <w:szCs w:val="20"/>
        <w:u w:val="single"/>
        <w:lang w:bidi="ar-DZ"/>
      </w:rPr>
      <w:t xml:space="preserve">                    2020/2021</w:t>
    </w:r>
  </w:p>
  <w:p w:rsidR="00B16D63" w:rsidRDefault="00B16D6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1DCA"/>
    <w:multiLevelType w:val="hybridMultilevel"/>
    <w:tmpl w:val="D152E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BE2FB5"/>
    <w:multiLevelType w:val="hybridMultilevel"/>
    <w:tmpl w:val="2CAC29FE"/>
    <w:lvl w:ilvl="0" w:tplc="52445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72843"/>
    <w:multiLevelType w:val="multilevel"/>
    <w:tmpl w:val="F5E88772"/>
    <w:lvl w:ilvl="0">
      <w:start w:val="1"/>
      <w:numFmt w:val="upperRoman"/>
      <w:lvlText w:val="%1."/>
      <w:lvlJc w:val="left"/>
      <w:pPr>
        <w:tabs>
          <w:tab w:val="num" w:pos="720"/>
        </w:tabs>
        <w:ind w:left="360" w:hanging="360"/>
      </w:pPr>
    </w:lvl>
    <w:lvl w:ilvl="1">
      <w:start w:val="1"/>
      <w:numFmt w:val="decimal"/>
      <w:lvlText w:val="%1.%2."/>
      <w:lvlJc w:val="left"/>
      <w:pPr>
        <w:tabs>
          <w:tab w:val="num" w:pos="1080"/>
        </w:tabs>
        <w:ind w:left="792" w:hanging="432"/>
      </w:pPr>
      <w:rPr>
        <w:b w:val="0"/>
        <w:i w:val="0"/>
      </w:r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41CF747A"/>
    <w:multiLevelType w:val="hybridMultilevel"/>
    <w:tmpl w:val="9210EBDE"/>
    <w:lvl w:ilvl="0" w:tplc="500C376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8E2FC5"/>
    <w:multiLevelType w:val="hybridMultilevel"/>
    <w:tmpl w:val="C69850FA"/>
    <w:lvl w:ilvl="0" w:tplc="EEDC3306">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7226025"/>
    <w:multiLevelType w:val="hybridMultilevel"/>
    <w:tmpl w:val="66FAF9A6"/>
    <w:lvl w:ilvl="0" w:tplc="DFA8B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37C31"/>
    <w:multiLevelType w:val="hybridMultilevel"/>
    <w:tmpl w:val="090ED9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6C7B63"/>
    <w:multiLevelType w:val="hybridMultilevel"/>
    <w:tmpl w:val="47BA18E0"/>
    <w:lvl w:ilvl="0" w:tplc="500C376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5"/>
  </w:num>
  <w:num w:numId="6">
    <w:abstractNumId w:val="8"/>
  </w:num>
  <w:num w:numId="7">
    <w:abstractNumId w:val="2"/>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564B"/>
    <w:rsid w:val="00004073"/>
    <w:rsid w:val="00014E5B"/>
    <w:rsid w:val="00032878"/>
    <w:rsid w:val="00040352"/>
    <w:rsid w:val="00086AF3"/>
    <w:rsid w:val="000950FB"/>
    <w:rsid w:val="000C09D4"/>
    <w:rsid w:val="000D3752"/>
    <w:rsid w:val="000D7436"/>
    <w:rsid w:val="000E05D7"/>
    <w:rsid w:val="000E4D1E"/>
    <w:rsid w:val="000F6AC1"/>
    <w:rsid w:val="001134B0"/>
    <w:rsid w:val="00113E11"/>
    <w:rsid w:val="00122241"/>
    <w:rsid w:val="001A67B9"/>
    <w:rsid w:val="00212443"/>
    <w:rsid w:val="0023671E"/>
    <w:rsid w:val="00236988"/>
    <w:rsid w:val="002549F0"/>
    <w:rsid w:val="002667C9"/>
    <w:rsid w:val="002A1CAA"/>
    <w:rsid w:val="002A5601"/>
    <w:rsid w:val="002B0051"/>
    <w:rsid w:val="002E1C34"/>
    <w:rsid w:val="002F66FD"/>
    <w:rsid w:val="003145EF"/>
    <w:rsid w:val="0039084B"/>
    <w:rsid w:val="003A480E"/>
    <w:rsid w:val="003B3959"/>
    <w:rsid w:val="003F42FB"/>
    <w:rsid w:val="00405EC2"/>
    <w:rsid w:val="00417541"/>
    <w:rsid w:val="00436F06"/>
    <w:rsid w:val="00492FB1"/>
    <w:rsid w:val="00494BE4"/>
    <w:rsid w:val="004D781C"/>
    <w:rsid w:val="0051707B"/>
    <w:rsid w:val="005176A4"/>
    <w:rsid w:val="00534C89"/>
    <w:rsid w:val="0057194E"/>
    <w:rsid w:val="00571C1C"/>
    <w:rsid w:val="00582230"/>
    <w:rsid w:val="005B1404"/>
    <w:rsid w:val="005C2F61"/>
    <w:rsid w:val="005E5E6C"/>
    <w:rsid w:val="00601A17"/>
    <w:rsid w:val="0066372C"/>
    <w:rsid w:val="006B58A5"/>
    <w:rsid w:val="006C5FA7"/>
    <w:rsid w:val="0072564B"/>
    <w:rsid w:val="00725D50"/>
    <w:rsid w:val="00775A6D"/>
    <w:rsid w:val="007A1535"/>
    <w:rsid w:val="007C3E6F"/>
    <w:rsid w:val="00803E74"/>
    <w:rsid w:val="00816F71"/>
    <w:rsid w:val="00817329"/>
    <w:rsid w:val="00867A9F"/>
    <w:rsid w:val="00874A77"/>
    <w:rsid w:val="008A03A2"/>
    <w:rsid w:val="009333C9"/>
    <w:rsid w:val="009341C6"/>
    <w:rsid w:val="00940741"/>
    <w:rsid w:val="009E3B82"/>
    <w:rsid w:val="009E3EF2"/>
    <w:rsid w:val="00A06513"/>
    <w:rsid w:val="00A27C94"/>
    <w:rsid w:val="00A66B7D"/>
    <w:rsid w:val="00B01680"/>
    <w:rsid w:val="00B05395"/>
    <w:rsid w:val="00B16D63"/>
    <w:rsid w:val="00B85418"/>
    <w:rsid w:val="00B90001"/>
    <w:rsid w:val="00B90ADA"/>
    <w:rsid w:val="00C3602D"/>
    <w:rsid w:val="00C831F2"/>
    <w:rsid w:val="00CB7EB5"/>
    <w:rsid w:val="00CC0B2D"/>
    <w:rsid w:val="00CC0E62"/>
    <w:rsid w:val="00CD1CF3"/>
    <w:rsid w:val="00D17A6C"/>
    <w:rsid w:val="00D47CF5"/>
    <w:rsid w:val="00D835DB"/>
    <w:rsid w:val="00D856DD"/>
    <w:rsid w:val="00DC56A2"/>
    <w:rsid w:val="00DE2B81"/>
    <w:rsid w:val="00DF1B2E"/>
    <w:rsid w:val="00DF52B0"/>
    <w:rsid w:val="00E01740"/>
    <w:rsid w:val="00E04101"/>
    <w:rsid w:val="00E30343"/>
    <w:rsid w:val="00E448FC"/>
    <w:rsid w:val="00EB5F85"/>
    <w:rsid w:val="00EB7B35"/>
    <w:rsid w:val="00EF48F9"/>
    <w:rsid w:val="00F56374"/>
    <w:rsid w:val="00FA6ECD"/>
    <w:rsid w:val="00FC1EDE"/>
    <w:rsid w:val="00FF34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DDD03"/>
  <w15:docId w15:val="{8E12F436-CA8D-4986-B7C9-2C7CB854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EB5"/>
    <w:pPr>
      <w:spacing w:after="0" w:line="240" w:lineRule="auto"/>
    </w:pPr>
    <w:rPr>
      <w:rFonts w:ascii="Times New Roman" w:eastAsia="Times New Roman" w:hAnsi="Times New Roman" w:cs="Times New Roman"/>
      <w:sz w:val="24"/>
      <w:szCs w:val="24"/>
      <w:lang w:val="fr-FR" w:eastAsia="fr-FR"/>
    </w:rPr>
  </w:style>
  <w:style w:type="paragraph" w:styleId="Titre3">
    <w:name w:val="heading 3"/>
    <w:basedOn w:val="Normal"/>
    <w:next w:val="Normal"/>
    <w:link w:val="Titre3Car"/>
    <w:qFormat/>
    <w:rsid w:val="00874A77"/>
    <w:pPr>
      <w:keepNext/>
      <w:numPr>
        <w:ilvl w:val="2"/>
        <w:numId w:val="7"/>
      </w:numPr>
      <w:spacing w:before="240" w:after="60"/>
      <w:outlineLvl w:val="2"/>
    </w:pPr>
    <w:rPr>
      <w:rFonts w:ascii="Arial" w:hAnsi="Arial"/>
      <w:szCs w:val="20"/>
    </w:rPr>
  </w:style>
  <w:style w:type="paragraph" w:styleId="Titre4">
    <w:name w:val="heading 4"/>
    <w:basedOn w:val="Normal"/>
    <w:next w:val="Normal"/>
    <w:link w:val="Titre4Car"/>
    <w:qFormat/>
    <w:rsid w:val="00874A77"/>
    <w:pPr>
      <w:keepNext/>
      <w:spacing w:before="240" w:after="60"/>
      <w:outlineLvl w:val="3"/>
    </w:pPr>
    <w:rPr>
      <w:rFonts w:ascii="Arial" w:hAnsi="Arial"/>
      <w:b/>
      <w:szCs w:val="20"/>
    </w:rPr>
  </w:style>
  <w:style w:type="paragraph" w:styleId="Titre5">
    <w:name w:val="heading 5"/>
    <w:basedOn w:val="Normal"/>
    <w:next w:val="Normal"/>
    <w:link w:val="Titre5Car"/>
    <w:qFormat/>
    <w:rsid w:val="00874A77"/>
    <w:pPr>
      <w:keepNext/>
      <w:jc w:val="both"/>
      <w:outlineLvl w:val="4"/>
    </w:pPr>
    <w:rPr>
      <w:sz w:val="20"/>
      <w:szCs w:val="20"/>
      <w:u w:val="single"/>
    </w:rPr>
  </w:style>
  <w:style w:type="paragraph" w:styleId="Titre6">
    <w:name w:val="heading 6"/>
    <w:basedOn w:val="Normal"/>
    <w:next w:val="Normal"/>
    <w:link w:val="Titre6Car"/>
    <w:qFormat/>
    <w:rsid w:val="00874A77"/>
    <w:pPr>
      <w:keepNext/>
      <w:jc w:val="both"/>
      <w:outlineLvl w:val="5"/>
    </w:pPr>
    <w:rPr>
      <w:b/>
      <w:sz w:val="20"/>
      <w:szCs w:val="20"/>
    </w:rPr>
  </w:style>
  <w:style w:type="paragraph" w:styleId="Titre7">
    <w:name w:val="heading 7"/>
    <w:basedOn w:val="Normal"/>
    <w:next w:val="Normal"/>
    <w:link w:val="Titre7Car"/>
    <w:qFormat/>
    <w:rsid w:val="00874A77"/>
    <w:pPr>
      <w:keepNext/>
      <w:jc w:val="both"/>
      <w:outlineLvl w:val="6"/>
    </w:pPr>
    <w:rPr>
      <w:b/>
      <w:sz w:val="20"/>
      <w:szCs w:val="20"/>
      <w:u w:val="single"/>
    </w:rPr>
  </w:style>
  <w:style w:type="paragraph" w:styleId="Titre8">
    <w:name w:val="heading 8"/>
    <w:basedOn w:val="Normal"/>
    <w:next w:val="Normal"/>
    <w:link w:val="Titre8Car"/>
    <w:qFormat/>
    <w:rsid w:val="00874A77"/>
    <w:pPr>
      <w:keepNext/>
      <w:jc w:val="both"/>
      <w:outlineLvl w:val="7"/>
    </w:pPr>
    <w:rPr>
      <w:i/>
      <w:sz w:val="20"/>
      <w:szCs w:val="20"/>
    </w:rPr>
  </w:style>
  <w:style w:type="paragraph" w:styleId="Titre9">
    <w:name w:val="heading 9"/>
    <w:basedOn w:val="Normal"/>
    <w:next w:val="Normal"/>
    <w:link w:val="Titre9Car"/>
    <w:qFormat/>
    <w:rsid w:val="00874A77"/>
    <w:pPr>
      <w:keepNext/>
      <w:jc w:val="both"/>
      <w:outlineLvl w:val="8"/>
    </w:pPr>
    <w:rPr>
      <w:i/>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7EB5"/>
    <w:pPr>
      <w:tabs>
        <w:tab w:val="center" w:pos="4153"/>
        <w:tab w:val="right" w:pos="8306"/>
      </w:tabs>
    </w:pPr>
  </w:style>
  <w:style w:type="character" w:customStyle="1" w:styleId="En-tteCar">
    <w:name w:val="En-tête Car"/>
    <w:basedOn w:val="Policepardfaut"/>
    <w:link w:val="En-tte"/>
    <w:uiPriority w:val="99"/>
    <w:rsid w:val="00CB7EB5"/>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B7EB5"/>
    <w:pPr>
      <w:tabs>
        <w:tab w:val="center" w:pos="4153"/>
        <w:tab w:val="right" w:pos="8306"/>
      </w:tabs>
    </w:pPr>
  </w:style>
  <w:style w:type="character" w:customStyle="1" w:styleId="PieddepageCar">
    <w:name w:val="Pied de page Car"/>
    <w:basedOn w:val="Policepardfaut"/>
    <w:link w:val="Pieddepage"/>
    <w:uiPriority w:val="99"/>
    <w:rsid w:val="00CB7EB5"/>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F56374"/>
    <w:rPr>
      <w:rFonts w:ascii="Tahoma" w:hAnsi="Tahoma" w:cs="Tahoma"/>
      <w:sz w:val="16"/>
      <w:szCs w:val="16"/>
    </w:rPr>
  </w:style>
  <w:style w:type="character" w:customStyle="1" w:styleId="TextedebullesCar">
    <w:name w:val="Texte de bulles Car"/>
    <w:basedOn w:val="Policepardfaut"/>
    <w:link w:val="Textedebulles"/>
    <w:uiPriority w:val="99"/>
    <w:semiHidden/>
    <w:rsid w:val="00F56374"/>
    <w:rPr>
      <w:rFonts w:ascii="Tahoma" w:eastAsia="Times New Roman" w:hAnsi="Tahoma" w:cs="Tahoma"/>
      <w:sz w:val="16"/>
      <w:szCs w:val="16"/>
      <w:lang w:val="fr-FR" w:eastAsia="fr-FR"/>
    </w:rPr>
  </w:style>
  <w:style w:type="paragraph" w:styleId="Paragraphedeliste">
    <w:name w:val="List Paragraph"/>
    <w:basedOn w:val="Normal"/>
    <w:uiPriority w:val="34"/>
    <w:qFormat/>
    <w:rsid w:val="003B3959"/>
    <w:pPr>
      <w:ind w:left="720"/>
      <w:contextualSpacing/>
    </w:pPr>
  </w:style>
  <w:style w:type="character" w:customStyle="1" w:styleId="Titre3Car">
    <w:name w:val="Titre 3 Car"/>
    <w:basedOn w:val="Policepardfaut"/>
    <w:link w:val="Titre3"/>
    <w:rsid w:val="00874A77"/>
    <w:rPr>
      <w:rFonts w:ascii="Arial" w:eastAsia="Times New Roman" w:hAnsi="Arial" w:cs="Times New Roman"/>
      <w:sz w:val="24"/>
      <w:szCs w:val="20"/>
      <w:lang w:val="fr-FR" w:eastAsia="fr-FR"/>
    </w:rPr>
  </w:style>
  <w:style w:type="character" w:customStyle="1" w:styleId="Titre4Car">
    <w:name w:val="Titre 4 Car"/>
    <w:basedOn w:val="Policepardfaut"/>
    <w:link w:val="Titre4"/>
    <w:rsid w:val="00874A77"/>
    <w:rPr>
      <w:rFonts w:ascii="Arial" w:eastAsia="Times New Roman" w:hAnsi="Arial" w:cs="Times New Roman"/>
      <w:b/>
      <w:sz w:val="24"/>
      <w:szCs w:val="20"/>
      <w:lang w:val="fr-FR" w:eastAsia="fr-FR"/>
    </w:rPr>
  </w:style>
  <w:style w:type="character" w:customStyle="1" w:styleId="Titre5Car">
    <w:name w:val="Titre 5 Car"/>
    <w:basedOn w:val="Policepardfaut"/>
    <w:link w:val="Titre5"/>
    <w:rsid w:val="00874A77"/>
    <w:rPr>
      <w:rFonts w:ascii="Times New Roman" w:eastAsia="Times New Roman" w:hAnsi="Times New Roman" w:cs="Times New Roman"/>
      <w:sz w:val="20"/>
      <w:szCs w:val="20"/>
      <w:u w:val="single"/>
      <w:lang w:val="fr-FR" w:eastAsia="fr-FR"/>
    </w:rPr>
  </w:style>
  <w:style w:type="character" w:customStyle="1" w:styleId="Titre6Car">
    <w:name w:val="Titre 6 Car"/>
    <w:basedOn w:val="Policepardfaut"/>
    <w:link w:val="Titre6"/>
    <w:rsid w:val="00874A77"/>
    <w:rPr>
      <w:rFonts w:ascii="Times New Roman" w:eastAsia="Times New Roman" w:hAnsi="Times New Roman" w:cs="Times New Roman"/>
      <w:b/>
      <w:sz w:val="20"/>
      <w:szCs w:val="20"/>
      <w:lang w:val="fr-FR" w:eastAsia="fr-FR"/>
    </w:rPr>
  </w:style>
  <w:style w:type="character" w:customStyle="1" w:styleId="Titre7Car">
    <w:name w:val="Titre 7 Car"/>
    <w:basedOn w:val="Policepardfaut"/>
    <w:link w:val="Titre7"/>
    <w:rsid w:val="00874A77"/>
    <w:rPr>
      <w:rFonts w:ascii="Times New Roman" w:eastAsia="Times New Roman" w:hAnsi="Times New Roman" w:cs="Times New Roman"/>
      <w:b/>
      <w:sz w:val="20"/>
      <w:szCs w:val="20"/>
      <w:u w:val="single"/>
      <w:lang w:val="fr-FR" w:eastAsia="fr-FR"/>
    </w:rPr>
  </w:style>
  <w:style w:type="character" w:customStyle="1" w:styleId="Titre8Car">
    <w:name w:val="Titre 8 Car"/>
    <w:basedOn w:val="Policepardfaut"/>
    <w:link w:val="Titre8"/>
    <w:rsid w:val="00874A77"/>
    <w:rPr>
      <w:rFonts w:ascii="Times New Roman" w:eastAsia="Times New Roman" w:hAnsi="Times New Roman" w:cs="Times New Roman"/>
      <w:i/>
      <w:sz w:val="20"/>
      <w:szCs w:val="20"/>
      <w:lang w:val="fr-FR" w:eastAsia="fr-FR"/>
    </w:rPr>
  </w:style>
  <w:style w:type="character" w:customStyle="1" w:styleId="Titre9Car">
    <w:name w:val="Titre 9 Car"/>
    <w:basedOn w:val="Policepardfaut"/>
    <w:link w:val="Titre9"/>
    <w:rsid w:val="00874A77"/>
    <w:rPr>
      <w:rFonts w:ascii="Times New Roman" w:eastAsia="Times New Roman" w:hAnsi="Times New Roman" w:cs="Times New Roman"/>
      <w:i/>
      <w:sz w:val="20"/>
      <w:szCs w:val="20"/>
      <w:u w:val="single"/>
      <w:lang w:val="fr-FR" w:eastAsia="fr-FR"/>
    </w:rPr>
  </w:style>
  <w:style w:type="character" w:styleId="Lienhypertexte">
    <w:name w:val="Hyperlink"/>
    <w:basedOn w:val="Policepardfaut"/>
    <w:semiHidden/>
    <w:rsid w:val="00874A77"/>
    <w:rPr>
      <w:color w:val="0000FF"/>
      <w:u w:val="single"/>
    </w:rPr>
  </w:style>
  <w:style w:type="paragraph" w:styleId="Corpsdetexte">
    <w:name w:val="Body Text"/>
    <w:basedOn w:val="Normal"/>
    <w:link w:val="CorpsdetexteCar"/>
    <w:semiHidden/>
    <w:rsid w:val="00874A77"/>
    <w:pPr>
      <w:jc w:val="both"/>
    </w:pPr>
    <w:rPr>
      <w:sz w:val="20"/>
      <w:szCs w:val="20"/>
    </w:rPr>
  </w:style>
  <w:style w:type="character" w:customStyle="1" w:styleId="CorpsdetexteCar">
    <w:name w:val="Corps de texte Car"/>
    <w:basedOn w:val="Policepardfaut"/>
    <w:link w:val="Corpsdetexte"/>
    <w:semiHidden/>
    <w:rsid w:val="00874A77"/>
    <w:rPr>
      <w:rFonts w:ascii="Times New Roman" w:eastAsia="Times New Roman" w:hAnsi="Times New Roman" w:cs="Times New Roman"/>
      <w:sz w:val="20"/>
      <w:szCs w:val="20"/>
      <w:lang w:val="fr-FR" w:eastAsia="fr-FR"/>
    </w:rPr>
  </w:style>
  <w:style w:type="table" w:styleId="Grilledutableau">
    <w:name w:val="Table Grid"/>
    <w:basedOn w:val="TableauNormal"/>
    <w:uiPriority w:val="59"/>
    <w:rsid w:val="000E4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2879</TotalTime>
  <Pages>5</Pages>
  <Words>1674</Words>
  <Characters>9209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Meddour</dc:creator>
  <cp:keywords/>
  <dc:description/>
  <cp:lastModifiedBy>Utilisateur Windows</cp:lastModifiedBy>
  <cp:revision>41</cp:revision>
  <dcterms:created xsi:type="dcterms:W3CDTF">2013-11-02T15:10:00Z</dcterms:created>
  <dcterms:modified xsi:type="dcterms:W3CDTF">2021-01-20T06:41:00Z</dcterms:modified>
</cp:coreProperties>
</file>