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B0" w:rsidRPr="00EB5F85" w:rsidRDefault="00F549B0" w:rsidP="00FB6797">
      <w:pPr>
        <w:spacing w:line="240" w:lineRule="auto"/>
        <w:jc w:val="center"/>
        <w:rPr>
          <w:rFonts w:asciiTheme="majorBidi" w:hAnsiTheme="majorBidi" w:cstheme="majorBidi"/>
          <w:b/>
          <w:bCs/>
        </w:rPr>
      </w:pPr>
      <w:r w:rsidRPr="00EB5F85">
        <w:rPr>
          <w:rFonts w:asciiTheme="majorBidi" w:hAnsiTheme="majorBidi" w:cstheme="majorBidi"/>
          <w:b/>
          <w:bCs/>
        </w:rPr>
        <w:t>Université Mohamed Khider -Biskra-</w:t>
      </w:r>
    </w:p>
    <w:p w:rsidR="00F549B0" w:rsidRPr="00EB5F85" w:rsidRDefault="00F549B0" w:rsidP="00FB6797">
      <w:pPr>
        <w:spacing w:line="240" w:lineRule="auto"/>
        <w:jc w:val="center"/>
        <w:rPr>
          <w:rFonts w:asciiTheme="majorBidi" w:hAnsiTheme="majorBidi" w:cstheme="majorBidi"/>
          <w:b/>
          <w:bCs/>
        </w:rPr>
      </w:pPr>
      <w:r w:rsidRPr="00EB5F85">
        <w:rPr>
          <w:rFonts w:asciiTheme="majorBidi" w:hAnsiTheme="majorBidi" w:cstheme="majorBidi"/>
          <w:b/>
          <w:bCs/>
        </w:rPr>
        <w:t>Faculté des Sciences Exactes et des SNV</w:t>
      </w:r>
    </w:p>
    <w:p w:rsidR="00F549B0" w:rsidRPr="00EB5F85" w:rsidRDefault="00F549B0" w:rsidP="00FB6797">
      <w:pPr>
        <w:spacing w:line="240" w:lineRule="auto"/>
        <w:jc w:val="center"/>
        <w:rPr>
          <w:rFonts w:asciiTheme="majorBidi" w:hAnsiTheme="majorBidi" w:cstheme="majorBidi"/>
          <w:b/>
          <w:bCs/>
        </w:rPr>
      </w:pPr>
      <w:r w:rsidRPr="00EB5F85">
        <w:rPr>
          <w:rFonts w:asciiTheme="majorBidi" w:hAnsiTheme="majorBidi" w:cstheme="majorBidi"/>
          <w:b/>
          <w:bCs/>
        </w:rPr>
        <w:t>Département des SNV</w:t>
      </w:r>
    </w:p>
    <w:p w:rsidR="005A6C91" w:rsidRPr="001D53DD" w:rsidRDefault="006A0DE5" w:rsidP="00FB6797">
      <w:pPr>
        <w:spacing w:before="100" w:beforeAutospacing="1" w:after="100" w:afterAutospacing="1" w:line="360" w:lineRule="auto"/>
        <w:jc w:val="center"/>
        <w:rPr>
          <w:rFonts w:asciiTheme="majorBidi" w:hAnsiTheme="majorBidi" w:cstheme="majorBidi"/>
          <w:b/>
          <w:bCs/>
          <w:sz w:val="28"/>
          <w:szCs w:val="28"/>
        </w:rPr>
      </w:pPr>
      <w:r w:rsidRPr="00116390">
        <w:rPr>
          <w:rFonts w:asciiTheme="majorBidi" w:eastAsia="+mn-ea" w:hAnsiTheme="majorBidi" w:cstheme="majorBidi"/>
          <w:b/>
          <w:bCs/>
          <w:sz w:val="28"/>
          <w:szCs w:val="28"/>
          <w:lang w:eastAsia="zh-CN"/>
        </w:rPr>
        <w:t>Chapitre I</w:t>
      </w:r>
      <w:r>
        <w:rPr>
          <w:rFonts w:asciiTheme="majorBidi" w:eastAsia="+mn-ea" w:hAnsiTheme="majorBidi" w:cstheme="majorBidi"/>
          <w:b/>
          <w:bCs/>
          <w:sz w:val="28"/>
          <w:szCs w:val="28"/>
          <w:lang w:eastAsia="zh-CN"/>
        </w:rPr>
        <w:t>II</w:t>
      </w:r>
      <w:r w:rsidRPr="00116390">
        <w:rPr>
          <w:rFonts w:asciiTheme="majorBidi" w:eastAsia="+mn-ea" w:hAnsiTheme="majorBidi" w:cstheme="majorBidi"/>
          <w:b/>
          <w:bCs/>
          <w:sz w:val="28"/>
          <w:szCs w:val="28"/>
          <w:lang w:eastAsia="zh-CN"/>
        </w:rPr>
        <w:t xml:space="preserve"> : </w:t>
      </w:r>
      <w:r w:rsidR="00BA6455" w:rsidRPr="001D53DD">
        <w:rPr>
          <w:rFonts w:asciiTheme="majorBidi" w:hAnsiTheme="majorBidi" w:cstheme="majorBidi"/>
          <w:b/>
          <w:bCs/>
          <w:sz w:val="28"/>
          <w:szCs w:val="28"/>
        </w:rPr>
        <w:t>Techniques de base de la biologie moléculaire</w:t>
      </w:r>
    </w:p>
    <w:p w:rsidR="0023568C" w:rsidRPr="001A5763" w:rsidRDefault="0023568C" w:rsidP="00FB6797">
      <w:pPr>
        <w:spacing w:after="0" w:line="360" w:lineRule="auto"/>
        <w:jc w:val="both"/>
        <w:rPr>
          <w:rFonts w:asciiTheme="majorBidi" w:hAnsiTheme="majorBidi" w:cstheme="majorBidi"/>
          <w:b/>
          <w:bCs/>
          <w:sz w:val="24"/>
          <w:szCs w:val="24"/>
        </w:rPr>
      </w:pPr>
      <w:r w:rsidRPr="001A5763">
        <w:rPr>
          <w:rFonts w:asciiTheme="majorBidi" w:hAnsiTheme="majorBidi" w:cstheme="majorBidi"/>
          <w:b/>
          <w:bCs/>
          <w:sz w:val="24"/>
          <w:szCs w:val="24"/>
        </w:rPr>
        <w:t>Plan des cours</w:t>
      </w:r>
    </w:p>
    <w:p w:rsidR="00754BF4" w:rsidRPr="001A5763" w:rsidRDefault="00754BF4" w:rsidP="00FB6797">
      <w:pPr>
        <w:tabs>
          <w:tab w:val="left" w:pos="284"/>
        </w:tabs>
        <w:spacing w:after="0" w:line="360" w:lineRule="auto"/>
        <w:jc w:val="both"/>
        <w:rPr>
          <w:rFonts w:asciiTheme="majorBidi" w:hAnsiTheme="majorBidi" w:cstheme="majorBidi"/>
          <w:sz w:val="24"/>
          <w:szCs w:val="24"/>
        </w:rPr>
      </w:pPr>
      <w:r w:rsidRPr="001A5763">
        <w:rPr>
          <w:rFonts w:asciiTheme="majorBidi" w:hAnsiTheme="majorBidi" w:cstheme="majorBidi"/>
          <w:sz w:val="24"/>
          <w:szCs w:val="24"/>
        </w:rPr>
        <w:t xml:space="preserve">I. </w:t>
      </w:r>
      <w:r w:rsidR="00263F2A" w:rsidRPr="001A5763">
        <w:rPr>
          <w:rFonts w:asciiTheme="majorBidi" w:hAnsiTheme="majorBidi" w:cstheme="majorBidi"/>
          <w:sz w:val="24"/>
          <w:szCs w:val="24"/>
        </w:rPr>
        <w:t>Préparation des acides nucléiques (extraction et purification)</w:t>
      </w:r>
    </w:p>
    <w:p w:rsidR="00754BF4" w:rsidRPr="001A5763" w:rsidRDefault="00754BF4" w:rsidP="00FB6797">
      <w:pPr>
        <w:tabs>
          <w:tab w:val="left" w:pos="284"/>
        </w:tabs>
        <w:spacing w:after="0" w:line="360" w:lineRule="auto"/>
        <w:jc w:val="both"/>
        <w:rPr>
          <w:rFonts w:asciiTheme="majorBidi" w:hAnsiTheme="majorBidi" w:cstheme="majorBidi"/>
          <w:sz w:val="24"/>
          <w:szCs w:val="24"/>
        </w:rPr>
      </w:pPr>
      <w:r w:rsidRPr="001A5763">
        <w:rPr>
          <w:rFonts w:asciiTheme="majorBidi" w:hAnsiTheme="majorBidi" w:cstheme="majorBidi"/>
          <w:sz w:val="24"/>
          <w:szCs w:val="24"/>
        </w:rPr>
        <w:t xml:space="preserve">II. </w:t>
      </w:r>
      <w:r w:rsidR="00263F2A" w:rsidRPr="001A5763">
        <w:rPr>
          <w:rFonts w:asciiTheme="majorBidi" w:hAnsiTheme="majorBidi" w:cstheme="majorBidi"/>
          <w:sz w:val="24"/>
          <w:szCs w:val="24"/>
        </w:rPr>
        <w:t xml:space="preserve">Séparations des acides nucléiques (électrophorèse sur gel d’agarose, en champ </w:t>
      </w:r>
      <w:r w:rsidRPr="001A5763">
        <w:rPr>
          <w:rFonts w:asciiTheme="majorBidi" w:hAnsiTheme="majorBidi" w:cstheme="majorBidi"/>
          <w:sz w:val="24"/>
          <w:szCs w:val="24"/>
        </w:rPr>
        <w:t>pulsé, …</w:t>
      </w:r>
      <w:r w:rsidR="00263F2A" w:rsidRPr="001A5763">
        <w:rPr>
          <w:rFonts w:asciiTheme="majorBidi" w:hAnsiTheme="majorBidi" w:cstheme="majorBidi"/>
          <w:sz w:val="24"/>
          <w:szCs w:val="24"/>
        </w:rPr>
        <w:t xml:space="preserve">). </w:t>
      </w:r>
    </w:p>
    <w:p w:rsidR="00754BF4" w:rsidRPr="001A5763" w:rsidRDefault="00754BF4" w:rsidP="00FB6797">
      <w:pPr>
        <w:tabs>
          <w:tab w:val="left" w:pos="284"/>
        </w:tabs>
        <w:spacing w:after="0" w:line="360" w:lineRule="auto"/>
        <w:jc w:val="both"/>
        <w:rPr>
          <w:rFonts w:asciiTheme="majorBidi" w:hAnsiTheme="majorBidi" w:cstheme="majorBidi"/>
          <w:sz w:val="24"/>
          <w:szCs w:val="24"/>
        </w:rPr>
      </w:pPr>
      <w:r w:rsidRPr="001A5763">
        <w:rPr>
          <w:rFonts w:asciiTheme="majorBidi" w:hAnsiTheme="majorBidi" w:cstheme="majorBidi"/>
          <w:sz w:val="24"/>
          <w:szCs w:val="24"/>
        </w:rPr>
        <w:t xml:space="preserve">III. </w:t>
      </w:r>
      <w:r w:rsidR="00263F2A" w:rsidRPr="001A5763">
        <w:rPr>
          <w:rFonts w:asciiTheme="majorBidi" w:hAnsiTheme="majorBidi" w:cstheme="majorBidi"/>
          <w:sz w:val="24"/>
          <w:szCs w:val="24"/>
        </w:rPr>
        <w:t>Détection, caractérisation et identification des acides nucléiques</w:t>
      </w:r>
      <w:r w:rsidR="007F3CD5">
        <w:rPr>
          <w:rFonts w:asciiTheme="majorBidi" w:hAnsiTheme="majorBidi" w:cstheme="majorBidi"/>
          <w:sz w:val="24"/>
          <w:szCs w:val="24"/>
        </w:rPr>
        <w:t>.</w:t>
      </w:r>
      <w:r w:rsidR="00263F2A" w:rsidRPr="001A5763">
        <w:rPr>
          <w:rFonts w:asciiTheme="majorBidi" w:hAnsiTheme="majorBidi" w:cstheme="majorBidi"/>
          <w:sz w:val="24"/>
          <w:szCs w:val="24"/>
        </w:rPr>
        <w:t xml:space="preserve"> </w:t>
      </w:r>
    </w:p>
    <w:p w:rsidR="00754BF4" w:rsidRPr="001A5763" w:rsidRDefault="00754BF4" w:rsidP="00FB6797">
      <w:pPr>
        <w:tabs>
          <w:tab w:val="left" w:pos="284"/>
        </w:tabs>
        <w:spacing w:after="0" w:line="360" w:lineRule="auto"/>
        <w:jc w:val="both"/>
        <w:rPr>
          <w:rFonts w:asciiTheme="majorBidi" w:hAnsiTheme="majorBidi" w:cstheme="majorBidi"/>
          <w:sz w:val="24"/>
          <w:szCs w:val="24"/>
          <w:lang w:val="en-US"/>
        </w:rPr>
      </w:pPr>
      <w:r w:rsidRPr="001A5763">
        <w:rPr>
          <w:rFonts w:asciiTheme="majorBidi" w:hAnsiTheme="majorBidi" w:cstheme="majorBidi"/>
          <w:sz w:val="24"/>
          <w:szCs w:val="24"/>
        </w:rPr>
        <w:t xml:space="preserve">IV. </w:t>
      </w:r>
      <w:r w:rsidRPr="001A5763">
        <w:rPr>
          <w:rFonts w:asciiTheme="majorBidi" w:hAnsiTheme="majorBidi" w:cstheme="majorBidi"/>
          <w:sz w:val="24"/>
          <w:szCs w:val="24"/>
          <w:lang w:val="en-US"/>
        </w:rPr>
        <w:t>S</w:t>
      </w:r>
      <w:r w:rsidR="00263F2A" w:rsidRPr="001A5763">
        <w:rPr>
          <w:rFonts w:asciiTheme="majorBidi" w:hAnsiTheme="majorBidi" w:cstheme="majorBidi"/>
          <w:sz w:val="24"/>
          <w:szCs w:val="24"/>
          <w:lang w:val="en-US"/>
        </w:rPr>
        <w:t xml:space="preserve">équençage de l'ADN. </w:t>
      </w:r>
    </w:p>
    <w:p w:rsidR="005A6C91" w:rsidRPr="001A5763" w:rsidRDefault="00754BF4" w:rsidP="00FB6797">
      <w:pPr>
        <w:tabs>
          <w:tab w:val="left" w:pos="284"/>
        </w:tabs>
        <w:spacing w:after="0" w:line="360" w:lineRule="auto"/>
        <w:jc w:val="both"/>
        <w:rPr>
          <w:rFonts w:asciiTheme="majorBidi" w:hAnsiTheme="majorBidi" w:cstheme="majorBidi"/>
          <w:sz w:val="24"/>
          <w:szCs w:val="24"/>
        </w:rPr>
      </w:pPr>
      <w:r w:rsidRPr="001A5763">
        <w:rPr>
          <w:rFonts w:asciiTheme="majorBidi" w:hAnsiTheme="majorBidi" w:cstheme="majorBidi"/>
          <w:sz w:val="24"/>
          <w:szCs w:val="24"/>
          <w:lang w:val="en-US"/>
        </w:rPr>
        <w:t xml:space="preserve">V. </w:t>
      </w:r>
      <w:r w:rsidR="00263F2A" w:rsidRPr="001A5763">
        <w:rPr>
          <w:rFonts w:asciiTheme="majorBidi" w:hAnsiTheme="majorBidi" w:cstheme="majorBidi"/>
          <w:sz w:val="24"/>
          <w:szCs w:val="24"/>
        </w:rPr>
        <w:t xml:space="preserve">Amplification </w:t>
      </w:r>
      <w:r w:rsidR="00263F2A" w:rsidRPr="001A5763">
        <w:rPr>
          <w:rFonts w:asciiTheme="majorBidi" w:hAnsiTheme="majorBidi" w:cstheme="majorBidi"/>
          <w:i/>
          <w:iCs/>
          <w:sz w:val="24"/>
          <w:szCs w:val="24"/>
        </w:rPr>
        <w:t xml:space="preserve">in vitro </w:t>
      </w:r>
      <w:r w:rsidR="00263F2A" w:rsidRPr="001A5763">
        <w:rPr>
          <w:rFonts w:asciiTheme="majorBidi" w:hAnsiTheme="majorBidi" w:cstheme="majorBidi"/>
          <w:sz w:val="24"/>
          <w:szCs w:val="24"/>
        </w:rPr>
        <w:t xml:space="preserve">des acides nucléiques </w:t>
      </w:r>
      <w:r w:rsidR="007F3CD5">
        <w:rPr>
          <w:rFonts w:asciiTheme="majorBidi" w:hAnsiTheme="majorBidi" w:cstheme="majorBidi"/>
          <w:sz w:val="24"/>
          <w:szCs w:val="24"/>
        </w:rPr>
        <w:t>(PCR, RT</w:t>
      </w:r>
      <w:r w:rsidR="00263F2A" w:rsidRPr="001A5763">
        <w:rPr>
          <w:rFonts w:asciiTheme="majorBidi" w:hAnsiTheme="majorBidi" w:cstheme="majorBidi"/>
          <w:sz w:val="24"/>
          <w:szCs w:val="24"/>
        </w:rPr>
        <w:t xml:space="preserve">-PCR …). </w:t>
      </w:r>
    </w:p>
    <w:p w:rsidR="006A0B6A" w:rsidRPr="00596B4F" w:rsidRDefault="006A0B6A" w:rsidP="00FB6797">
      <w:pPr>
        <w:pBdr>
          <w:top w:val="single" w:sz="4" w:space="1" w:color="auto"/>
          <w:left w:val="single" w:sz="4" w:space="4" w:color="auto"/>
          <w:bottom w:val="single" w:sz="4" w:space="1" w:color="auto"/>
          <w:right w:val="single" w:sz="4" w:space="4" w:color="auto"/>
        </w:pBdr>
        <w:spacing w:before="100" w:beforeAutospacing="1" w:after="0" w:line="360" w:lineRule="auto"/>
        <w:rPr>
          <w:rFonts w:asciiTheme="majorBidi" w:hAnsiTheme="majorBidi" w:cstheme="majorBidi"/>
          <w:sz w:val="24"/>
          <w:szCs w:val="24"/>
        </w:rPr>
      </w:pPr>
      <w:r w:rsidRPr="00596B4F">
        <w:rPr>
          <w:rFonts w:asciiTheme="majorBidi" w:hAnsiTheme="majorBidi" w:cstheme="majorBidi"/>
          <w:b/>
          <w:bCs/>
          <w:sz w:val="24"/>
          <w:szCs w:val="24"/>
        </w:rPr>
        <w:t>Biologie Moleculaire ?</w:t>
      </w:r>
    </w:p>
    <w:p w:rsidR="00596B4F" w:rsidRDefault="00263F2A" w:rsidP="00FA1955">
      <w:pPr>
        <w:numPr>
          <w:ilvl w:val="0"/>
          <w:numId w:val="1"/>
        </w:numPr>
        <w:pBdr>
          <w:top w:val="single" w:sz="4" w:space="1" w:color="auto"/>
          <w:left w:val="single" w:sz="4" w:space="4" w:color="auto"/>
          <w:bottom w:val="single" w:sz="4" w:space="1" w:color="auto"/>
          <w:right w:val="single" w:sz="4" w:space="4" w:color="auto"/>
        </w:pBdr>
        <w:tabs>
          <w:tab w:val="clear" w:pos="720"/>
          <w:tab w:val="num" w:pos="0"/>
          <w:tab w:val="left" w:pos="284"/>
        </w:tabs>
        <w:spacing w:after="0" w:line="360" w:lineRule="auto"/>
        <w:ind w:left="0" w:firstLine="0"/>
        <w:rPr>
          <w:rFonts w:asciiTheme="majorBidi" w:hAnsiTheme="majorBidi" w:cstheme="majorBidi"/>
          <w:sz w:val="24"/>
          <w:szCs w:val="24"/>
        </w:rPr>
      </w:pPr>
      <w:r w:rsidRPr="00596B4F">
        <w:rPr>
          <w:rFonts w:asciiTheme="majorBidi" w:hAnsiTheme="majorBidi" w:cstheme="majorBidi"/>
          <w:sz w:val="24"/>
          <w:szCs w:val="24"/>
        </w:rPr>
        <w:t xml:space="preserve"> Etude des gènes portant l’information génétique, leurs transformations et leurs fonctions. </w:t>
      </w:r>
    </w:p>
    <w:p w:rsidR="005A6C91" w:rsidRDefault="00263F2A" w:rsidP="00FA1955">
      <w:pPr>
        <w:numPr>
          <w:ilvl w:val="0"/>
          <w:numId w:val="1"/>
        </w:numPr>
        <w:pBdr>
          <w:top w:val="single" w:sz="4" w:space="1" w:color="auto"/>
          <w:left w:val="single" w:sz="4" w:space="4" w:color="auto"/>
          <w:bottom w:val="single" w:sz="4" w:space="1" w:color="auto"/>
          <w:right w:val="single" w:sz="4" w:space="4" w:color="auto"/>
        </w:pBdr>
        <w:tabs>
          <w:tab w:val="clear" w:pos="720"/>
          <w:tab w:val="num" w:pos="0"/>
          <w:tab w:val="left" w:pos="284"/>
        </w:tabs>
        <w:spacing w:after="0" w:line="360" w:lineRule="auto"/>
        <w:ind w:left="0" w:firstLine="0"/>
        <w:rPr>
          <w:rFonts w:asciiTheme="majorBidi" w:hAnsiTheme="majorBidi" w:cstheme="majorBidi"/>
          <w:sz w:val="24"/>
          <w:szCs w:val="24"/>
        </w:rPr>
      </w:pPr>
      <w:r w:rsidRPr="00596B4F">
        <w:rPr>
          <w:rFonts w:asciiTheme="majorBidi" w:hAnsiTheme="majorBidi" w:cstheme="majorBidi"/>
          <w:sz w:val="24"/>
          <w:szCs w:val="24"/>
        </w:rPr>
        <w:t xml:space="preserve">Le terme </w:t>
      </w:r>
      <w:r w:rsidRPr="00596B4F">
        <w:rPr>
          <w:rFonts w:ascii="Cambria Math" w:hAnsi="Cambria Math" w:cstheme="majorBidi"/>
          <w:sz w:val="24"/>
          <w:szCs w:val="24"/>
        </w:rPr>
        <w:t>≪</w:t>
      </w:r>
      <w:r w:rsidRPr="00596B4F">
        <w:rPr>
          <w:rFonts w:asciiTheme="majorBidi" w:hAnsiTheme="majorBidi" w:cstheme="majorBidi"/>
          <w:sz w:val="24"/>
          <w:szCs w:val="24"/>
        </w:rPr>
        <w:t xml:space="preserve"> biologie moléculaire </w:t>
      </w:r>
      <w:r w:rsidRPr="00596B4F">
        <w:rPr>
          <w:rFonts w:ascii="Cambria Math" w:hAnsi="Cambria Math" w:cstheme="majorBidi"/>
          <w:sz w:val="24"/>
          <w:szCs w:val="24"/>
        </w:rPr>
        <w:t>≫</w:t>
      </w:r>
      <w:r w:rsidRPr="00596B4F">
        <w:rPr>
          <w:rFonts w:asciiTheme="majorBidi" w:hAnsiTheme="majorBidi" w:cstheme="majorBidi"/>
          <w:sz w:val="24"/>
          <w:szCs w:val="24"/>
        </w:rPr>
        <w:t xml:space="preserve"> désigne également par extension l'ensemble des techniques de manipulations d'acides nucléiques (ADN, ARN).</w:t>
      </w:r>
    </w:p>
    <w:p w:rsidR="001A5763" w:rsidRDefault="001A5763" w:rsidP="00183F8A">
      <w:pPr>
        <w:spacing w:before="100" w:beforeAutospacing="1" w:after="100" w:afterAutospacing="1" w:line="360" w:lineRule="auto"/>
        <w:jc w:val="center"/>
        <w:rPr>
          <w:rFonts w:asciiTheme="majorBidi" w:hAnsiTheme="majorBidi" w:cstheme="majorBidi"/>
          <w:b/>
          <w:bCs/>
          <w:sz w:val="28"/>
          <w:szCs w:val="28"/>
        </w:rPr>
      </w:pPr>
      <w:r w:rsidRPr="007F3CD5">
        <w:rPr>
          <w:rFonts w:asciiTheme="majorBidi" w:hAnsiTheme="majorBidi" w:cstheme="majorBidi"/>
          <w:b/>
          <w:bCs/>
          <w:sz w:val="28"/>
          <w:szCs w:val="28"/>
        </w:rPr>
        <w:t>I. Préparation des acides nucléiques</w:t>
      </w:r>
      <w:r w:rsidRPr="007F3CD5">
        <w:rPr>
          <w:rFonts w:asciiTheme="majorBidi" w:hAnsiTheme="majorBidi" w:cstheme="majorBidi"/>
          <w:sz w:val="28"/>
          <w:szCs w:val="28"/>
        </w:rPr>
        <w:t xml:space="preserve"> </w:t>
      </w:r>
      <w:r w:rsidRPr="007F3CD5">
        <w:rPr>
          <w:rFonts w:asciiTheme="majorBidi" w:hAnsiTheme="majorBidi" w:cstheme="majorBidi"/>
          <w:b/>
          <w:bCs/>
          <w:sz w:val="28"/>
          <w:szCs w:val="28"/>
        </w:rPr>
        <w:t>(extraction et purification)</w:t>
      </w:r>
    </w:p>
    <w:p w:rsidR="00F51457" w:rsidRPr="00F51457" w:rsidRDefault="00F51457" w:rsidP="00FB6797">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1. Préparation d’extraits brutes acellulaires :</w:t>
      </w:r>
    </w:p>
    <w:p w:rsidR="007F3CD5" w:rsidRDefault="00263F2A" w:rsidP="00FB6797">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L’extraction et la purification des acides nucléiques sont les premières étapes dans la plupart des études de biologie moléculaire et dans toutes les techniques de génies </w:t>
      </w:r>
      <w:r w:rsidR="007F3CD5" w:rsidRPr="00596B4F">
        <w:rPr>
          <w:rFonts w:asciiTheme="majorBidi" w:hAnsiTheme="majorBidi" w:cstheme="majorBidi"/>
          <w:sz w:val="24"/>
          <w:szCs w:val="24"/>
        </w:rPr>
        <w:t>génétique.</w:t>
      </w:r>
      <w:r w:rsidRPr="00596B4F">
        <w:rPr>
          <w:rFonts w:asciiTheme="majorBidi" w:hAnsiTheme="majorBidi" w:cstheme="majorBidi"/>
          <w:sz w:val="24"/>
          <w:szCs w:val="24"/>
        </w:rPr>
        <w:t xml:space="preserve"> </w:t>
      </w:r>
    </w:p>
    <w:p w:rsidR="00BB4536" w:rsidRPr="00596B4F" w:rsidRDefault="00263F2A" w:rsidP="00FB6797">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Les acides nucléiques sont purifiés, afin de pouvoir mener des analyses et des études spécifiques.</w:t>
      </w:r>
      <w:r w:rsidR="007F3CD5">
        <w:rPr>
          <w:rFonts w:asciiTheme="majorBidi" w:hAnsiTheme="majorBidi" w:cstheme="majorBidi"/>
          <w:sz w:val="24"/>
          <w:szCs w:val="24"/>
        </w:rPr>
        <w:t xml:space="preserve"> </w:t>
      </w:r>
      <w:r w:rsidR="00BB4536" w:rsidRPr="00596B4F">
        <w:rPr>
          <w:rFonts w:asciiTheme="majorBidi" w:hAnsiTheme="majorBidi" w:cstheme="majorBidi"/>
          <w:sz w:val="24"/>
          <w:szCs w:val="24"/>
        </w:rPr>
        <w:t>Il existe différents protocoles expérimentaux pour extraire les acides nucléiques,</w:t>
      </w:r>
      <w:r w:rsidR="00BB4536" w:rsidRPr="00596B4F">
        <w:rPr>
          <w:rFonts w:asciiTheme="majorBidi" w:hAnsiTheme="majorBidi" w:cstheme="majorBidi"/>
          <w:b/>
          <w:bCs/>
          <w:sz w:val="24"/>
          <w:szCs w:val="24"/>
        </w:rPr>
        <w:t xml:space="preserve"> </w:t>
      </w:r>
      <w:r w:rsidR="00BB4536" w:rsidRPr="00596B4F">
        <w:rPr>
          <w:rFonts w:asciiTheme="majorBidi" w:hAnsiTheme="majorBidi" w:cstheme="majorBidi"/>
          <w:sz w:val="24"/>
          <w:szCs w:val="24"/>
        </w:rPr>
        <w:t>qui suivent approximativement</w:t>
      </w:r>
      <w:r w:rsidR="00BB4536" w:rsidRPr="00596B4F">
        <w:rPr>
          <w:rFonts w:asciiTheme="majorBidi" w:hAnsiTheme="majorBidi" w:cstheme="majorBidi"/>
          <w:b/>
          <w:bCs/>
          <w:sz w:val="24"/>
          <w:szCs w:val="24"/>
        </w:rPr>
        <w:t xml:space="preserve"> le même schéma de principe :</w:t>
      </w:r>
    </w:p>
    <w:p w:rsidR="005A6C91" w:rsidRPr="00596B4F" w:rsidRDefault="00263F2A" w:rsidP="00FA1955">
      <w:pPr>
        <w:numPr>
          <w:ilvl w:val="0"/>
          <w:numId w:val="2"/>
        </w:numPr>
        <w:spacing w:line="360" w:lineRule="auto"/>
        <w:ind w:left="357" w:hanging="357"/>
        <w:jc w:val="both"/>
        <w:rPr>
          <w:rFonts w:asciiTheme="majorBidi" w:hAnsiTheme="majorBidi" w:cstheme="majorBidi"/>
          <w:sz w:val="24"/>
          <w:szCs w:val="24"/>
        </w:rPr>
      </w:pPr>
      <w:r w:rsidRPr="00596B4F">
        <w:rPr>
          <w:rFonts w:asciiTheme="majorBidi" w:hAnsiTheme="majorBidi" w:cstheme="majorBidi"/>
          <w:sz w:val="24"/>
          <w:szCs w:val="24"/>
        </w:rPr>
        <w:t xml:space="preserve"> Lyse des cellules.</w:t>
      </w:r>
    </w:p>
    <w:p w:rsidR="005A6C91" w:rsidRPr="00596B4F" w:rsidRDefault="00263F2A" w:rsidP="00FA1955">
      <w:pPr>
        <w:numPr>
          <w:ilvl w:val="0"/>
          <w:numId w:val="2"/>
        </w:numPr>
        <w:spacing w:line="360" w:lineRule="auto"/>
        <w:ind w:left="357" w:hanging="357"/>
        <w:jc w:val="both"/>
        <w:rPr>
          <w:rFonts w:asciiTheme="majorBidi" w:hAnsiTheme="majorBidi" w:cstheme="majorBidi"/>
          <w:sz w:val="24"/>
          <w:szCs w:val="24"/>
        </w:rPr>
      </w:pPr>
      <w:r w:rsidRPr="00596B4F">
        <w:rPr>
          <w:rFonts w:asciiTheme="majorBidi" w:hAnsiTheme="majorBidi" w:cstheme="majorBidi"/>
          <w:sz w:val="24"/>
          <w:szCs w:val="24"/>
        </w:rPr>
        <w:t xml:space="preserve"> Elimination des protéines.</w:t>
      </w:r>
    </w:p>
    <w:p w:rsidR="005A6C91" w:rsidRPr="00596B4F" w:rsidRDefault="00263F2A" w:rsidP="00FA1955">
      <w:pPr>
        <w:numPr>
          <w:ilvl w:val="0"/>
          <w:numId w:val="2"/>
        </w:numPr>
        <w:spacing w:line="360" w:lineRule="auto"/>
        <w:ind w:left="357" w:hanging="357"/>
        <w:jc w:val="both"/>
        <w:rPr>
          <w:rFonts w:asciiTheme="majorBidi" w:hAnsiTheme="majorBidi" w:cstheme="majorBidi"/>
          <w:sz w:val="24"/>
          <w:szCs w:val="24"/>
        </w:rPr>
      </w:pPr>
      <w:r w:rsidRPr="00596B4F">
        <w:rPr>
          <w:rFonts w:asciiTheme="majorBidi" w:hAnsiTheme="majorBidi" w:cstheme="majorBidi"/>
          <w:sz w:val="24"/>
          <w:szCs w:val="24"/>
        </w:rPr>
        <w:lastRenderedPageBreak/>
        <w:t xml:space="preserve"> Elimination d’un acide nucléique donné : en effet, un extrait acides nucléiques brut contient un mélange ARN, ADN génomique et ADN plasmidique pour les bactéries.</w:t>
      </w:r>
    </w:p>
    <w:p w:rsidR="00BB4536" w:rsidRPr="00596B4F" w:rsidRDefault="007F3CD5" w:rsidP="00FB6797">
      <w:pPr>
        <w:spacing w:line="360" w:lineRule="auto"/>
        <w:jc w:val="both"/>
        <w:rPr>
          <w:rFonts w:asciiTheme="majorBidi" w:hAnsiTheme="majorBidi" w:cstheme="majorBidi"/>
          <w:sz w:val="24"/>
          <w:szCs w:val="24"/>
        </w:rPr>
      </w:pPr>
      <w:r w:rsidRPr="007F3CD5">
        <w:rPr>
          <w:rFonts w:asciiTheme="majorBidi" w:hAnsiTheme="majorBidi" w:cstheme="majorBidi"/>
          <w:b/>
          <w:bCs/>
          <w:sz w:val="24"/>
          <w:szCs w:val="24"/>
          <w:u w:val="single"/>
        </w:rPr>
        <w:t>Remarque :</w:t>
      </w:r>
      <w:r>
        <w:rPr>
          <w:rFonts w:asciiTheme="majorBidi" w:hAnsiTheme="majorBidi" w:cstheme="majorBidi"/>
          <w:b/>
          <w:bCs/>
          <w:sz w:val="24"/>
          <w:szCs w:val="24"/>
        </w:rPr>
        <w:t xml:space="preserve"> </w:t>
      </w:r>
      <w:r>
        <w:rPr>
          <w:rFonts w:asciiTheme="majorBidi" w:hAnsiTheme="majorBidi" w:cstheme="majorBidi"/>
          <w:sz w:val="24"/>
          <w:szCs w:val="24"/>
        </w:rPr>
        <w:t>i</w:t>
      </w:r>
      <w:r w:rsidR="00BB4536" w:rsidRPr="00596B4F">
        <w:rPr>
          <w:rFonts w:asciiTheme="majorBidi" w:hAnsiTheme="majorBidi" w:cstheme="majorBidi"/>
          <w:sz w:val="24"/>
          <w:szCs w:val="24"/>
        </w:rPr>
        <w:t xml:space="preserve">l existe aujourd'hui des </w:t>
      </w:r>
      <w:r w:rsidR="00BB4536" w:rsidRPr="00596B4F">
        <w:rPr>
          <w:rFonts w:asciiTheme="majorBidi" w:hAnsiTheme="majorBidi" w:cstheme="majorBidi"/>
          <w:b/>
          <w:bCs/>
          <w:sz w:val="24"/>
          <w:szCs w:val="24"/>
        </w:rPr>
        <w:t xml:space="preserve">kits commerciaux </w:t>
      </w:r>
      <w:r w:rsidR="00BB4536" w:rsidRPr="00596B4F">
        <w:rPr>
          <w:rFonts w:asciiTheme="majorBidi" w:hAnsiTheme="majorBidi" w:cstheme="majorBidi"/>
          <w:sz w:val="24"/>
          <w:szCs w:val="24"/>
        </w:rPr>
        <w:t xml:space="preserve">permettant de réaliser rapidement </w:t>
      </w:r>
      <w:r w:rsidR="00BB4536" w:rsidRPr="00596B4F">
        <w:rPr>
          <w:rFonts w:asciiTheme="majorBidi" w:hAnsiTheme="majorBidi" w:cstheme="majorBidi"/>
          <w:b/>
          <w:bCs/>
          <w:sz w:val="24"/>
          <w:szCs w:val="24"/>
        </w:rPr>
        <w:t>l’extraction et la purification</w:t>
      </w:r>
      <w:r w:rsidR="00BB4536" w:rsidRPr="00596B4F">
        <w:rPr>
          <w:rFonts w:asciiTheme="majorBidi" w:hAnsiTheme="majorBidi" w:cstheme="majorBidi"/>
          <w:sz w:val="24"/>
          <w:szCs w:val="24"/>
        </w:rPr>
        <w:t xml:space="preserve"> à l'aide de </w:t>
      </w:r>
      <w:r w:rsidR="00BB4536" w:rsidRPr="00596B4F">
        <w:rPr>
          <w:rFonts w:asciiTheme="majorBidi" w:hAnsiTheme="majorBidi" w:cstheme="majorBidi"/>
          <w:b/>
          <w:bCs/>
          <w:sz w:val="24"/>
          <w:szCs w:val="24"/>
        </w:rPr>
        <w:t>réactifs prêts à l'emploi.</w:t>
      </w:r>
      <w:r w:rsidR="00BB4536" w:rsidRPr="00596B4F">
        <w:rPr>
          <w:rFonts w:asciiTheme="majorBidi" w:hAnsiTheme="majorBidi" w:cstheme="majorBidi"/>
          <w:sz w:val="24"/>
          <w:szCs w:val="24"/>
        </w:rPr>
        <w:t xml:space="preserve"> </w:t>
      </w:r>
    </w:p>
    <w:p w:rsidR="005A6C91" w:rsidRPr="00596B4F" w:rsidRDefault="00F51457" w:rsidP="00FB6797">
      <w:pPr>
        <w:spacing w:before="100" w:before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1.1. </w:t>
      </w:r>
      <w:r w:rsidR="00263F2A" w:rsidRPr="00596B4F">
        <w:rPr>
          <w:rFonts w:asciiTheme="majorBidi" w:hAnsiTheme="majorBidi" w:cstheme="majorBidi"/>
          <w:b/>
          <w:bCs/>
          <w:sz w:val="24"/>
          <w:szCs w:val="24"/>
        </w:rPr>
        <w:t xml:space="preserve">Lyse des </w:t>
      </w:r>
      <w:r w:rsidR="00A4614A" w:rsidRPr="00596B4F">
        <w:rPr>
          <w:rFonts w:asciiTheme="majorBidi" w:hAnsiTheme="majorBidi" w:cstheme="majorBidi"/>
          <w:b/>
          <w:bCs/>
          <w:sz w:val="24"/>
          <w:szCs w:val="24"/>
        </w:rPr>
        <w:t>cellules :</w:t>
      </w:r>
      <w:r w:rsidR="00EA0C6F">
        <w:rPr>
          <w:rFonts w:asciiTheme="majorBidi" w:hAnsiTheme="majorBidi" w:cstheme="majorBidi"/>
          <w:sz w:val="24"/>
          <w:szCs w:val="24"/>
        </w:rPr>
        <w:t xml:space="preserve"> soit :</w:t>
      </w:r>
    </w:p>
    <w:p w:rsidR="005A6C91" w:rsidRPr="00F51457" w:rsidRDefault="00F51457" w:rsidP="00FB679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1.1.1.</w:t>
      </w:r>
      <w:r w:rsidR="00A4614A" w:rsidRPr="00F51457">
        <w:rPr>
          <w:rFonts w:asciiTheme="majorBidi" w:hAnsiTheme="majorBidi" w:cstheme="majorBidi"/>
          <w:b/>
          <w:bCs/>
          <w:sz w:val="24"/>
          <w:szCs w:val="24"/>
        </w:rPr>
        <w:t xml:space="preserve"> </w:t>
      </w:r>
      <w:r w:rsidR="00263F2A" w:rsidRPr="00F51457">
        <w:rPr>
          <w:rFonts w:asciiTheme="majorBidi" w:hAnsiTheme="majorBidi" w:cstheme="majorBidi"/>
          <w:b/>
          <w:bCs/>
          <w:sz w:val="24"/>
          <w:szCs w:val="24"/>
        </w:rPr>
        <w:t xml:space="preserve">Lyse mécanique : </w:t>
      </w:r>
      <w:r w:rsidR="00734D29" w:rsidRPr="00F51457">
        <w:rPr>
          <w:rFonts w:asciiTheme="majorBidi" w:hAnsiTheme="majorBidi" w:cstheme="majorBidi"/>
          <w:sz w:val="24"/>
          <w:szCs w:val="24"/>
        </w:rPr>
        <w:t>(</w:t>
      </w:r>
      <w:r w:rsidR="00263F2A" w:rsidRPr="00F51457">
        <w:rPr>
          <w:rFonts w:asciiTheme="majorBidi" w:hAnsiTheme="majorBidi" w:cstheme="majorBidi"/>
          <w:sz w:val="24"/>
          <w:szCs w:val="24"/>
        </w:rPr>
        <w:t>préférentiellement réservée aux cellules eucaryotes</w:t>
      </w:r>
      <w:r w:rsidR="00734D29" w:rsidRPr="00F51457">
        <w:rPr>
          <w:rFonts w:asciiTheme="majorBidi" w:hAnsiTheme="majorBidi" w:cstheme="majorBidi"/>
          <w:sz w:val="24"/>
          <w:szCs w:val="24"/>
        </w:rPr>
        <w:t>)</w:t>
      </w:r>
      <w:r w:rsidR="00263F2A" w:rsidRPr="00F51457">
        <w:rPr>
          <w:rFonts w:asciiTheme="majorBidi" w:hAnsiTheme="majorBidi" w:cstheme="majorBidi"/>
          <w:sz w:val="24"/>
          <w:szCs w:val="24"/>
        </w:rPr>
        <w:t>.</w:t>
      </w:r>
      <w:r w:rsidR="00263F2A" w:rsidRPr="00F51457">
        <w:rPr>
          <w:rFonts w:asciiTheme="majorBidi" w:hAnsiTheme="majorBidi" w:cstheme="majorBidi"/>
          <w:b/>
          <w:bCs/>
          <w:sz w:val="24"/>
          <w:szCs w:val="24"/>
        </w:rPr>
        <w:t xml:space="preserve"> </w:t>
      </w:r>
    </w:p>
    <w:p w:rsidR="00734D29" w:rsidRDefault="00734D29"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On utilise de préférence des méthodes ou systèmes qui ne dénaturent pas « ne cassent </w:t>
      </w:r>
      <w:r w:rsidRPr="00596B4F">
        <w:rPr>
          <w:rFonts w:asciiTheme="majorBidi" w:hAnsiTheme="majorBidi" w:cstheme="majorBidi"/>
          <w:sz w:val="24"/>
          <w:szCs w:val="24"/>
        </w:rPr>
        <w:t>pas »</w:t>
      </w:r>
      <w:r w:rsidR="00263F2A" w:rsidRPr="00596B4F">
        <w:rPr>
          <w:rFonts w:asciiTheme="majorBidi" w:hAnsiTheme="majorBidi" w:cstheme="majorBidi"/>
          <w:sz w:val="24"/>
          <w:szCs w:val="24"/>
        </w:rPr>
        <w:t xml:space="preserve"> les molécules d’ADN. </w:t>
      </w:r>
    </w:p>
    <w:p w:rsidR="005A6C91" w:rsidRPr="00596B4F" w:rsidRDefault="00734D29"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Il faut donc que la méthode utilisée ne génère pas trop de forces de cisaillement : on utilise le choc thermique (cycles de congélation/ décongélation) ou le choc osmotique. </w:t>
      </w:r>
    </w:p>
    <w:p w:rsidR="005A6C91" w:rsidRPr="00F51457" w:rsidRDefault="00263F2A" w:rsidP="00FA1955">
      <w:pPr>
        <w:pStyle w:val="Paragraphedeliste"/>
        <w:numPr>
          <w:ilvl w:val="2"/>
          <w:numId w:val="10"/>
        </w:numPr>
        <w:spacing w:before="100" w:beforeAutospacing="1" w:after="0" w:line="360" w:lineRule="auto"/>
        <w:jc w:val="both"/>
        <w:rPr>
          <w:rFonts w:asciiTheme="majorBidi" w:hAnsiTheme="majorBidi" w:cstheme="majorBidi"/>
          <w:sz w:val="24"/>
          <w:szCs w:val="24"/>
        </w:rPr>
      </w:pPr>
      <w:r w:rsidRPr="00F51457">
        <w:rPr>
          <w:rFonts w:asciiTheme="majorBidi" w:hAnsiTheme="majorBidi" w:cstheme="majorBidi"/>
          <w:b/>
          <w:bCs/>
          <w:sz w:val="24"/>
          <w:szCs w:val="24"/>
        </w:rPr>
        <w:t xml:space="preserve">Lyse chimique : </w:t>
      </w:r>
      <w:r w:rsidR="00734D29" w:rsidRPr="00F51457">
        <w:rPr>
          <w:rFonts w:asciiTheme="majorBidi" w:hAnsiTheme="majorBidi" w:cstheme="majorBidi"/>
          <w:sz w:val="24"/>
          <w:szCs w:val="24"/>
        </w:rPr>
        <w:t>(</w:t>
      </w:r>
      <w:r w:rsidRPr="00F51457">
        <w:rPr>
          <w:rFonts w:asciiTheme="majorBidi" w:hAnsiTheme="majorBidi" w:cstheme="majorBidi"/>
          <w:sz w:val="24"/>
          <w:szCs w:val="24"/>
        </w:rPr>
        <w:t>pour les cellules procaryotes</w:t>
      </w:r>
      <w:r w:rsidR="00734D29" w:rsidRPr="00F51457">
        <w:rPr>
          <w:rFonts w:asciiTheme="majorBidi" w:hAnsiTheme="majorBidi" w:cstheme="majorBidi"/>
          <w:sz w:val="24"/>
          <w:szCs w:val="24"/>
        </w:rPr>
        <w:t>).</w:t>
      </w:r>
      <w:r w:rsidRPr="00F51457">
        <w:rPr>
          <w:rFonts w:asciiTheme="majorBidi" w:hAnsiTheme="majorBidi" w:cstheme="majorBidi"/>
          <w:b/>
          <w:bCs/>
          <w:sz w:val="24"/>
          <w:szCs w:val="24"/>
        </w:rPr>
        <w:t xml:space="preserve"> </w:t>
      </w:r>
    </w:p>
    <w:p w:rsidR="00734D29" w:rsidRDefault="00734D29"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Fragilisation enzymatique des parois de cellules bactériennes, végétales et </w:t>
      </w:r>
      <w:r w:rsidRPr="00596B4F">
        <w:rPr>
          <w:rFonts w:asciiTheme="majorBidi" w:hAnsiTheme="majorBidi" w:cstheme="majorBidi"/>
          <w:sz w:val="24"/>
          <w:szCs w:val="24"/>
        </w:rPr>
        <w:t>fongiques :</w:t>
      </w:r>
      <w:r w:rsidR="00263F2A" w:rsidRPr="00596B4F">
        <w:rPr>
          <w:rFonts w:asciiTheme="majorBidi" w:hAnsiTheme="majorBidi" w:cstheme="majorBidi"/>
          <w:sz w:val="24"/>
          <w:szCs w:val="24"/>
        </w:rPr>
        <w:t xml:space="preserve"> par des hydrolases spécifiques.</w:t>
      </w:r>
    </w:p>
    <w:p w:rsidR="00734D29" w:rsidRDefault="00734D29"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On réalisera obligatoirement une lyse chimique pour extraire sélectivement les plasmides des bactéries (lysat clair)</w:t>
      </w:r>
      <w:r>
        <w:rPr>
          <w:rFonts w:asciiTheme="majorBidi" w:hAnsiTheme="majorBidi" w:cstheme="majorBidi"/>
          <w:sz w:val="24"/>
          <w:szCs w:val="24"/>
        </w:rPr>
        <w:t xml:space="preserve"> </w:t>
      </w:r>
      <w:r w:rsidR="00263F2A" w:rsidRPr="00596B4F">
        <w:rPr>
          <w:rFonts w:asciiTheme="majorBidi" w:hAnsiTheme="majorBidi" w:cstheme="majorBidi"/>
          <w:sz w:val="24"/>
          <w:szCs w:val="24"/>
        </w:rPr>
        <w:t>: la lyse mécanique ne permet d’obtenir qu’un lysat brut c'est-à-dire qui contient à la fois ADN génomique et plasmides.</w:t>
      </w:r>
    </w:p>
    <w:p w:rsidR="005A6C91" w:rsidRPr="00596B4F" w:rsidRDefault="00734D29"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Désorganisation des membranes par des détergents et solubilisation des lipides membranaires sous forme de micelles (ex</w:t>
      </w:r>
      <w:r>
        <w:rPr>
          <w:rFonts w:asciiTheme="majorBidi" w:hAnsiTheme="majorBidi" w:cstheme="majorBidi"/>
          <w:sz w:val="24"/>
          <w:szCs w:val="24"/>
        </w:rPr>
        <w:t xml:space="preserve"> </w:t>
      </w:r>
      <w:r w:rsidR="00263F2A" w:rsidRPr="00596B4F">
        <w:rPr>
          <w:rFonts w:asciiTheme="majorBidi" w:hAnsiTheme="majorBidi" w:cstheme="majorBidi"/>
          <w:sz w:val="24"/>
          <w:szCs w:val="24"/>
        </w:rPr>
        <w:t>: Sodium Dodécyl Sulfate). Suivant leur force (chargés ou pas), les détergents vont aussi plus ou moins dénaturer les protéines membranaires.</w:t>
      </w:r>
    </w:p>
    <w:p w:rsidR="00FE17C5" w:rsidRPr="00596B4F" w:rsidRDefault="00F51457" w:rsidP="00FB679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1.</w:t>
      </w:r>
      <w:r w:rsidR="00FE17C5" w:rsidRPr="00596B4F">
        <w:rPr>
          <w:rFonts w:asciiTheme="majorBidi" w:hAnsiTheme="majorBidi" w:cstheme="majorBidi"/>
          <w:b/>
          <w:bCs/>
          <w:sz w:val="24"/>
          <w:szCs w:val="24"/>
        </w:rPr>
        <w:t xml:space="preserve">2. Elimination des </w:t>
      </w:r>
      <w:r w:rsidR="00734D29" w:rsidRPr="00596B4F">
        <w:rPr>
          <w:rFonts w:asciiTheme="majorBidi" w:hAnsiTheme="majorBidi" w:cstheme="majorBidi"/>
          <w:b/>
          <w:bCs/>
          <w:sz w:val="24"/>
          <w:szCs w:val="24"/>
        </w:rPr>
        <w:t>protéines :</w:t>
      </w:r>
    </w:p>
    <w:p w:rsidR="00FE17C5" w:rsidRPr="00596B4F" w:rsidRDefault="00FE17C5" w:rsidP="00FB6797">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Cette étape </w:t>
      </w:r>
      <w:r w:rsidR="00734D29">
        <w:rPr>
          <w:rFonts w:asciiTheme="majorBidi" w:hAnsiTheme="majorBidi" w:cstheme="majorBidi"/>
          <w:sz w:val="24"/>
          <w:szCs w:val="24"/>
        </w:rPr>
        <w:t>est</w:t>
      </w:r>
      <w:r w:rsidRPr="00596B4F">
        <w:rPr>
          <w:rFonts w:asciiTheme="majorBidi" w:hAnsiTheme="majorBidi" w:cstheme="majorBidi"/>
          <w:sz w:val="24"/>
          <w:szCs w:val="24"/>
        </w:rPr>
        <w:t xml:space="preserve"> très importante pour l’élimination des histones eucaryotes. On peut procéder de deux façons </w:t>
      </w:r>
      <w:r w:rsidR="00F51457" w:rsidRPr="00596B4F">
        <w:rPr>
          <w:rFonts w:asciiTheme="majorBidi" w:hAnsiTheme="majorBidi" w:cstheme="majorBidi"/>
          <w:sz w:val="24"/>
          <w:szCs w:val="24"/>
        </w:rPr>
        <w:t>différentes :</w:t>
      </w:r>
    </w:p>
    <w:p w:rsidR="00FE17C5" w:rsidRPr="00734D29" w:rsidRDefault="00F51457"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1.</w:t>
      </w:r>
      <w:r w:rsidR="00734D29">
        <w:rPr>
          <w:rFonts w:asciiTheme="majorBidi" w:hAnsiTheme="majorBidi" w:cstheme="majorBidi"/>
          <w:b/>
          <w:bCs/>
          <w:sz w:val="24"/>
          <w:szCs w:val="24"/>
        </w:rPr>
        <w:t xml:space="preserve">2.1. </w:t>
      </w:r>
      <w:r w:rsidR="00263F2A" w:rsidRPr="00734D29">
        <w:rPr>
          <w:rFonts w:asciiTheme="majorBidi" w:hAnsiTheme="majorBidi" w:cstheme="majorBidi"/>
          <w:b/>
          <w:bCs/>
          <w:sz w:val="24"/>
          <w:szCs w:val="24"/>
        </w:rPr>
        <w:t>Déprotéinisation par hydrolyse enzymatique :</w:t>
      </w:r>
      <w:r w:rsidR="00734D29" w:rsidRPr="00734D29">
        <w:rPr>
          <w:rFonts w:asciiTheme="majorBidi" w:hAnsiTheme="majorBidi" w:cstheme="majorBidi"/>
          <w:b/>
          <w:bCs/>
          <w:sz w:val="24"/>
          <w:szCs w:val="24"/>
        </w:rPr>
        <w:t xml:space="preserve"> </w:t>
      </w:r>
      <w:r w:rsidR="00734D29" w:rsidRPr="00734D29">
        <w:rPr>
          <w:rFonts w:asciiTheme="majorBidi" w:hAnsiTheme="majorBidi" w:cstheme="majorBidi"/>
          <w:sz w:val="24"/>
          <w:szCs w:val="24"/>
        </w:rPr>
        <w:t>par l’u</w:t>
      </w:r>
      <w:r w:rsidR="00FE17C5" w:rsidRPr="00734D29">
        <w:rPr>
          <w:rFonts w:asciiTheme="majorBidi" w:hAnsiTheme="majorBidi" w:cstheme="majorBidi"/>
          <w:sz w:val="24"/>
          <w:szCs w:val="24"/>
        </w:rPr>
        <w:t>tilisation d’un</w:t>
      </w:r>
      <w:r>
        <w:rPr>
          <w:rFonts w:asciiTheme="majorBidi" w:hAnsiTheme="majorBidi" w:cstheme="majorBidi"/>
          <w:sz w:val="24"/>
          <w:szCs w:val="24"/>
        </w:rPr>
        <w:t>e</w:t>
      </w:r>
      <w:r w:rsidR="00FE17C5" w:rsidRPr="00734D29">
        <w:rPr>
          <w:rFonts w:asciiTheme="majorBidi" w:hAnsiTheme="majorBidi" w:cstheme="majorBidi"/>
          <w:sz w:val="24"/>
          <w:szCs w:val="24"/>
        </w:rPr>
        <w:t xml:space="preserve"> protéase non spécifique comme la protéinase K, active</w:t>
      </w:r>
      <w:r w:rsidR="00FE17C5" w:rsidRPr="00734D29">
        <w:rPr>
          <w:rFonts w:asciiTheme="majorBidi" w:hAnsiTheme="majorBidi" w:cstheme="majorBidi"/>
          <w:b/>
          <w:bCs/>
          <w:sz w:val="24"/>
          <w:szCs w:val="24"/>
        </w:rPr>
        <w:t xml:space="preserve"> </w:t>
      </w:r>
      <w:r w:rsidR="00FE17C5" w:rsidRPr="00734D29">
        <w:rPr>
          <w:rFonts w:asciiTheme="majorBidi" w:hAnsiTheme="majorBidi" w:cstheme="majorBidi"/>
          <w:sz w:val="24"/>
          <w:szCs w:val="24"/>
        </w:rPr>
        <w:t>jusqu’à 65°C</w:t>
      </w:r>
      <w:r>
        <w:rPr>
          <w:rFonts w:asciiTheme="majorBidi" w:hAnsiTheme="majorBidi" w:cstheme="majorBidi"/>
          <w:sz w:val="24"/>
          <w:szCs w:val="24"/>
        </w:rPr>
        <w:t>,</w:t>
      </w:r>
      <w:r w:rsidR="00FE17C5" w:rsidRPr="00734D29">
        <w:rPr>
          <w:rFonts w:asciiTheme="majorBidi" w:hAnsiTheme="majorBidi" w:cstheme="majorBidi"/>
          <w:sz w:val="24"/>
          <w:szCs w:val="24"/>
        </w:rPr>
        <w:t xml:space="preserve"> c’est donc une enzyme très stable. Cette digestion est souvent conduite en présence d’un détergent dénaturant comme le SDS.</w:t>
      </w:r>
    </w:p>
    <w:p w:rsidR="005A6C91" w:rsidRPr="00596B4F" w:rsidRDefault="00F51457" w:rsidP="00FB679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1.2.2. </w:t>
      </w:r>
      <w:r w:rsidR="00263F2A" w:rsidRPr="00596B4F">
        <w:rPr>
          <w:rFonts w:asciiTheme="majorBidi" w:hAnsiTheme="majorBidi" w:cstheme="majorBidi"/>
          <w:b/>
          <w:bCs/>
          <w:sz w:val="24"/>
          <w:szCs w:val="24"/>
        </w:rPr>
        <w:t>Précipitation des protéines en u</w:t>
      </w:r>
      <w:r>
        <w:rPr>
          <w:rFonts w:asciiTheme="majorBidi" w:hAnsiTheme="majorBidi" w:cstheme="majorBidi"/>
          <w:b/>
          <w:bCs/>
          <w:sz w:val="24"/>
          <w:szCs w:val="24"/>
        </w:rPr>
        <w:t>tilisant un agent chaotropique</w:t>
      </w:r>
      <w:r w:rsidR="00263F2A" w:rsidRPr="00596B4F">
        <w:rPr>
          <w:rFonts w:asciiTheme="majorBidi" w:hAnsiTheme="majorBidi" w:cstheme="majorBidi"/>
          <w:b/>
          <w:bCs/>
          <w:sz w:val="24"/>
          <w:szCs w:val="24"/>
        </w:rPr>
        <w:t xml:space="preserve"> </w:t>
      </w:r>
      <w:r>
        <w:rPr>
          <w:rFonts w:asciiTheme="majorBidi" w:hAnsiTheme="majorBidi" w:cstheme="majorBidi"/>
          <w:b/>
          <w:bCs/>
          <w:sz w:val="24"/>
          <w:szCs w:val="24"/>
        </w:rPr>
        <w:t>(</w:t>
      </w:r>
      <w:r w:rsidR="00263F2A" w:rsidRPr="00596B4F">
        <w:rPr>
          <w:rFonts w:asciiTheme="majorBidi" w:hAnsiTheme="majorBidi" w:cstheme="majorBidi"/>
          <w:b/>
          <w:bCs/>
          <w:sz w:val="24"/>
          <w:szCs w:val="24"/>
        </w:rPr>
        <w:t>déprotéinisation par défécation</w:t>
      </w:r>
      <w:r>
        <w:rPr>
          <w:rFonts w:asciiTheme="majorBidi" w:hAnsiTheme="majorBidi" w:cstheme="majorBidi"/>
          <w:b/>
          <w:bCs/>
          <w:sz w:val="24"/>
          <w:szCs w:val="24"/>
        </w:rPr>
        <w:t>) :</w:t>
      </w:r>
    </w:p>
    <w:p w:rsidR="00FE17C5" w:rsidRPr="00596B4F" w:rsidRDefault="00FE17C5" w:rsidP="00FB6797">
      <w:pPr>
        <w:spacing w:line="360" w:lineRule="auto"/>
        <w:jc w:val="both"/>
        <w:rPr>
          <w:rFonts w:asciiTheme="majorBidi" w:hAnsiTheme="majorBidi" w:cstheme="majorBidi"/>
          <w:sz w:val="24"/>
          <w:szCs w:val="24"/>
        </w:rPr>
      </w:pPr>
      <w:r w:rsidRPr="00596B4F">
        <w:rPr>
          <w:rFonts w:asciiTheme="majorBidi" w:hAnsiTheme="majorBidi" w:cstheme="majorBidi"/>
          <w:sz w:val="24"/>
          <w:szCs w:val="24"/>
        </w:rPr>
        <w:t>Un agent chaotropique est un sel (donc des ions) qui modifie la solubilité des molécules (protéines ou acides nucléiques) et qui peut provoquer leur précipitation. Certains sont dénaturants d’autres pas.</w:t>
      </w:r>
    </w:p>
    <w:p w:rsidR="00E443E1" w:rsidRPr="00F51457" w:rsidRDefault="00F51457" w:rsidP="00FB6797">
      <w:pPr>
        <w:spacing w:line="360" w:lineRule="auto"/>
        <w:jc w:val="both"/>
        <w:rPr>
          <w:rFonts w:asciiTheme="majorBidi" w:hAnsiTheme="majorBidi" w:cstheme="majorBidi"/>
          <w:sz w:val="24"/>
          <w:szCs w:val="24"/>
          <w:u w:val="single"/>
        </w:rPr>
      </w:pPr>
      <w:r w:rsidRPr="00F51457">
        <w:rPr>
          <w:rFonts w:asciiTheme="majorBidi" w:hAnsiTheme="majorBidi" w:cstheme="majorBidi"/>
          <w:b/>
          <w:bCs/>
          <w:sz w:val="24"/>
          <w:szCs w:val="24"/>
          <w:u w:val="single"/>
        </w:rPr>
        <w:t>Remarques :</w:t>
      </w:r>
    </w:p>
    <w:p w:rsidR="005A6C91" w:rsidRPr="00596B4F" w:rsidRDefault="00F51457" w:rsidP="00FB679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Lorsqu’on utilise les agents chaotropiques, on ajoute quelque fois dans le tampon d’extraction des thiols pour empêcher la reformation de ponts disulfures des protéines qui restent ainsi à l’état dénaturé.</w:t>
      </w:r>
    </w:p>
    <w:p w:rsidR="005A6C91" w:rsidRPr="00596B4F" w:rsidRDefault="00F51457" w:rsidP="00FB679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Une forte concentration saline (NaCl 0,15 M) du milieu d’extraction empêche la séparation des deux brins de l’ADN. Le citrate de sodium et l’acétate de sodium aussi utilisés dans les tampons d’extraction jouent le même rôle.</w:t>
      </w:r>
    </w:p>
    <w:p w:rsidR="00F51457" w:rsidRPr="00133F90" w:rsidRDefault="00F51457" w:rsidP="00FB679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 tampon contient souvent une substance chélatrice telle que l’EDTA ou le citrate. Ces deux réactifs sont utilisés pour piéger notamment le magnésium, cofacteur des DNases et RNases afin de mieux préserver les acides nucléiqu</w:t>
      </w:r>
      <w:r w:rsidR="00133F90">
        <w:rPr>
          <w:rFonts w:asciiTheme="majorBidi" w:hAnsiTheme="majorBidi" w:cstheme="majorBidi"/>
          <w:sz w:val="24"/>
          <w:szCs w:val="24"/>
        </w:rPr>
        <w:t>es par inhibition des nucléases.</w:t>
      </w:r>
    </w:p>
    <w:p w:rsidR="00E443E1" w:rsidRPr="00596B4F" w:rsidRDefault="00F51457" w:rsidP="00FB6797">
      <w:pPr>
        <w:spacing w:before="100" w:beforeAutospacing="1" w:line="360" w:lineRule="auto"/>
        <w:jc w:val="both"/>
        <w:rPr>
          <w:rFonts w:asciiTheme="majorBidi" w:hAnsiTheme="majorBidi" w:cstheme="majorBidi"/>
          <w:sz w:val="24"/>
          <w:szCs w:val="24"/>
        </w:rPr>
      </w:pPr>
      <w:r>
        <w:rPr>
          <w:rFonts w:asciiTheme="majorBidi" w:hAnsiTheme="majorBidi" w:cstheme="majorBidi"/>
          <w:b/>
          <w:bCs/>
          <w:sz w:val="24"/>
          <w:szCs w:val="24"/>
        </w:rPr>
        <w:t>1.</w:t>
      </w:r>
      <w:r w:rsidR="00E443E1" w:rsidRPr="00596B4F">
        <w:rPr>
          <w:rFonts w:asciiTheme="majorBidi" w:hAnsiTheme="majorBidi" w:cstheme="majorBidi"/>
          <w:b/>
          <w:bCs/>
          <w:sz w:val="24"/>
          <w:szCs w:val="24"/>
        </w:rPr>
        <w:t>3. Elimination des ARN lors de l’extraction de l’ADN</w:t>
      </w:r>
      <w:r>
        <w:rPr>
          <w:rFonts w:asciiTheme="majorBidi" w:hAnsiTheme="majorBidi" w:cstheme="majorBidi"/>
          <w:b/>
          <w:bCs/>
          <w:sz w:val="24"/>
          <w:szCs w:val="24"/>
        </w:rPr>
        <w:t xml:space="preserve"> </w:t>
      </w:r>
      <w:r w:rsidR="00E443E1" w:rsidRPr="00596B4F">
        <w:rPr>
          <w:rFonts w:asciiTheme="majorBidi" w:hAnsiTheme="majorBidi" w:cstheme="majorBidi"/>
          <w:b/>
          <w:bCs/>
          <w:sz w:val="24"/>
          <w:szCs w:val="24"/>
        </w:rPr>
        <w:t>:</w:t>
      </w:r>
    </w:p>
    <w:p w:rsidR="00E443E1" w:rsidRPr="00596B4F" w:rsidRDefault="00E443E1" w:rsidP="00FB6797">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Les extraits acellulaires bruts contiennent les deux types d’acides nucléiques : ADN et ARN. On peut hydrolyser les ARN de deux façon, par :</w:t>
      </w:r>
    </w:p>
    <w:p w:rsidR="005A6C91" w:rsidRPr="00596B4F" w:rsidRDefault="00133F90"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1.3.1. </w:t>
      </w:r>
      <w:r w:rsidR="00263F2A" w:rsidRPr="00596B4F">
        <w:rPr>
          <w:rFonts w:asciiTheme="majorBidi" w:hAnsiTheme="majorBidi" w:cstheme="majorBidi"/>
          <w:b/>
          <w:bCs/>
          <w:sz w:val="24"/>
          <w:szCs w:val="24"/>
        </w:rPr>
        <w:t xml:space="preserve">Hydrolyse chimique avec </w:t>
      </w:r>
      <w:proofErr w:type="gramStart"/>
      <w:r w:rsidR="00263F2A" w:rsidRPr="00596B4F">
        <w:rPr>
          <w:rFonts w:asciiTheme="majorBidi" w:hAnsiTheme="majorBidi" w:cstheme="majorBidi"/>
          <w:b/>
          <w:bCs/>
          <w:sz w:val="24"/>
          <w:szCs w:val="24"/>
        </w:rPr>
        <w:t>NaOH:</w:t>
      </w:r>
      <w:proofErr w:type="gramEnd"/>
      <w:r w:rsidR="00263F2A" w:rsidRPr="00596B4F">
        <w:rPr>
          <w:rFonts w:asciiTheme="majorBidi" w:hAnsiTheme="majorBidi" w:cstheme="majorBidi"/>
          <w:b/>
          <w:bCs/>
          <w:sz w:val="24"/>
          <w:szCs w:val="24"/>
        </w:rPr>
        <w:t xml:space="preserve"> </w:t>
      </w:r>
      <w:r w:rsidR="00263F2A" w:rsidRPr="00596B4F">
        <w:rPr>
          <w:rFonts w:asciiTheme="majorBidi" w:hAnsiTheme="majorBidi" w:cstheme="majorBidi"/>
          <w:sz w:val="24"/>
          <w:szCs w:val="24"/>
        </w:rPr>
        <w:t>à pH alcalin l’ARN est hydrolysé et pas l’ADN qui est protégé de la lyse alcaline par l’absence de groupement hydroxyle en 2’ sur le désoxyribose.</w:t>
      </w:r>
    </w:p>
    <w:p w:rsidR="005A6C91" w:rsidRPr="00596B4F" w:rsidRDefault="00133F90" w:rsidP="00FB6797">
      <w:pPr>
        <w:spacing w:line="360" w:lineRule="auto"/>
        <w:jc w:val="both"/>
        <w:rPr>
          <w:rFonts w:asciiTheme="majorBidi" w:hAnsiTheme="majorBidi" w:cstheme="majorBidi"/>
          <w:sz w:val="24"/>
          <w:szCs w:val="24"/>
        </w:rPr>
      </w:pPr>
      <w:r w:rsidRPr="00133F90">
        <w:rPr>
          <w:rFonts w:asciiTheme="majorBidi" w:hAnsiTheme="majorBidi" w:cstheme="majorBidi"/>
          <w:b/>
          <w:bCs/>
          <w:sz w:val="24"/>
          <w:szCs w:val="24"/>
        </w:rPr>
        <w:t>1.3.2.</w:t>
      </w:r>
      <w:r>
        <w:rPr>
          <w:rFonts w:asciiTheme="majorBidi" w:hAnsiTheme="majorBidi" w:cstheme="majorBidi"/>
          <w:sz w:val="24"/>
          <w:szCs w:val="24"/>
        </w:rPr>
        <w:t xml:space="preserve"> </w:t>
      </w:r>
      <w:r w:rsidR="00263F2A" w:rsidRPr="00596B4F">
        <w:rPr>
          <w:rFonts w:asciiTheme="majorBidi" w:hAnsiTheme="majorBidi" w:cstheme="majorBidi"/>
          <w:b/>
          <w:bCs/>
          <w:sz w:val="24"/>
          <w:szCs w:val="24"/>
        </w:rPr>
        <w:t xml:space="preserve">Digestion </w:t>
      </w:r>
      <w:r w:rsidRPr="00596B4F">
        <w:rPr>
          <w:rFonts w:asciiTheme="majorBidi" w:hAnsiTheme="majorBidi" w:cstheme="majorBidi"/>
          <w:b/>
          <w:bCs/>
          <w:sz w:val="24"/>
          <w:szCs w:val="24"/>
        </w:rPr>
        <w:t>enzymatique :</w:t>
      </w:r>
      <w:r w:rsidR="00263F2A" w:rsidRPr="00596B4F">
        <w:rPr>
          <w:rFonts w:asciiTheme="majorBidi" w:hAnsiTheme="majorBidi" w:cstheme="majorBidi"/>
          <w:b/>
          <w:bCs/>
          <w:sz w:val="24"/>
          <w:szCs w:val="24"/>
        </w:rPr>
        <w:t xml:space="preserve"> </w:t>
      </w:r>
      <w:r w:rsidR="00263F2A" w:rsidRPr="00596B4F">
        <w:rPr>
          <w:rFonts w:asciiTheme="majorBidi" w:hAnsiTheme="majorBidi" w:cstheme="majorBidi"/>
          <w:sz w:val="24"/>
          <w:szCs w:val="24"/>
        </w:rPr>
        <w:t xml:space="preserve">pour diminuer la concentration en ARN par digestion à la ARnase. Pour cela les ADNases contaminant éventuellement les préparations de ARNase du commerce sont dénaturées par un chauffage (par exemple 5 min à 100°C) auquel résiste la ARNase, enzyme particulièrement thermostable. </w:t>
      </w:r>
    </w:p>
    <w:p w:rsidR="00E443E1" w:rsidRPr="00596B4F" w:rsidRDefault="00133F90" w:rsidP="00FB6797">
      <w:pPr>
        <w:spacing w:line="360" w:lineRule="auto"/>
        <w:jc w:val="both"/>
        <w:rPr>
          <w:rFonts w:asciiTheme="majorBidi" w:hAnsiTheme="majorBidi" w:cstheme="majorBidi"/>
          <w:sz w:val="24"/>
          <w:szCs w:val="24"/>
        </w:rPr>
      </w:pPr>
      <w:r w:rsidRPr="00133F90">
        <w:rPr>
          <w:rFonts w:asciiTheme="majorBidi" w:hAnsiTheme="majorBidi" w:cstheme="majorBidi"/>
          <w:b/>
          <w:bCs/>
          <w:sz w:val="24"/>
          <w:szCs w:val="24"/>
          <w:u w:val="single"/>
        </w:rPr>
        <w:t>Remarque :</w:t>
      </w:r>
      <w:r>
        <w:rPr>
          <w:rFonts w:asciiTheme="majorBidi" w:hAnsiTheme="majorBidi" w:cstheme="majorBidi"/>
          <w:b/>
          <w:bCs/>
          <w:sz w:val="24"/>
          <w:szCs w:val="24"/>
        </w:rPr>
        <w:t xml:space="preserve"> </w:t>
      </w:r>
      <w:r w:rsidR="00E443E1" w:rsidRPr="00133F90">
        <w:rPr>
          <w:rFonts w:asciiTheme="majorBidi" w:hAnsiTheme="majorBidi" w:cstheme="majorBidi"/>
          <w:sz w:val="24"/>
          <w:szCs w:val="24"/>
        </w:rPr>
        <w:t>L</w:t>
      </w:r>
      <w:r w:rsidRPr="00133F90">
        <w:rPr>
          <w:rFonts w:asciiTheme="majorBidi" w:hAnsiTheme="majorBidi" w:cstheme="majorBidi"/>
          <w:sz w:val="24"/>
          <w:szCs w:val="24"/>
        </w:rPr>
        <w:t>’</w:t>
      </w:r>
      <w:r w:rsidR="00E443E1" w:rsidRPr="00133F90">
        <w:rPr>
          <w:rFonts w:asciiTheme="majorBidi" w:hAnsiTheme="majorBidi" w:cstheme="majorBidi"/>
          <w:sz w:val="24"/>
          <w:szCs w:val="24"/>
        </w:rPr>
        <w:t>ARNase est souvent apportée dès le début de l’extraction-purification grâce à sa grande stabilité.</w:t>
      </w:r>
      <w:r w:rsidR="00E443E1" w:rsidRPr="00596B4F">
        <w:rPr>
          <w:rFonts w:asciiTheme="majorBidi" w:hAnsiTheme="majorBidi" w:cstheme="majorBidi"/>
          <w:sz w:val="24"/>
          <w:szCs w:val="24"/>
        </w:rPr>
        <w:t xml:space="preserve"> </w:t>
      </w:r>
    </w:p>
    <w:p w:rsidR="00133F90" w:rsidRDefault="00133F90" w:rsidP="00FB6797">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 </w:t>
      </w:r>
      <w:r w:rsidRPr="00596B4F">
        <w:rPr>
          <w:rFonts w:asciiTheme="majorBidi" w:hAnsiTheme="majorBidi" w:cstheme="majorBidi"/>
          <w:b/>
          <w:bCs/>
          <w:sz w:val="24"/>
          <w:szCs w:val="24"/>
        </w:rPr>
        <w:t>Purification</w:t>
      </w:r>
      <w:r>
        <w:rPr>
          <w:rFonts w:asciiTheme="majorBidi" w:hAnsiTheme="majorBidi" w:cstheme="majorBidi"/>
          <w:b/>
          <w:bCs/>
          <w:sz w:val="24"/>
          <w:szCs w:val="24"/>
        </w:rPr>
        <w:t xml:space="preserve"> des acides nucléiques :</w:t>
      </w:r>
    </w:p>
    <w:p w:rsidR="00E443E1" w:rsidRPr="00596B4F" w:rsidRDefault="00133F90" w:rsidP="00FB679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2.1. </w:t>
      </w:r>
      <w:r w:rsidR="00E443E1" w:rsidRPr="00596B4F">
        <w:rPr>
          <w:rFonts w:asciiTheme="majorBidi" w:hAnsiTheme="majorBidi" w:cstheme="majorBidi"/>
          <w:b/>
          <w:bCs/>
          <w:sz w:val="24"/>
          <w:szCs w:val="24"/>
        </w:rPr>
        <w:t>Purification par extraction phénol-chloroforme</w:t>
      </w:r>
    </w:p>
    <w:p w:rsidR="00E74964" w:rsidRDefault="00263F2A" w:rsidP="00FA1955">
      <w:pPr>
        <w:numPr>
          <w:ilvl w:val="0"/>
          <w:numId w:val="3"/>
        </w:numPr>
        <w:tabs>
          <w:tab w:val="clear" w:pos="720"/>
          <w:tab w:val="num" w:pos="426"/>
        </w:tabs>
        <w:spacing w:line="360" w:lineRule="auto"/>
        <w:ind w:left="0" w:firstLine="0"/>
        <w:jc w:val="both"/>
        <w:rPr>
          <w:rFonts w:asciiTheme="majorBidi" w:hAnsiTheme="majorBidi" w:cstheme="majorBidi"/>
          <w:sz w:val="24"/>
          <w:szCs w:val="24"/>
        </w:rPr>
      </w:pPr>
      <w:r w:rsidRPr="00596B4F">
        <w:rPr>
          <w:rFonts w:asciiTheme="majorBidi" w:hAnsiTheme="majorBidi" w:cstheme="majorBidi"/>
          <w:b/>
          <w:bCs/>
          <w:sz w:val="24"/>
          <w:szCs w:val="24"/>
        </w:rPr>
        <w:t xml:space="preserve">Principe de la méthode d’extraction : </w:t>
      </w:r>
      <w:r w:rsidR="004003E3">
        <w:rPr>
          <w:rFonts w:asciiTheme="majorBidi" w:hAnsiTheme="majorBidi" w:cstheme="majorBidi"/>
          <w:sz w:val="24"/>
          <w:szCs w:val="24"/>
        </w:rPr>
        <w:t>s</w:t>
      </w:r>
      <w:r w:rsidR="004003E3" w:rsidRPr="004003E3">
        <w:rPr>
          <w:rFonts w:asciiTheme="majorBidi" w:hAnsiTheme="majorBidi" w:cstheme="majorBidi"/>
          <w:sz w:val="24"/>
          <w:szCs w:val="24"/>
        </w:rPr>
        <w:t>e base sur</w:t>
      </w:r>
      <w:r w:rsidR="00E443E1" w:rsidRPr="004003E3">
        <w:rPr>
          <w:rFonts w:asciiTheme="majorBidi" w:hAnsiTheme="majorBidi" w:cstheme="majorBidi"/>
          <w:sz w:val="24"/>
          <w:szCs w:val="24"/>
        </w:rPr>
        <w:t xml:space="preserve"> la solubilité différentielle des molécules (acides nucléiques / contaminant comme les protéines et les lipides) entre deux phases non miscibles.</w:t>
      </w:r>
    </w:p>
    <w:p w:rsidR="00E443E1" w:rsidRPr="00E74964" w:rsidRDefault="00263F2A" w:rsidP="00FA1955">
      <w:pPr>
        <w:numPr>
          <w:ilvl w:val="0"/>
          <w:numId w:val="3"/>
        </w:numPr>
        <w:tabs>
          <w:tab w:val="clear" w:pos="720"/>
          <w:tab w:val="num" w:pos="426"/>
        </w:tabs>
        <w:spacing w:line="360" w:lineRule="auto"/>
        <w:ind w:left="0" w:firstLine="0"/>
        <w:jc w:val="both"/>
        <w:rPr>
          <w:rFonts w:asciiTheme="majorBidi" w:hAnsiTheme="majorBidi" w:cstheme="majorBidi"/>
          <w:sz w:val="24"/>
          <w:szCs w:val="24"/>
        </w:rPr>
      </w:pPr>
      <w:r w:rsidRPr="00E74964">
        <w:rPr>
          <w:rFonts w:asciiTheme="majorBidi" w:hAnsiTheme="majorBidi" w:cstheme="majorBidi"/>
          <w:b/>
          <w:bCs/>
          <w:sz w:val="24"/>
          <w:szCs w:val="24"/>
        </w:rPr>
        <w:t xml:space="preserve">En pratique : </w:t>
      </w:r>
      <w:r w:rsidR="00E443E1" w:rsidRPr="00E74964">
        <w:rPr>
          <w:rFonts w:asciiTheme="majorBidi" w:hAnsiTheme="majorBidi" w:cstheme="majorBidi"/>
          <w:sz w:val="24"/>
          <w:szCs w:val="24"/>
        </w:rPr>
        <w:t>on mélange vigoureusement la solution d'acides nucléiques en phase aqueuse à une phase non miscible hydrophobe. Après centrifugation, on récupère la phase aqueuse contenant les acides nucléiques (phase aqueuse = phase supérieure).</w:t>
      </w:r>
    </w:p>
    <w:p w:rsidR="005A6C91" w:rsidRPr="00596B4F" w:rsidRDefault="00E74964" w:rsidP="00FB6797">
      <w:pPr>
        <w:spacing w:line="360" w:lineRule="auto"/>
        <w:ind w:firstLine="708"/>
        <w:jc w:val="both"/>
        <w:rPr>
          <w:rFonts w:asciiTheme="majorBidi" w:hAnsiTheme="majorBidi" w:cstheme="majorBidi"/>
          <w:sz w:val="24"/>
          <w:szCs w:val="24"/>
        </w:rPr>
      </w:pPr>
      <w:r w:rsidRPr="00E74964">
        <w:rPr>
          <w:rFonts w:asciiTheme="majorBidi" w:hAnsiTheme="majorBidi" w:cstheme="majorBidi"/>
          <w:b/>
          <w:bCs/>
          <w:sz w:val="24"/>
          <w:szCs w:val="24"/>
        </w:rPr>
        <w:t>Dans ce cas,</w:t>
      </w:r>
      <w:r>
        <w:rPr>
          <w:rFonts w:asciiTheme="majorBidi" w:hAnsiTheme="majorBidi" w:cstheme="majorBidi"/>
          <w:sz w:val="24"/>
          <w:szCs w:val="24"/>
        </w:rPr>
        <w:t xml:space="preserve"> </w:t>
      </w:r>
      <w:r w:rsidRPr="00E74964">
        <w:rPr>
          <w:rFonts w:asciiTheme="majorBidi" w:hAnsiTheme="majorBidi" w:cstheme="majorBidi"/>
          <w:sz w:val="24"/>
          <w:szCs w:val="24"/>
        </w:rPr>
        <w:t>on a d</w:t>
      </w:r>
      <w:r w:rsidR="00263F2A" w:rsidRPr="00E74964">
        <w:rPr>
          <w:rFonts w:asciiTheme="majorBidi" w:hAnsiTheme="majorBidi" w:cstheme="majorBidi"/>
          <w:sz w:val="24"/>
          <w:szCs w:val="24"/>
        </w:rPr>
        <w:t xml:space="preserve">eux extractions successives qui se distinguent selon la phase non miscible : </w:t>
      </w:r>
      <w:r>
        <w:rPr>
          <w:rFonts w:asciiTheme="majorBidi" w:hAnsiTheme="majorBidi" w:cstheme="majorBidi"/>
          <w:sz w:val="24"/>
          <w:szCs w:val="24"/>
        </w:rPr>
        <w:t>extraction phénolique et e</w:t>
      </w:r>
      <w:r w:rsidR="00263F2A" w:rsidRPr="00596B4F">
        <w:rPr>
          <w:rFonts w:asciiTheme="majorBidi" w:hAnsiTheme="majorBidi" w:cstheme="majorBidi"/>
          <w:sz w:val="24"/>
          <w:szCs w:val="24"/>
        </w:rPr>
        <w:t>xtraction au chloroforme</w:t>
      </w:r>
      <w:r>
        <w:rPr>
          <w:rFonts w:asciiTheme="majorBidi" w:hAnsiTheme="majorBidi" w:cstheme="majorBidi"/>
          <w:sz w:val="24"/>
          <w:szCs w:val="24"/>
        </w:rPr>
        <w:t>.</w:t>
      </w:r>
      <w:r w:rsidR="00263F2A" w:rsidRPr="00596B4F">
        <w:rPr>
          <w:rFonts w:asciiTheme="majorBidi" w:hAnsiTheme="majorBidi" w:cstheme="majorBidi"/>
          <w:b/>
          <w:bCs/>
          <w:sz w:val="24"/>
          <w:szCs w:val="24"/>
        </w:rPr>
        <w:t xml:space="preserve"> </w:t>
      </w:r>
    </w:p>
    <w:p w:rsidR="005A6C91" w:rsidRPr="00596B4F" w:rsidRDefault="00E74964" w:rsidP="00FB679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2.1.1. E</w:t>
      </w:r>
      <w:r w:rsidR="00263F2A" w:rsidRPr="00596B4F">
        <w:rPr>
          <w:rFonts w:asciiTheme="majorBidi" w:hAnsiTheme="majorBidi" w:cstheme="majorBidi"/>
          <w:b/>
          <w:bCs/>
          <w:sz w:val="24"/>
          <w:szCs w:val="24"/>
        </w:rPr>
        <w:t xml:space="preserve">xtraction phénolique : </w:t>
      </w:r>
    </w:p>
    <w:p w:rsidR="005A6C91" w:rsidRPr="00596B4F" w:rsidRDefault="00E74964"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Elle est utilisée pour débarrasser les acides nucléiques des protéines car le phénol est un déprotéinisant puissant. </w:t>
      </w:r>
    </w:p>
    <w:p w:rsidR="005A6C91" w:rsidRPr="00596B4F" w:rsidRDefault="00E74964"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Les protéines précipitent, elles sédimentent au fond de la phase aqueuse mais et elles restent à l’interface c'est-à-dire qu’elles restent à la surface de la phase phénolique qui est une phase hydrophobe.</w:t>
      </w:r>
    </w:p>
    <w:p w:rsidR="005A6C91" w:rsidRPr="00596B4F" w:rsidRDefault="00E74964"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96B4F">
        <w:rPr>
          <w:rFonts w:asciiTheme="majorBidi" w:hAnsiTheme="majorBidi" w:cstheme="majorBidi"/>
          <w:sz w:val="24"/>
          <w:szCs w:val="24"/>
        </w:rPr>
        <w:t>Les débris membranaires</w:t>
      </w:r>
      <w:r w:rsidR="00263F2A" w:rsidRPr="00596B4F">
        <w:rPr>
          <w:rFonts w:asciiTheme="majorBidi" w:hAnsiTheme="majorBidi" w:cstheme="majorBidi"/>
          <w:sz w:val="24"/>
          <w:szCs w:val="24"/>
        </w:rPr>
        <w:t xml:space="preserve"> lipidiques vont aller dans la phase phénol hydrophobe.</w:t>
      </w:r>
    </w:p>
    <w:p w:rsidR="005A6C91" w:rsidRPr="00596B4F" w:rsidRDefault="00E74964" w:rsidP="00FB679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Le phénol doit être très pur et saturé en tampon (pH 8 pour extraire l’ADN). </w:t>
      </w:r>
    </w:p>
    <w:p w:rsidR="005A6C91" w:rsidRPr="00596B4F" w:rsidRDefault="00E74964" w:rsidP="00FB679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L’inconvénient du phénol réside dans son caractère très corrosif, c’est donc un produit à manipuler avec précaution.</w:t>
      </w:r>
    </w:p>
    <w:p w:rsidR="005A6C91" w:rsidRPr="00E74964" w:rsidRDefault="00E74964" w:rsidP="00FA1955">
      <w:pPr>
        <w:pStyle w:val="Paragraphedeliste"/>
        <w:numPr>
          <w:ilvl w:val="2"/>
          <w:numId w:val="11"/>
        </w:numPr>
        <w:spacing w:before="100" w:beforeAutospacing="1" w:after="100" w:afterAutospacing="1"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E</w:t>
      </w:r>
      <w:r w:rsidR="00263F2A" w:rsidRPr="00E74964">
        <w:rPr>
          <w:rFonts w:asciiTheme="majorBidi" w:hAnsiTheme="majorBidi" w:cstheme="majorBidi"/>
          <w:b/>
          <w:bCs/>
          <w:sz w:val="24"/>
          <w:szCs w:val="24"/>
        </w:rPr>
        <w:t xml:space="preserve">xtraction au chloroforme : </w:t>
      </w:r>
    </w:p>
    <w:p w:rsidR="005A6C91" w:rsidRPr="00596B4F" w:rsidRDefault="002F2077" w:rsidP="009E656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Elle complète toujours l'extraction précédente pour éliminer toutes traces de phénol aqueux. Toute trace de phénol doit être éliminée pour permettre l’action ultérieure d’enzyme (de restriction par exemple) sur l’acide nucléique extrait. </w:t>
      </w:r>
    </w:p>
    <w:p w:rsidR="005A6C91" w:rsidRPr="00596B4F" w:rsidRDefault="009E6569" w:rsidP="009E656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 chloroforme est additionné d’alcool isoamylique (3-méthyl-1-</w:t>
      </w:r>
      <w:proofErr w:type="gramStart"/>
      <w:r w:rsidR="00263F2A" w:rsidRPr="00596B4F">
        <w:rPr>
          <w:rFonts w:asciiTheme="majorBidi" w:hAnsiTheme="majorBidi" w:cstheme="majorBidi"/>
          <w:sz w:val="24"/>
          <w:szCs w:val="24"/>
        </w:rPr>
        <w:t>butanol )</w:t>
      </w:r>
      <w:proofErr w:type="gramEnd"/>
      <w:r w:rsidR="00263F2A" w:rsidRPr="00596B4F">
        <w:rPr>
          <w:rFonts w:asciiTheme="majorBidi" w:hAnsiTheme="majorBidi" w:cstheme="majorBidi"/>
          <w:sz w:val="24"/>
          <w:szCs w:val="24"/>
        </w:rPr>
        <w:t xml:space="preserve"> qui est un agent antimousse stabilisant la séparation des phases (agent déstabilisant de l’émulsion).</w:t>
      </w:r>
    </w:p>
    <w:p w:rsidR="00E443E1" w:rsidRPr="00596B4F" w:rsidRDefault="009E6569" w:rsidP="006123B2">
      <w:pPr>
        <w:spacing w:line="360" w:lineRule="auto"/>
        <w:jc w:val="both"/>
        <w:rPr>
          <w:rFonts w:asciiTheme="majorBidi" w:hAnsiTheme="majorBidi" w:cstheme="majorBidi"/>
          <w:sz w:val="24"/>
          <w:szCs w:val="24"/>
        </w:rPr>
      </w:pPr>
      <w:r w:rsidRPr="009E6569">
        <w:rPr>
          <w:rFonts w:asciiTheme="majorBidi" w:hAnsiTheme="majorBidi" w:cstheme="majorBidi"/>
          <w:b/>
          <w:bCs/>
          <w:sz w:val="24"/>
          <w:szCs w:val="24"/>
          <w:u w:val="single"/>
        </w:rPr>
        <w:lastRenderedPageBreak/>
        <w:t>Remarque :</w:t>
      </w:r>
      <w:r w:rsidR="00E443E1" w:rsidRPr="00596B4F">
        <w:rPr>
          <w:rFonts w:asciiTheme="majorBidi" w:hAnsiTheme="majorBidi" w:cstheme="majorBidi"/>
          <w:b/>
          <w:bCs/>
          <w:sz w:val="24"/>
          <w:szCs w:val="24"/>
        </w:rPr>
        <w:t xml:space="preserve"> </w:t>
      </w:r>
      <w:r>
        <w:rPr>
          <w:rFonts w:asciiTheme="majorBidi" w:hAnsiTheme="majorBidi" w:cstheme="majorBidi"/>
          <w:sz w:val="24"/>
          <w:szCs w:val="24"/>
        </w:rPr>
        <w:t>l</w:t>
      </w:r>
      <w:r w:rsidR="00E443E1" w:rsidRPr="00596B4F">
        <w:rPr>
          <w:rFonts w:asciiTheme="majorBidi" w:hAnsiTheme="majorBidi" w:cstheme="majorBidi"/>
          <w:sz w:val="24"/>
          <w:szCs w:val="24"/>
        </w:rPr>
        <w:t>ors de la préparation d’un extrait ADN, l’éliminatio</w:t>
      </w:r>
      <w:r w:rsidR="006123B2">
        <w:rPr>
          <w:rFonts w:asciiTheme="majorBidi" w:hAnsiTheme="majorBidi" w:cstheme="majorBidi"/>
          <w:sz w:val="24"/>
          <w:szCs w:val="24"/>
        </w:rPr>
        <w:t>n de l’ARN peut être effectué avant ou après</w:t>
      </w:r>
      <w:r w:rsidR="00E443E1" w:rsidRPr="00596B4F">
        <w:rPr>
          <w:rFonts w:asciiTheme="majorBidi" w:hAnsiTheme="majorBidi" w:cstheme="majorBidi"/>
          <w:sz w:val="24"/>
          <w:szCs w:val="24"/>
        </w:rPr>
        <w:t xml:space="preserve"> l’étape phénolique. S’il est effectué après, ce traitement doit être suivi d’une deuxième dép</w:t>
      </w:r>
      <w:r>
        <w:rPr>
          <w:rFonts w:asciiTheme="majorBidi" w:hAnsiTheme="majorBidi" w:cstheme="majorBidi"/>
          <w:sz w:val="24"/>
          <w:szCs w:val="24"/>
        </w:rPr>
        <w:t>rotéinisation afin d’éliminer les</w:t>
      </w:r>
      <w:r w:rsidR="00E443E1" w:rsidRPr="00596B4F">
        <w:rPr>
          <w:rFonts w:asciiTheme="majorBidi" w:hAnsiTheme="majorBidi" w:cstheme="majorBidi"/>
          <w:sz w:val="24"/>
          <w:szCs w:val="24"/>
        </w:rPr>
        <w:t xml:space="preserve"> ARNase résiduelle</w:t>
      </w:r>
      <w:r>
        <w:rPr>
          <w:rFonts w:asciiTheme="majorBidi" w:hAnsiTheme="majorBidi" w:cstheme="majorBidi"/>
          <w:sz w:val="24"/>
          <w:szCs w:val="24"/>
        </w:rPr>
        <w:t>s</w:t>
      </w:r>
      <w:r w:rsidR="00E443E1" w:rsidRPr="00596B4F">
        <w:rPr>
          <w:rFonts w:asciiTheme="majorBidi" w:hAnsiTheme="majorBidi" w:cstheme="majorBidi"/>
          <w:sz w:val="24"/>
          <w:szCs w:val="24"/>
        </w:rPr>
        <w:t xml:space="preserve"> </w:t>
      </w:r>
    </w:p>
    <w:p w:rsidR="00E443E1" w:rsidRPr="009E6569" w:rsidRDefault="00E443E1" w:rsidP="009E6569">
      <w:pPr>
        <w:spacing w:after="0" w:line="360" w:lineRule="auto"/>
        <w:jc w:val="both"/>
        <w:rPr>
          <w:rFonts w:asciiTheme="majorBidi" w:hAnsiTheme="majorBidi" w:cstheme="majorBidi"/>
          <w:sz w:val="24"/>
          <w:szCs w:val="24"/>
          <w:u w:val="single"/>
        </w:rPr>
      </w:pPr>
      <w:r w:rsidRPr="009E6569">
        <w:rPr>
          <w:rFonts w:asciiTheme="majorBidi" w:hAnsiTheme="majorBidi" w:cstheme="majorBidi"/>
          <w:b/>
          <w:bCs/>
          <w:sz w:val="24"/>
          <w:szCs w:val="24"/>
          <w:u w:val="single"/>
        </w:rPr>
        <w:t>Remarque :</w:t>
      </w:r>
      <w:r w:rsidRPr="009E6569">
        <w:rPr>
          <w:rFonts w:asciiTheme="majorBidi" w:hAnsiTheme="majorBidi" w:cstheme="majorBidi"/>
          <w:b/>
          <w:bCs/>
          <w:sz w:val="24"/>
          <w:szCs w:val="24"/>
        </w:rPr>
        <w:t xml:space="preserve"> </w:t>
      </w:r>
      <w:r w:rsidR="009E6569" w:rsidRPr="009E6569">
        <w:rPr>
          <w:rFonts w:asciiTheme="majorBidi" w:hAnsiTheme="majorBidi" w:cstheme="majorBidi"/>
          <w:sz w:val="24"/>
          <w:szCs w:val="24"/>
        </w:rPr>
        <w:t>l</w:t>
      </w:r>
      <w:r w:rsidRPr="009E6569">
        <w:rPr>
          <w:rFonts w:asciiTheme="majorBidi" w:hAnsiTheme="majorBidi" w:cstheme="majorBidi"/>
          <w:sz w:val="24"/>
          <w:szCs w:val="24"/>
        </w:rPr>
        <w:t>’extraction</w:t>
      </w:r>
      <w:r w:rsidRPr="00596B4F">
        <w:rPr>
          <w:rFonts w:asciiTheme="majorBidi" w:hAnsiTheme="majorBidi" w:cstheme="majorBidi"/>
          <w:b/>
          <w:bCs/>
          <w:sz w:val="24"/>
          <w:szCs w:val="24"/>
        </w:rPr>
        <w:t xml:space="preserve"> </w:t>
      </w:r>
      <w:r w:rsidRPr="009E6569">
        <w:rPr>
          <w:rFonts w:asciiTheme="majorBidi" w:hAnsiTheme="majorBidi" w:cstheme="majorBidi"/>
          <w:sz w:val="24"/>
          <w:szCs w:val="24"/>
        </w:rPr>
        <w:t>phénol-chloroforme appliquée à</w:t>
      </w:r>
      <w:r w:rsidRPr="00596B4F">
        <w:rPr>
          <w:rFonts w:asciiTheme="majorBidi" w:hAnsiTheme="majorBidi" w:cstheme="majorBidi"/>
          <w:b/>
          <w:bCs/>
          <w:sz w:val="24"/>
          <w:szCs w:val="24"/>
        </w:rPr>
        <w:t xml:space="preserve"> la purification de l’ARN = extraction phénol acide-chloroforme</w:t>
      </w:r>
    </w:p>
    <w:p w:rsidR="005A6C91" w:rsidRPr="00596B4F" w:rsidRDefault="009E6569" w:rsidP="009E656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L’extraction des ARN nécessite de prendre des précautions particulières (port de gants, matériels et réactifs à usage uni</w:t>
      </w:r>
      <w:r>
        <w:rPr>
          <w:rFonts w:asciiTheme="majorBidi" w:hAnsiTheme="majorBidi" w:cstheme="majorBidi"/>
          <w:sz w:val="24"/>
          <w:szCs w:val="24"/>
        </w:rPr>
        <w:t>que traités sans ribonucléases),</w:t>
      </w:r>
      <w:r w:rsidR="00263F2A" w:rsidRPr="00596B4F">
        <w:rPr>
          <w:rFonts w:asciiTheme="majorBidi" w:hAnsiTheme="majorBidi" w:cstheme="majorBidi"/>
          <w:sz w:val="24"/>
          <w:szCs w:val="24"/>
        </w:rPr>
        <w:t xml:space="preserve"> </w:t>
      </w:r>
      <w:r>
        <w:rPr>
          <w:rFonts w:asciiTheme="majorBidi" w:hAnsiTheme="majorBidi" w:cstheme="majorBidi"/>
          <w:sz w:val="24"/>
          <w:szCs w:val="24"/>
        </w:rPr>
        <w:t>p</w:t>
      </w:r>
      <w:r w:rsidRPr="00596B4F">
        <w:rPr>
          <w:rFonts w:asciiTheme="majorBidi" w:hAnsiTheme="majorBidi" w:cstheme="majorBidi"/>
          <w:sz w:val="24"/>
          <w:szCs w:val="24"/>
        </w:rPr>
        <w:t>our</w:t>
      </w:r>
      <w:r w:rsidR="00263F2A" w:rsidRPr="00596B4F">
        <w:rPr>
          <w:rFonts w:asciiTheme="majorBidi" w:hAnsiTheme="majorBidi" w:cstheme="majorBidi"/>
          <w:sz w:val="24"/>
          <w:szCs w:val="24"/>
        </w:rPr>
        <w:t xml:space="preserve"> remédier à l’existence de tissus naturellement enrichis en ribonucléases (pancréas par exemple).</w:t>
      </w:r>
    </w:p>
    <w:p w:rsidR="005A6C91" w:rsidRPr="00596B4F" w:rsidRDefault="009E6569" w:rsidP="006123B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L’extraction des ARN est plus délicate que celle de l’ADN car les ARN sont très sensibles à l’action des ARNases qui, de leur côté, sont des enzymes très stables.</w:t>
      </w:r>
    </w:p>
    <w:p w:rsidR="005A6C91" w:rsidRPr="00596B4F" w:rsidRDefault="009E6569" w:rsidP="009E656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L’extraction débute par une lyse cellulaire ou tissulaire en présence d’agent chaotropique, isothiocyanate de guanidine ou de chlorure de lithium, il est utilisé pour dénaturer les ARNases endogènes. Souvent un inhibiteur de ribonuléases comme le b- mercaptoéthanol est ajouté.</w:t>
      </w:r>
    </w:p>
    <w:p w:rsidR="005A6C91" w:rsidRPr="00596B4F" w:rsidRDefault="009E6569" w:rsidP="006123B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La lyse est ensuite suivie par une extraction en phénol acide. Le phénol utilisé est un phénol acide c'est-à-dire qu’il a été mis en solution et équilibré avec un tampon de pH acide (pH 5). Dans ces conditions les protéines histones, riches en acides aminés basiques, vont avoir à pH acide une forte charge positive</w:t>
      </w:r>
      <w:r w:rsidR="006123B2">
        <w:rPr>
          <w:rFonts w:asciiTheme="majorBidi" w:hAnsiTheme="majorBidi" w:cstheme="majorBidi"/>
          <w:sz w:val="24"/>
          <w:szCs w:val="24"/>
        </w:rPr>
        <w:t>,</w:t>
      </w:r>
      <w:r w:rsidR="00263F2A" w:rsidRPr="00596B4F">
        <w:rPr>
          <w:rFonts w:asciiTheme="majorBidi" w:hAnsiTheme="majorBidi" w:cstheme="majorBidi"/>
          <w:sz w:val="24"/>
          <w:szCs w:val="24"/>
        </w:rPr>
        <w:t xml:space="preserve"> elles vont alors s’associer plus fortement à l’ADN génomique chargé négativement et vont l’entraîner avec elles lors de leur précipitation.</w:t>
      </w:r>
      <w:r>
        <w:rPr>
          <w:rFonts w:asciiTheme="majorBidi" w:hAnsiTheme="majorBidi" w:cstheme="majorBidi"/>
          <w:sz w:val="24"/>
          <w:szCs w:val="24"/>
        </w:rPr>
        <w:t xml:space="preserve"> L</w:t>
      </w:r>
      <w:r w:rsidR="00263F2A" w:rsidRPr="00596B4F">
        <w:rPr>
          <w:rFonts w:asciiTheme="majorBidi" w:hAnsiTheme="majorBidi" w:cstheme="majorBidi"/>
          <w:sz w:val="24"/>
          <w:szCs w:val="24"/>
        </w:rPr>
        <w:t xml:space="preserve">’ADN et </w:t>
      </w:r>
      <w:r w:rsidR="006123B2" w:rsidRPr="00596B4F">
        <w:rPr>
          <w:rFonts w:asciiTheme="majorBidi" w:hAnsiTheme="majorBidi" w:cstheme="majorBidi"/>
          <w:sz w:val="24"/>
          <w:szCs w:val="24"/>
        </w:rPr>
        <w:t>les protéines précipité</w:t>
      </w:r>
      <w:r w:rsidR="006123B2">
        <w:rPr>
          <w:rFonts w:asciiTheme="majorBidi" w:hAnsiTheme="majorBidi" w:cstheme="majorBidi"/>
          <w:sz w:val="24"/>
          <w:szCs w:val="24"/>
        </w:rPr>
        <w:t>es</w:t>
      </w:r>
      <w:r w:rsidR="00263F2A" w:rsidRPr="00596B4F">
        <w:rPr>
          <w:rFonts w:asciiTheme="majorBidi" w:hAnsiTheme="majorBidi" w:cstheme="majorBidi"/>
          <w:sz w:val="24"/>
          <w:szCs w:val="24"/>
        </w:rPr>
        <w:t xml:space="preserve"> restent à la surface de la phase phénolique sont ainsi rassemblés à l’interface. </w:t>
      </w:r>
    </w:p>
    <w:p w:rsidR="005A6C91" w:rsidRPr="00596B4F" w:rsidRDefault="009E6569" w:rsidP="009E656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La phase aqueuse (supérieure) contiendra en solution les ARN débarrassés de l’ADN. La phase phénolique (inférieure) contiendra les lipides.</w:t>
      </w:r>
    </w:p>
    <w:p w:rsidR="00E443E1" w:rsidRPr="009E6569" w:rsidRDefault="009E6569" w:rsidP="009E6569">
      <w:pPr>
        <w:spacing w:line="360" w:lineRule="auto"/>
        <w:jc w:val="both"/>
        <w:rPr>
          <w:rFonts w:asciiTheme="majorBidi" w:hAnsiTheme="majorBidi" w:cstheme="majorBidi"/>
          <w:b/>
          <w:bCs/>
          <w:sz w:val="24"/>
          <w:szCs w:val="24"/>
          <w:u w:val="single"/>
        </w:rPr>
      </w:pPr>
      <w:r w:rsidRPr="009E6569">
        <w:rPr>
          <w:rFonts w:asciiTheme="majorBidi" w:hAnsiTheme="majorBidi" w:cstheme="majorBidi"/>
          <w:b/>
          <w:bCs/>
          <w:sz w:val="24"/>
          <w:szCs w:val="24"/>
          <w:u w:val="single"/>
        </w:rPr>
        <w:t>Remarque :</w:t>
      </w:r>
      <w:r>
        <w:rPr>
          <w:rFonts w:asciiTheme="majorBidi" w:hAnsiTheme="majorBidi" w:cstheme="majorBidi"/>
          <w:sz w:val="24"/>
          <w:szCs w:val="24"/>
        </w:rPr>
        <w:t xml:space="preserve"> d’</w:t>
      </w:r>
      <w:r w:rsidR="00E443E1" w:rsidRPr="00596B4F">
        <w:rPr>
          <w:rFonts w:asciiTheme="majorBidi" w:hAnsiTheme="majorBidi" w:cstheme="majorBidi"/>
          <w:sz w:val="24"/>
          <w:szCs w:val="24"/>
        </w:rPr>
        <w:t xml:space="preserve">autres techniques rapides ont été élaborées sans l’utilisation du phénol acide-chloroforme : purification sur mini-colonne contenant une membrane de gel de silice présentant une affinité pour les ARN avec élimination des ADN par l’emploi d’une </w:t>
      </w:r>
      <w:r>
        <w:rPr>
          <w:rFonts w:asciiTheme="majorBidi" w:hAnsiTheme="majorBidi" w:cstheme="majorBidi"/>
          <w:sz w:val="24"/>
          <w:szCs w:val="24"/>
        </w:rPr>
        <w:t>ADNa</w:t>
      </w:r>
      <w:r w:rsidR="00E443E1" w:rsidRPr="00596B4F">
        <w:rPr>
          <w:rFonts w:asciiTheme="majorBidi" w:hAnsiTheme="majorBidi" w:cstheme="majorBidi"/>
          <w:sz w:val="24"/>
          <w:szCs w:val="24"/>
        </w:rPr>
        <w:t>se</w:t>
      </w:r>
      <w:r>
        <w:rPr>
          <w:rFonts w:asciiTheme="majorBidi" w:hAnsiTheme="majorBidi" w:cstheme="majorBidi"/>
          <w:sz w:val="24"/>
          <w:szCs w:val="24"/>
        </w:rPr>
        <w:t xml:space="preserve"> …</w:t>
      </w:r>
      <w:r w:rsidR="00E443E1" w:rsidRPr="00596B4F">
        <w:rPr>
          <w:rFonts w:asciiTheme="majorBidi" w:hAnsiTheme="majorBidi" w:cstheme="majorBidi"/>
          <w:sz w:val="24"/>
          <w:szCs w:val="24"/>
        </w:rPr>
        <w:t xml:space="preserve"> </w:t>
      </w:r>
    </w:p>
    <w:p w:rsidR="006123B2" w:rsidRDefault="009E6569" w:rsidP="006123B2">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2.2. </w:t>
      </w:r>
      <w:r w:rsidR="00E443E1" w:rsidRPr="00596B4F">
        <w:rPr>
          <w:rFonts w:asciiTheme="majorBidi" w:hAnsiTheme="majorBidi" w:cstheme="majorBidi"/>
          <w:b/>
          <w:bCs/>
          <w:sz w:val="24"/>
          <w:szCs w:val="24"/>
        </w:rPr>
        <w:t>Mini-préparation de plasmides</w:t>
      </w:r>
      <w:r w:rsidR="006123B2">
        <w:rPr>
          <w:rFonts w:asciiTheme="majorBidi" w:hAnsiTheme="majorBidi" w:cstheme="majorBidi"/>
          <w:b/>
          <w:bCs/>
          <w:sz w:val="24"/>
          <w:szCs w:val="24"/>
        </w:rPr>
        <w:t> :</w:t>
      </w:r>
    </w:p>
    <w:p w:rsidR="005A6C91" w:rsidRPr="00596B4F" w:rsidRDefault="006123B2" w:rsidP="006123B2">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 - </w:t>
      </w:r>
      <w:r w:rsidR="00263F2A" w:rsidRPr="00596B4F">
        <w:rPr>
          <w:rFonts w:asciiTheme="majorBidi" w:hAnsiTheme="majorBidi" w:cstheme="majorBidi"/>
          <w:sz w:val="24"/>
          <w:szCs w:val="24"/>
        </w:rPr>
        <w:t xml:space="preserve">Le principe de l'extraction est connu sous le nom de lyse alcaline. Cette méthode consiste à effectuer la lyse des cellules au moyen d'un détergent = SDS (dodécyl sulfate de sodium) en présence de soude, à pH 13. </w:t>
      </w:r>
    </w:p>
    <w:p w:rsidR="005A6C91" w:rsidRPr="00596B4F" w:rsidRDefault="006123B2" w:rsidP="006123B2">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A ce pH très alcalin,</w:t>
      </w:r>
      <w:r w:rsidR="00263F2A" w:rsidRPr="00596B4F">
        <w:rPr>
          <w:rFonts w:asciiTheme="majorBidi" w:hAnsiTheme="majorBidi" w:cstheme="majorBidi"/>
          <w:sz w:val="24"/>
          <w:szCs w:val="24"/>
        </w:rPr>
        <w:t xml:space="preserve"> les deux brins d’ADN sont séparés. On neutralise ensuite rapidement la solution, ce qui provoque la renaturation brutale ;</w:t>
      </w:r>
    </w:p>
    <w:p w:rsidR="006123B2" w:rsidRDefault="00263F2A" w:rsidP="00FA1955">
      <w:pPr>
        <w:numPr>
          <w:ilvl w:val="1"/>
          <w:numId w:val="4"/>
        </w:numPr>
        <w:tabs>
          <w:tab w:val="clear" w:pos="1440"/>
          <w:tab w:val="left" w:pos="284"/>
        </w:tabs>
        <w:spacing w:after="0" w:line="360" w:lineRule="auto"/>
        <w:ind w:left="0" w:firstLine="0"/>
        <w:jc w:val="both"/>
        <w:rPr>
          <w:rFonts w:asciiTheme="majorBidi" w:hAnsiTheme="majorBidi" w:cstheme="majorBidi"/>
          <w:sz w:val="24"/>
          <w:szCs w:val="24"/>
        </w:rPr>
      </w:pPr>
      <w:r w:rsidRPr="00596B4F">
        <w:rPr>
          <w:rFonts w:asciiTheme="majorBidi" w:hAnsiTheme="majorBidi" w:cstheme="majorBidi"/>
          <w:sz w:val="24"/>
          <w:szCs w:val="24"/>
        </w:rPr>
        <w:t>L'ADN chromosomique, très long (quelques Mpb), ne parvient pas à se ré</w:t>
      </w:r>
      <w:r w:rsidR="006123B2">
        <w:rPr>
          <w:rFonts w:asciiTheme="majorBidi" w:hAnsiTheme="majorBidi" w:cstheme="majorBidi"/>
          <w:sz w:val="24"/>
          <w:szCs w:val="24"/>
        </w:rPr>
        <w:t>-</w:t>
      </w:r>
      <w:r w:rsidRPr="00596B4F">
        <w:rPr>
          <w:rFonts w:asciiTheme="majorBidi" w:hAnsiTheme="majorBidi" w:cstheme="majorBidi"/>
          <w:sz w:val="24"/>
          <w:szCs w:val="24"/>
        </w:rPr>
        <w:t xml:space="preserve">apparier complètement et forme des enchevêtrements insolubles. </w:t>
      </w:r>
    </w:p>
    <w:p w:rsidR="005A6C91" w:rsidRPr="006123B2" w:rsidRDefault="00263F2A" w:rsidP="00FA1955">
      <w:pPr>
        <w:numPr>
          <w:ilvl w:val="1"/>
          <w:numId w:val="4"/>
        </w:numPr>
        <w:tabs>
          <w:tab w:val="clear" w:pos="1440"/>
          <w:tab w:val="left" w:pos="284"/>
        </w:tabs>
        <w:spacing w:after="0" w:line="360" w:lineRule="auto"/>
        <w:ind w:left="0" w:firstLine="0"/>
        <w:jc w:val="both"/>
        <w:rPr>
          <w:rFonts w:asciiTheme="majorBidi" w:hAnsiTheme="majorBidi" w:cstheme="majorBidi"/>
          <w:sz w:val="24"/>
          <w:szCs w:val="24"/>
        </w:rPr>
      </w:pPr>
      <w:r w:rsidRPr="006123B2">
        <w:rPr>
          <w:rFonts w:asciiTheme="majorBidi" w:hAnsiTheme="majorBidi" w:cstheme="majorBidi"/>
          <w:sz w:val="24"/>
          <w:szCs w:val="24"/>
        </w:rPr>
        <w:t xml:space="preserve">L'ADN plasmidique, court (~10³ pb), parvient à se reformer et reste en solution. </w:t>
      </w:r>
    </w:p>
    <w:p w:rsidR="00E443E1" w:rsidRPr="00596B4F" w:rsidRDefault="00E443E1" w:rsidP="006123B2">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w:t>
      </w:r>
      <w:r w:rsidR="006123B2">
        <w:rPr>
          <w:rFonts w:asciiTheme="majorBidi" w:hAnsiTheme="majorBidi" w:cstheme="majorBidi"/>
          <w:sz w:val="24"/>
          <w:szCs w:val="24"/>
        </w:rPr>
        <w:tab/>
      </w:r>
      <w:r w:rsidRPr="00596B4F">
        <w:rPr>
          <w:rFonts w:asciiTheme="majorBidi" w:hAnsiTheme="majorBidi" w:cstheme="majorBidi"/>
          <w:sz w:val="24"/>
          <w:szCs w:val="24"/>
        </w:rPr>
        <w:t>Après centrifugation. Les protéines précipitées, sont également éliminées avec le détergent et l'ADN chromosomique. Cette solution ne contenant que très peu d’ADN chromosomique et de protéines est appelée lysat clair.</w:t>
      </w:r>
    </w:p>
    <w:p w:rsidR="00066567" w:rsidRPr="00596B4F" w:rsidRDefault="00825516" w:rsidP="00825516">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2.3. </w:t>
      </w:r>
      <w:r w:rsidR="00066567" w:rsidRPr="00596B4F">
        <w:rPr>
          <w:rFonts w:asciiTheme="majorBidi" w:hAnsiTheme="majorBidi" w:cstheme="majorBidi"/>
          <w:b/>
          <w:bCs/>
          <w:sz w:val="24"/>
          <w:szCs w:val="24"/>
        </w:rPr>
        <w:t xml:space="preserve">Centrifugation iso-pycnique sur gradient de chlorure de </w:t>
      </w:r>
      <w:r w:rsidRPr="00596B4F">
        <w:rPr>
          <w:rFonts w:asciiTheme="majorBidi" w:hAnsiTheme="majorBidi" w:cstheme="majorBidi"/>
          <w:b/>
          <w:bCs/>
          <w:sz w:val="24"/>
          <w:szCs w:val="24"/>
        </w:rPr>
        <w:t>césium :</w:t>
      </w:r>
    </w:p>
    <w:p w:rsidR="00066567" w:rsidRPr="00596B4F" w:rsidRDefault="00066567" w:rsidP="00825516">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Cette technique permet de distinguer l’ADN natif c'est-à-dire double brin de l’ADN dénaturé (simple brin) et de l’ARN (lui aussi monocaténaire). En effet, en présence de chlorure de césium, l’ADN dénaturé ou l’ARN seront plus denses que l’ADN natif. La densité apparente est: protéine = 1,3g/ml, ARN = 1,75 - 1,89g/ml et  ADN = 1,6 -1,79g/ml.</w:t>
      </w:r>
    </w:p>
    <w:p w:rsidR="00066567" w:rsidRPr="00D30C5B" w:rsidRDefault="00066567" w:rsidP="00D30C5B">
      <w:pPr>
        <w:spacing w:line="360" w:lineRule="auto"/>
        <w:jc w:val="both"/>
        <w:rPr>
          <w:rFonts w:asciiTheme="majorBidi" w:hAnsiTheme="majorBidi" w:cstheme="majorBidi"/>
          <w:sz w:val="24"/>
          <w:szCs w:val="24"/>
          <w:u w:val="single"/>
        </w:rPr>
      </w:pPr>
      <w:r w:rsidRPr="00825516">
        <w:rPr>
          <w:rFonts w:asciiTheme="majorBidi" w:hAnsiTheme="majorBidi" w:cstheme="majorBidi"/>
          <w:b/>
          <w:bCs/>
          <w:sz w:val="24"/>
          <w:szCs w:val="24"/>
          <w:u w:val="single"/>
        </w:rPr>
        <w:t>Remarque</w:t>
      </w:r>
      <w:r w:rsidR="00825516">
        <w:rPr>
          <w:rFonts w:asciiTheme="majorBidi" w:hAnsiTheme="majorBidi" w:cstheme="majorBidi"/>
          <w:b/>
          <w:bCs/>
          <w:sz w:val="24"/>
          <w:szCs w:val="24"/>
          <w:u w:val="single"/>
        </w:rPr>
        <w:t xml:space="preserve"> </w:t>
      </w:r>
      <w:r w:rsidRPr="00825516">
        <w:rPr>
          <w:rFonts w:asciiTheme="majorBidi" w:hAnsiTheme="majorBidi" w:cstheme="majorBidi"/>
          <w:b/>
          <w:bCs/>
          <w:sz w:val="24"/>
          <w:szCs w:val="24"/>
          <w:u w:val="single"/>
        </w:rPr>
        <w:t>:</w:t>
      </w:r>
      <w:r w:rsidR="00825516" w:rsidRPr="00825516">
        <w:rPr>
          <w:rFonts w:asciiTheme="majorBidi" w:hAnsiTheme="majorBidi" w:cstheme="majorBidi"/>
          <w:sz w:val="24"/>
          <w:szCs w:val="24"/>
        </w:rPr>
        <w:t xml:space="preserve"> </w:t>
      </w:r>
      <w:r w:rsidRPr="00596B4F">
        <w:rPr>
          <w:rFonts w:asciiTheme="majorBidi" w:hAnsiTheme="majorBidi" w:cstheme="majorBidi"/>
          <w:b/>
          <w:bCs/>
          <w:sz w:val="24"/>
          <w:szCs w:val="24"/>
        </w:rPr>
        <w:t xml:space="preserve">Maxipréparation de plasmides </w:t>
      </w:r>
      <w:r w:rsidRPr="00596B4F">
        <w:rPr>
          <w:rFonts w:asciiTheme="majorBidi" w:hAnsiTheme="majorBidi" w:cstheme="majorBidi"/>
          <w:sz w:val="24"/>
          <w:szCs w:val="24"/>
        </w:rPr>
        <w:t>par centrifugation iso-pycnique sur gradient de chlorure de césium en présence de bromure d’éthidium (BET)</w:t>
      </w:r>
      <w:r w:rsidR="00D30C5B">
        <w:rPr>
          <w:rFonts w:asciiTheme="majorBidi" w:hAnsiTheme="majorBidi" w:cstheme="majorBidi"/>
          <w:sz w:val="24"/>
          <w:szCs w:val="24"/>
        </w:rPr>
        <w:t> ; l</w:t>
      </w:r>
      <w:r w:rsidRPr="00596B4F">
        <w:rPr>
          <w:rFonts w:asciiTheme="majorBidi" w:hAnsiTheme="majorBidi" w:cstheme="majorBidi"/>
          <w:sz w:val="24"/>
          <w:szCs w:val="24"/>
        </w:rPr>
        <w:t xml:space="preserve">'emploi de </w:t>
      </w:r>
      <w:r w:rsidR="00D30C5B" w:rsidRPr="00596B4F">
        <w:rPr>
          <w:rFonts w:asciiTheme="majorBidi" w:hAnsiTheme="majorBidi" w:cstheme="majorBidi"/>
          <w:sz w:val="24"/>
          <w:szCs w:val="24"/>
        </w:rPr>
        <w:t>BET</w:t>
      </w:r>
      <w:r w:rsidR="00D30C5B" w:rsidRPr="00596B4F">
        <w:rPr>
          <w:rFonts w:asciiTheme="majorBidi" w:hAnsiTheme="majorBidi" w:cstheme="majorBidi"/>
          <w:sz w:val="24"/>
          <w:szCs w:val="24"/>
        </w:rPr>
        <w:t xml:space="preserve"> </w:t>
      </w:r>
      <w:r w:rsidRPr="00596B4F">
        <w:rPr>
          <w:rFonts w:asciiTheme="majorBidi" w:hAnsiTheme="majorBidi" w:cstheme="majorBidi"/>
          <w:sz w:val="24"/>
          <w:szCs w:val="24"/>
        </w:rPr>
        <w:t xml:space="preserve">permet d'augmenter la différence de densité entre l'ADN super-enroulé et l'ADN relaché/linéaire et d'obtenir une séparation optimale. </w:t>
      </w:r>
      <w:r w:rsidR="00D30C5B" w:rsidRPr="00596B4F">
        <w:rPr>
          <w:rFonts w:asciiTheme="majorBidi" w:hAnsiTheme="majorBidi" w:cstheme="majorBidi"/>
          <w:sz w:val="24"/>
          <w:szCs w:val="24"/>
        </w:rPr>
        <w:t>L’ADN</w:t>
      </w:r>
      <w:r w:rsidRPr="00596B4F">
        <w:rPr>
          <w:rFonts w:asciiTheme="majorBidi" w:hAnsiTheme="majorBidi" w:cstheme="majorBidi"/>
          <w:sz w:val="24"/>
          <w:szCs w:val="24"/>
        </w:rPr>
        <w:t xml:space="preserve"> plasmidique </w:t>
      </w:r>
      <w:r w:rsidR="00D30C5B" w:rsidRPr="00596B4F">
        <w:rPr>
          <w:rFonts w:asciiTheme="majorBidi" w:hAnsiTheme="majorBidi" w:cstheme="majorBidi"/>
          <w:sz w:val="24"/>
          <w:szCs w:val="24"/>
        </w:rPr>
        <w:t>est nettement</w:t>
      </w:r>
      <w:r w:rsidRPr="00596B4F">
        <w:rPr>
          <w:rFonts w:asciiTheme="majorBidi" w:hAnsiTheme="majorBidi" w:cstheme="majorBidi"/>
          <w:sz w:val="24"/>
          <w:szCs w:val="24"/>
        </w:rPr>
        <w:t xml:space="preserve"> plus dense que l’ADN chromosomique en condition saturante de BET.</w:t>
      </w:r>
    </w:p>
    <w:p w:rsidR="00A57423" w:rsidRPr="00596B4F" w:rsidRDefault="00D30C5B"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2.4. </w:t>
      </w:r>
      <w:r w:rsidR="00A57423" w:rsidRPr="00596B4F">
        <w:rPr>
          <w:rFonts w:asciiTheme="majorBidi" w:hAnsiTheme="majorBidi" w:cstheme="majorBidi"/>
          <w:b/>
          <w:bCs/>
          <w:sz w:val="24"/>
          <w:szCs w:val="24"/>
        </w:rPr>
        <w:t>Purification par chromatographie</w:t>
      </w:r>
      <w:r>
        <w:rPr>
          <w:rFonts w:asciiTheme="majorBidi" w:hAnsiTheme="majorBidi" w:cstheme="majorBidi"/>
          <w:b/>
          <w:bCs/>
          <w:sz w:val="24"/>
          <w:szCs w:val="24"/>
        </w:rPr>
        <w:t> :</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Les deux techniques, chromatographie sur colonne de silice et chromatographie sur colonne d’échange d’anions</w:t>
      </w:r>
      <w:r w:rsidRPr="00596B4F">
        <w:rPr>
          <w:rFonts w:asciiTheme="majorBidi" w:hAnsiTheme="majorBidi" w:cstheme="majorBidi"/>
          <w:b/>
          <w:bCs/>
          <w:sz w:val="24"/>
          <w:szCs w:val="24"/>
        </w:rPr>
        <w:t xml:space="preserve">, </w:t>
      </w:r>
      <w:r w:rsidRPr="00596B4F">
        <w:rPr>
          <w:rFonts w:asciiTheme="majorBidi" w:hAnsiTheme="majorBidi" w:cstheme="majorBidi"/>
          <w:sz w:val="24"/>
          <w:szCs w:val="24"/>
        </w:rPr>
        <w:t>sont les plus employées pour purifier les acides nucléiques.</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La chromatographie sur colonne met en œuvre 5 étapes :</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1. équilibration de la colonne → travail en tampon et force ionique adéquats</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2. fixation de la molécule à purifier</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3. lavage de la colonne  →  on élimine ce qui n’est pas fixé</w:t>
      </w:r>
    </w:p>
    <w:p w:rsidR="00A57423" w:rsidRPr="00596B4F" w:rsidRDefault="00A57423" w:rsidP="00D30C5B">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4. élution  →  on décroche ce qui a été fixé</w:t>
      </w:r>
    </w:p>
    <w:p w:rsidR="00A57423" w:rsidRPr="00596B4F" w:rsidRDefault="00A57423" w:rsidP="00FB6797">
      <w:pPr>
        <w:spacing w:line="360" w:lineRule="auto"/>
        <w:jc w:val="both"/>
        <w:rPr>
          <w:rFonts w:asciiTheme="majorBidi" w:hAnsiTheme="majorBidi" w:cstheme="majorBidi"/>
          <w:sz w:val="24"/>
          <w:szCs w:val="24"/>
        </w:rPr>
      </w:pPr>
      <w:r w:rsidRPr="00596B4F">
        <w:rPr>
          <w:rFonts w:asciiTheme="majorBidi" w:hAnsiTheme="majorBidi" w:cstheme="majorBidi"/>
          <w:sz w:val="24"/>
          <w:szCs w:val="24"/>
        </w:rPr>
        <w:t>5. régénération  →  retour état départ de la colonne ou tampon de conservation</w:t>
      </w:r>
    </w:p>
    <w:p w:rsidR="00A57423" w:rsidRPr="00D30C5B" w:rsidRDefault="00A57423" w:rsidP="00D30C5B">
      <w:pPr>
        <w:spacing w:line="360" w:lineRule="auto"/>
        <w:jc w:val="both"/>
        <w:rPr>
          <w:rFonts w:asciiTheme="majorBidi" w:hAnsiTheme="majorBidi" w:cstheme="majorBidi"/>
          <w:sz w:val="24"/>
          <w:szCs w:val="24"/>
          <w:u w:val="single"/>
        </w:rPr>
      </w:pPr>
      <w:r w:rsidRPr="00D30C5B">
        <w:rPr>
          <w:rFonts w:asciiTheme="majorBidi" w:hAnsiTheme="majorBidi" w:cstheme="majorBidi"/>
          <w:b/>
          <w:bCs/>
          <w:sz w:val="24"/>
          <w:szCs w:val="24"/>
          <w:u w:val="single"/>
        </w:rPr>
        <w:lastRenderedPageBreak/>
        <w:t>Remarque</w:t>
      </w:r>
      <w:r w:rsidR="00D30C5B">
        <w:rPr>
          <w:rFonts w:asciiTheme="majorBidi" w:hAnsiTheme="majorBidi" w:cstheme="majorBidi"/>
          <w:b/>
          <w:bCs/>
          <w:sz w:val="24"/>
          <w:szCs w:val="24"/>
          <w:u w:val="single"/>
        </w:rPr>
        <w:t xml:space="preserve"> :</w:t>
      </w:r>
      <w:r w:rsidR="00D30C5B">
        <w:rPr>
          <w:rFonts w:asciiTheme="majorBidi" w:hAnsiTheme="majorBidi" w:cstheme="majorBidi"/>
          <w:sz w:val="24"/>
          <w:szCs w:val="24"/>
        </w:rPr>
        <w:t xml:space="preserve"> l</w:t>
      </w:r>
      <w:r w:rsidRPr="00596B4F">
        <w:rPr>
          <w:rFonts w:asciiTheme="majorBidi" w:hAnsiTheme="majorBidi" w:cstheme="majorBidi"/>
          <w:sz w:val="24"/>
          <w:szCs w:val="24"/>
        </w:rPr>
        <w:t>a purification des ARN messagers eucaryotes se fait par chromatographie d’affinité</w:t>
      </w:r>
      <w:r w:rsidR="00D30C5B">
        <w:rPr>
          <w:rFonts w:asciiTheme="majorBidi" w:hAnsiTheme="majorBidi" w:cstheme="majorBidi"/>
          <w:sz w:val="24"/>
          <w:szCs w:val="24"/>
        </w:rPr>
        <w:t>.</w:t>
      </w:r>
      <w:r w:rsidRPr="00596B4F">
        <w:rPr>
          <w:rFonts w:asciiTheme="majorBidi" w:hAnsiTheme="majorBidi" w:cstheme="majorBidi"/>
          <w:sz w:val="24"/>
          <w:szCs w:val="24"/>
        </w:rPr>
        <w:t xml:space="preserve"> </w:t>
      </w:r>
    </w:p>
    <w:p w:rsidR="00D05806" w:rsidRPr="00596B4F" w:rsidRDefault="00D30C5B"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3. </w:t>
      </w:r>
      <w:r w:rsidR="00D05806" w:rsidRPr="00596B4F">
        <w:rPr>
          <w:rFonts w:asciiTheme="majorBidi" w:hAnsiTheme="majorBidi" w:cstheme="majorBidi"/>
          <w:b/>
          <w:bCs/>
          <w:sz w:val="24"/>
          <w:szCs w:val="24"/>
        </w:rPr>
        <w:t>Concentration par précipitation</w:t>
      </w:r>
    </w:p>
    <w:p w:rsidR="005A6C91" w:rsidRPr="00D30C5B" w:rsidRDefault="00D30C5B" w:rsidP="00FA1955">
      <w:pPr>
        <w:pStyle w:val="Paragraphedeliste"/>
        <w:numPr>
          <w:ilvl w:val="1"/>
          <w:numId w:val="12"/>
        </w:num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263F2A" w:rsidRPr="00D30C5B">
        <w:rPr>
          <w:rFonts w:asciiTheme="majorBidi" w:hAnsiTheme="majorBidi" w:cstheme="majorBidi"/>
          <w:b/>
          <w:bCs/>
          <w:sz w:val="24"/>
          <w:szCs w:val="24"/>
        </w:rPr>
        <w:t>Précipitation à l’alcool éthylique :</w:t>
      </w:r>
    </w:p>
    <w:p w:rsidR="005A6C91" w:rsidRPr="00596B4F" w:rsidRDefault="00D30C5B" w:rsidP="00D30C5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Avant l’ajout de l’alcool il est impératif d’ajouter, à la solution d’AN, une quantité importante de cations (Na</w:t>
      </w:r>
      <w:r w:rsidR="00263F2A" w:rsidRPr="00596B4F">
        <w:rPr>
          <w:rFonts w:asciiTheme="majorBidi" w:hAnsiTheme="majorBidi" w:cstheme="majorBidi"/>
          <w:sz w:val="24"/>
          <w:szCs w:val="24"/>
          <w:vertAlign w:val="superscript"/>
        </w:rPr>
        <w:t>+</w:t>
      </w:r>
      <w:r w:rsidR="00263F2A" w:rsidRPr="00596B4F">
        <w:rPr>
          <w:rFonts w:asciiTheme="majorBidi" w:hAnsiTheme="majorBidi" w:cstheme="majorBidi"/>
          <w:sz w:val="24"/>
          <w:szCs w:val="24"/>
        </w:rPr>
        <w:t xml:space="preserve"> sous forme NaCl). Les Na</w:t>
      </w:r>
      <w:r w:rsidR="00263F2A" w:rsidRPr="00596B4F">
        <w:rPr>
          <w:rFonts w:asciiTheme="majorBidi" w:hAnsiTheme="majorBidi" w:cstheme="majorBidi"/>
          <w:sz w:val="24"/>
          <w:szCs w:val="24"/>
          <w:vertAlign w:val="superscript"/>
        </w:rPr>
        <w:t>+</w:t>
      </w:r>
      <w:r w:rsidR="00263F2A" w:rsidRPr="00596B4F">
        <w:rPr>
          <w:rFonts w:asciiTheme="majorBidi" w:hAnsiTheme="majorBidi" w:cstheme="majorBidi"/>
          <w:sz w:val="24"/>
          <w:szCs w:val="24"/>
        </w:rPr>
        <w:t xml:space="preserve"> neutralisent les groupements PO</w:t>
      </w:r>
      <w:r w:rsidR="00263F2A" w:rsidRPr="00596B4F">
        <w:rPr>
          <w:rFonts w:asciiTheme="majorBidi" w:hAnsiTheme="majorBidi" w:cstheme="majorBidi"/>
          <w:sz w:val="24"/>
          <w:szCs w:val="24"/>
          <w:vertAlign w:val="subscript"/>
        </w:rPr>
        <w:t>4</w:t>
      </w:r>
      <w:r w:rsidR="00263F2A" w:rsidRPr="00596B4F">
        <w:rPr>
          <w:rFonts w:asciiTheme="majorBidi" w:hAnsiTheme="majorBidi" w:cstheme="majorBidi"/>
          <w:sz w:val="24"/>
          <w:szCs w:val="24"/>
          <w:vertAlign w:val="superscript"/>
        </w:rPr>
        <w:t>-</w:t>
      </w:r>
      <w:r w:rsidR="00263F2A" w:rsidRPr="00596B4F">
        <w:rPr>
          <w:rFonts w:asciiTheme="majorBidi" w:hAnsiTheme="majorBidi" w:cstheme="majorBidi"/>
          <w:sz w:val="24"/>
          <w:szCs w:val="24"/>
        </w:rPr>
        <w:t xml:space="preserve"> répartis tout le long de l’AN et forment un écran protecteur de contre-ions, l’AN devient moins soluble, il est moins hydraté → c’est « effet écran ».</w:t>
      </w:r>
    </w:p>
    <w:p w:rsidR="005A6C91" w:rsidRPr="00596B4F" w:rsidRDefault="00D30C5B" w:rsidP="00D30C5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La précipitation est réalisée par addition d’au moins deux volumes d’éthanol à un volume de solution → récupération des AN sous forme solide après centrifugation.</w:t>
      </w:r>
    </w:p>
    <w:p w:rsidR="005A6C91" w:rsidRPr="00596B4F" w:rsidRDefault="00D30C5B" w:rsidP="00D30C5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 précipité est lavé avec de l'éthanol à 70 % pour se débarrasser des sels qui passent en solution dans les 30 % de la phase aqueuse de l’éthanol de lavage. Puis le précipité est séché.</w:t>
      </w:r>
    </w:p>
    <w:p w:rsidR="005A6C91" w:rsidRPr="00596B4F" w:rsidRDefault="00D30C5B" w:rsidP="00D30C5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Le séchage est obligatoire pour éliminer l’éthanol qui pourrait empêcher la dissolution ultérieure du précipité. </w:t>
      </w:r>
    </w:p>
    <w:p w:rsidR="005A6C91" w:rsidRPr="00D30C5B" w:rsidRDefault="00D30C5B" w:rsidP="00FA1955">
      <w:pPr>
        <w:pStyle w:val="Paragraphedeliste"/>
        <w:numPr>
          <w:ilvl w:val="1"/>
          <w:numId w:val="12"/>
        </w:num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00263F2A" w:rsidRPr="00D30C5B">
        <w:rPr>
          <w:rFonts w:asciiTheme="majorBidi" w:hAnsiTheme="majorBidi" w:cstheme="majorBidi"/>
          <w:b/>
          <w:bCs/>
          <w:sz w:val="24"/>
          <w:szCs w:val="24"/>
        </w:rPr>
        <w:t>Précipitation à l'isopropanol :</w:t>
      </w:r>
    </w:p>
    <w:p w:rsidR="00F324DD" w:rsidRPr="00596B4F" w:rsidRDefault="00F324DD" w:rsidP="00D30C5B">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Le principe est le même que précédemment sauf que le sel n'est pas nécessaire et que les petits fragments d'ADN sont éliminés car non précipités. Dans ce cas, on procède à un mélange volume à volume. Le précipité sera également lavé pour éliminer les traces d'isopropanol puis séché. </w:t>
      </w:r>
    </w:p>
    <w:p w:rsidR="00952516" w:rsidRPr="00D30C5B" w:rsidRDefault="00952516" w:rsidP="00FA1955">
      <w:pPr>
        <w:pStyle w:val="Paragraphedeliste"/>
        <w:numPr>
          <w:ilvl w:val="0"/>
          <w:numId w:val="12"/>
        </w:numPr>
        <w:spacing w:line="360" w:lineRule="auto"/>
        <w:jc w:val="both"/>
        <w:rPr>
          <w:rFonts w:asciiTheme="majorBidi" w:hAnsiTheme="majorBidi" w:cstheme="majorBidi"/>
          <w:sz w:val="24"/>
          <w:szCs w:val="24"/>
        </w:rPr>
      </w:pPr>
      <w:r w:rsidRPr="00D30C5B">
        <w:rPr>
          <w:rFonts w:asciiTheme="majorBidi" w:hAnsiTheme="majorBidi" w:cstheme="majorBidi"/>
          <w:b/>
          <w:bCs/>
          <w:sz w:val="24"/>
          <w:szCs w:val="24"/>
        </w:rPr>
        <w:t>Conservation des acides nucléiques</w:t>
      </w:r>
      <w:r w:rsidR="00D30C5B">
        <w:rPr>
          <w:rFonts w:asciiTheme="majorBidi" w:hAnsiTheme="majorBidi" w:cstheme="majorBidi"/>
          <w:b/>
          <w:bCs/>
          <w:sz w:val="24"/>
          <w:szCs w:val="24"/>
        </w:rPr>
        <w:t> :</w:t>
      </w:r>
    </w:p>
    <w:p w:rsidR="005A6C91" w:rsidRPr="00596B4F" w:rsidRDefault="00D30C5B" w:rsidP="00D30C5B">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4.1. </w:t>
      </w:r>
      <w:r w:rsidR="00263F2A" w:rsidRPr="00596B4F">
        <w:rPr>
          <w:rFonts w:asciiTheme="majorBidi" w:hAnsiTheme="majorBidi" w:cstheme="majorBidi"/>
          <w:b/>
          <w:bCs/>
          <w:sz w:val="24"/>
          <w:szCs w:val="24"/>
        </w:rPr>
        <w:t>Conservation de l’ADN</w:t>
      </w:r>
      <w:r>
        <w:rPr>
          <w:rFonts w:asciiTheme="majorBidi" w:hAnsiTheme="majorBidi" w:cstheme="majorBidi"/>
          <w:b/>
          <w:bCs/>
          <w:sz w:val="24"/>
          <w:szCs w:val="24"/>
        </w:rPr>
        <w:t> :</w:t>
      </w:r>
    </w:p>
    <w:p w:rsidR="00952516" w:rsidRPr="00596B4F" w:rsidRDefault="00952516" w:rsidP="00D30C5B">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L'ADN peut être conservé dans un tampon (10 mM Tris pH=8) additionné d'EDTA (1mM) à 4°C</w:t>
      </w:r>
      <w:r w:rsidRPr="00596B4F">
        <w:rPr>
          <w:rFonts w:asciiTheme="majorBidi" w:hAnsiTheme="majorBidi" w:cstheme="majorBidi"/>
          <w:b/>
          <w:bCs/>
          <w:sz w:val="24"/>
          <w:szCs w:val="24"/>
        </w:rPr>
        <w:t>.</w:t>
      </w:r>
      <w:r w:rsidR="00D30C5B">
        <w:rPr>
          <w:rFonts w:asciiTheme="majorBidi" w:hAnsiTheme="majorBidi" w:cstheme="majorBidi"/>
          <w:sz w:val="24"/>
          <w:szCs w:val="24"/>
        </w:rPr>
        <w:t xml:space="preserve"> </w:t>
      </w:r>
      <w:r w:rsidRPr="00596B4F">
        <w:rPr>
          <w:rFonts w:asciiTheme="majorBidi" w:hAnsiTheme="majorBidi" w:cstheme="majorBidi"/>
          <w:sz w:val="24"/>
          <w:szCs w:val="24"/>
        </w:rPr>
        <w:t>L'ADN peut être également conservé à -20°C dans le même tampon mais des cycles successifs de congélation/décongélation entraînent des cassures des acides nucléiques de grande taille (&gt;10kb</w:t>
      </w:r>
      <w:r w:rsidR="00D30C5B">
        <w:rPr>
          <w:rFonts w:asciiTheme="majorBidi" w:hAnsiTheme="majorBidi" w:cstheme="majorBidi"/>
          <w:sz w:val="24"/>
          <w:szCs w:val="24"/>
        </w:rPr>
        <w:t>).</w:t>
      </w:r>
    </w:p>
    <w:p w:rsidR="005A6C91" w:rsidRPr="00596B4F" w:rsidRDefault="00D30C5B" w:rsidP="00D30C5B">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4.2. </w:t>
      </w:r>
      <w:r w:rsidR="00263F2A" w:rsidRPr="00596B4F">
        <w:rPr>
          <w:rFonts w:asciiTheme="majorBidi" w:hAnsiTheme="majorBidi" w:cstheme="majorBidi"/>
          <w:b/>
          <w:bCs/>
          <w:sz w:val="24"/>
          <w:szCs w:val="24"/>
        </w:rPr>
        <w:t>Conservation de l’ARN</w:t>
      </w:r>
      <w:r>
        <w:rPr>
          <w:rFonts w:asciiTheme="majorBidi" w:hAnsiTheme="majorBidi" w:cstheme="majorBidi"/>
          <w:b/>
          <w:bCs/>
          <w:sz w:val="24"/>
          <w:szCs w:val="24"/>
        </w:rPr>
        <w:t> :</w:t>
      </w:r>
    </w:p>
    <w:p w:rsidR="00952516" w:rsidRPr="00596B4F" w:rsidRDefault="00952516" w:rsidP="00D30C5B">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Du fait de la très faible stabilité des ARN, </w:t>
      </w:r>
      <w:proofErr w:type="gramStart"/>
      <w:r w:rsidRPr="00596B4F">
        <w:rPr>
          <w:rFonts w:asciiTheme="majorBidi" w:hAnsiTheme="majorBidi" w:cstheme="majorBidi"/>
          <w:sz w:val="24"/>
          <w:szCs w:val="24"/>
        </w:rPr>
        <w:t xml:space="preserve">les échantillons </w:t>
      </w:r>
      <w:r w:rsidR="00D30C5B">
        <w:rPr>
          <w:rFonts w:asciiTheme="majorBidi" w:hAnsiTheme="majorBidi" w:cstheme="majorBidi"/>
          <w:sz w:val="24"/>
          <w:szCs w:val="24"/>
        </w:rPr>
        <w:t>purifiées</w:t>
      </w:r>
      <w:proofErr w:type="gramEnd"/>
      <w:r w:rsidR="00D30C5B">
        <w:rPr>
          <w:rFonts w:asciiTheme="majorBidi" w:hAnsiTheme="majorBidi" w:cstheme="majorBidi"/>
          <w:sz w:val="24"/>
          <w:szCs w:val="24"/>
        </w:rPr>
        <w:t xml:space="preserve"> </w:t>
      </w:r>
      <w:r w:rsidRPr="00596B4F">
        <w:rPr>
          <w:rFonts w:asciiTheme="majorBidi" w:hAnsiTheme="majorBidi" w:cstheme="majorBidi"/>
          <w:sz w:val="24"/>
          <w:szCs w:val="24"/>
        </w:rPr>
        <w:t xml:space="preserve">sont stockés à </w:t>
      </w:r>
      <w:r w:rsidR="00D30C5B">
        <w:rPr>
          <w:rFonts w:asciiTheme="majorBidi" w:hAnsiTheme="majorBidi" w:cstheme="majorBidi"/>
          <w:sz w:val="24"/>
          <w:szCs w:val="24"/>
        </w:rPr>
        <w:t>(</w:t>
      </w:r>
      <w:r w:rsidRPr="00596B4F">
        <w:rPr>
          <w:rFonts w:asciiTheme="majorBidi" w:hAnsiTheme="majorBidi" w:cstheme="majorBidi"/>
          <w:sz w:val="24"/>
          <w:szCs w:val="24"/>
        </w:rPr>
        <w:t>-80°C</w:t>
      </w:r>
      <w:r w:rsidR="00D30C5B">
        <w:rPr>
          <w:rFonts w:asciiTheme="majorBidi" w:hAnsiTheme="majorBidi" w:cstheme="majorBidi"/>
          <w:sz w:val="24"/>
          <w:szCs w:val="24"/>
        </w:rPr>
        <w:t>)</w:t>
      </w:r>
      <w:r w:rsidRPr="00596B4F">
        <w:rPr>
          <w:rFonts w:asciiTheme="majorBidi" w:hAnsiTheme="majorBidi" w:cstheme="majorBidi"/>
          <w:sz w:val="24"/>
          <w:szCs w:val="24"/>
        </w:rPr>
        <w:t xml:space="preserve"> après addition de 3 vol d'éthanol. </w:t>
      </w:r>
    </w:p>
    <w:p w:rsidR="006A0B6A" w:rsidRPr="00C90293" w:rsidRDefault="001D53DD" w:rsidP="00FB6797">
      <w:pPr>
        <w:spacing w:line="360" w:lineRule="auto"/>
        <w:jc w:val="center"/>
        <w:rPr>
          <w:rFonts w:asciiTheme="majorBidi" w:hAnsiTheme="majorBidi" w:cstheme="majorBidi"/>
          <w:b/>
          <w:bCs/>
          <w:sz w:val="28"/>
          <w:szCs w:val="28"/>
        </w:rPr>
      </w:pPr>
      <w:r w:rsidRPr="00C90293">
        <w:rPr>
          <w:rFonts w:asciiTheme="majorBidi" w:hAnsiTheme="majorBidi" w:cstheme="majorBidi"/>
          <w:b/>
          <w:bCs/>
          <w:sz w:val="28"/>
          <w:szCs w:val="28"/>
        </w:rPr>
        <w:lastRenderedPageBreak/>
        <w:t xml:space="preserve">II. </w:t>
      </w:r>
      <w:r w:rsidR="003D445B" w:rsidRPr="00C90293">
        <w:rPr>
          <w:rFonts w:asciiTheme="majorBidi" w:hAnsiTheme="majorBidi" w:cstheme="majorBidi"/>
          <w:b/>
          <w:bCs/>
          <w:sz w:val="28"/>
          <w:szCs w:val="28"/>
        </w:rPr>
        <w:t>Séparations des acides nucléiques (Techniques éléctrophoritiques)</w:t>
      </w:r>
    </w:p>
    <w:p w:rsidR="005A6C91" w:rsidRPr="00596B4F" w:rsidRDefault="00263F2A" w:rsidP="0093365F">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L’électrophorèse sur gel est une méthode de séparation des macromolécules en fonction de leur taille, de leur charge électrique et d’autres propriétés physiques. </w:t>
      </w:r>
      <w:r w:rsidR="0093365F">
        <w:rPr>
          <w:rFonts w:asciiTheme="majorBidi" w:hAnsiTheme="majorBidi" w:cstheme="majorBidi"/>
          <w:sz w:val="24"/>
          <w:szCs w:val="24"/>
        </w:rPr>
        <w:t>C’est l</w:t>
      </w:r>
      <w:r w:rsidR="0093365F" w:rsidRPr="00596B4F">
        <w:rPr>
          <w:rFonts w:asciiTheme="majorBidi" w:hAnsiTheme="majorBidi" w:cstheme="majorBidi"/>
          <w:sz w:val="24"/>
          <w:szCs w:val="24"/>
        </w:rPr>
        <w:t>a technique la plus utilisée pour la séparation des acides nucléiq</w:t>
      </w:r>
      <w:r w:rsidR="0093365F">
        <w:rPr>
          <w:rFonts w:asciiTheme="majorBidi" w:hAnsiTheme="majorBidi" w:cstheme="majorBidi"/>
          <w:sz w:val="24"/>
          <w:szCs w:val="24"/>
        </w:rPr>
        <w:t>ues.</w:t>
      </w:r>
    </w:p>
    <w:p w:rsidR="00D876F3" w:rsidRPr="00596B4F" w:rsidRDefault="00263F2A" w:rsidP="005703C5">
      <w:pPr>
        <w:spacing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Le terme « électrophorèse » est composé </w:t>
      </w:r>
      <w:r w:rsidR="005703C5" w:rsidRPr="00596B4F">
        <w:rPr>
          <w:rFonts w:asciiTheme="majorBidi" w:hAnsiTheme="majorBidi" w:cstheme="majorBidi"/>
          <w:sz w:val="24"/>
          <w:szCs w:val="24"/>
        </w:rPr>
        <w:t>de :</w:t>
      </w:r>
      <w:r w:rsidRPr="00596B4F">
        <w:rPr>
          <w:rFonts w:asciiTheme="majorBidi" w:hAnsiTheme="majorBidi" w:cstheme="majorBidi"/>
          <w:sz w:val="24"/>
          <w:szCs w:val="24"/>
        </w:rPr>
        <w:t xml:space="preserve"> </w:t>
      </w:r>
      <w:r w:rsidR="00D876F3" w:rsidRPr="00596B4F">
        <w:rPr>
          <w:rFonts w:asciiTheme="majorBidi" w:hAnsiTheme="majorBidi" w:cstheme="majorBidi"/>
          <w:sz w:val="24"/>
          <w:szCs w:val="24"/>
        </w:rPr>
        <w:t>« Electro » fait référence à l’électricité</w:t>
      </w:r>
      <w:r w:rsidR="005703C5">
        <w:rPr>
          <w:rFonts w:asciiTheme="majorBidi" w:hAnsiTheme="majorBidi" w:cstheme="majorBidi"/>
          <w:sz w:val="24"/>
          <w:szCs w:val="24"/>
        </w:rPr>
        <w:t xml:space="preserve"> et </w:t>
      </w:r>
      <w:r w:rsidR="00D876F3" w:rsidRPr="00596B4F">
        <w:rPr>
          <w:rFonts w:asciiTheme="majorBidi" w:hAnsiTheme="majorBidi" w:cstheme="majorBidi"/>
          <w:sz w:val="24"/>
          <w:szCs w:val="24"/>
        </w:rPr>
        <w:t xml:space="preserve">« Phorèse » du grec </w:t>
      </w:r>
      <w:r w:rsidR="00D876F3" w:rsidRPr="00596B4F">
        <w:rPr>
          <w:rFonts w:asciiTheme="majorBidi" w:hAnsiTheme="majorBidi" w:cstheme="majorBidi"/>
          <w:i/>
          <w:iCs/>
          <w:sz w:val="24"/>
          <w:szCs w:val="24"/>
        </w:rPr>
        <w:t xml:space="preserve">phoros, </w:t>
      </w:r>
      <w:r w:rsidR="00D876F3" w:rsidRPr="00596B4F">
        <w:rPr>
          <w:rFonts w:asciiTheme="majorBidi" w:hAnsiTheme="majorBidi" w:cstheme="majorBidi"/>
          <w:sz w:val="24"/>
          <w:szCs w:val="24"/>
        </w:rPr>
        <w:t>signifie « porter d’un côté à l’autre ».</w:t>
      </w:r>
    </w:p>
    <w:p w:rsidR="005703C5" w:rsidRDefault="00D876F3" w:rsidP="00FA1955">
      <w:pPr>
        <w:pStyle w:val="Paragraphedeliste"/>
        <w:numPr>
          <w:ilvl w:val="0"/>
          <w:numId w:val="13"/>
        </w:numPr>
        <w:tabs>
          <w:tab w:val="left" w:pos="284"/>
        </w:tabs>
        <w:spacing w:line="360" w:lineRule="auto"/>
        <w:ind w:left="0" w:firstLine="0"/>
        <w:contextualSpacing w:val="0"/>
        <w:jc w:val="both"/>
        <w:rPr>
          <w:rFonts w:asciiTheme="majorBidi" w:hAnsiTheme="majorBidi" w:cstheme="majorBidi"/>
          <w:sz w:val="24"/>
          <w:szCs w:val="24"/>
        </w:rPr>
      </w:pPr>
      <w:r w:rsidRPr="005703C5">
        <w:rPr>
          <w:rFonts w:asciiTheme="majorBidi" w:hAnsiTheme="majorBidi" w:cstheme="majorBidi"/>
          <w:b/>
          <w:bCs/>
          <w:sz w:val="24"/>
          <w:szCs w:val="24"/>
        </w:rPr>
        <w:t xml:space="preserve">Applications principales </w:t>
      </w:r>
      <w:r w:rsidRPr="005703C5">
        <w:rPr>
          <w:rFonts w:asciiTheme="majorBidi" w:hAnsiTheme="majorBidi" w:cstheme="majorBidi"/>
          <w:sz w:val="24"/>
          <w:szCs w:val="24"/>
        </w:rPr>
        <w:t>: Séparation des pro</w:t>
      </w:r>
      <w:r w:rsidR="0093365F">
        <w:rPr>
          <w:rFonts w:asciiTheme="majorBidi" w:hAnsiTheme="majorBidi" w:cstheme="majorBidi"/>
          <w:sz w:val="24"/>
          <w:szCs w:val="24"/>
        </w:rPr>
        <w:t>téines et des acides nucléiques.</w:t>
      </w:r>
    </w:p>
    <w:p w:rsidR="00D876F3" w:rsidRPr="005703C5" w:rsidRDefault="00D876F3" w:rsidP="00FA1955">
      <w:pPr>
        <w:pStyle w:val="Paragraphedeliste"/>
        <w:numPr>
          <w:ilvl w:val="0"/>
          <w:numId w:val="13"/>
        </w:numPr>
        <w:tabs>
          <w:tab w:val="left" w:pos="284"/>
        </w:tabs>
        <w:spacing w:line="360" w:lineRule="auto"/>
        <w:ind w:left="0" w:firstLine="0"/>
        <w:jc w:val="both"/>
        <w:rPr>
          <w:rFonts w:asciiTheme="majorBidi" w:hAnsiTheme="majorBidi" w:cstheme="majorBidi"/>
          <w:sz w:val="24"/>
          <w:szCs w:val="24"/>
        </w:rPr>
      </w:pPr>
      <w:r w:rsidRPr="005703C5">
        <w:rPr>
          <w:rFonts w:asciiTheme="majorBidi" w:hAnsiTheme="majorBidi" w:cstheme="majorBidi"/>
          <w:b/>
          <w:bCs/>
          <w:sz w:val="24"/>
          <w:szCs w:val="24"/>
        </w:rPr>
        <w:t xml:space="preserve">Principe : </w:t>
      </w:r>
      <w:r w:rsidRPr="005703C5">
        <w:rPr>
          <w:rFonts w:asciiTheme="majorBidi" w:hAnsiTheme="majorBidi" w:cstheme="majorBidi"/>
          <w:sz w:val="24"/>
          <w:szCs w:val="24"/>
        </w:rPr>
        <w:t xml:space="preserve">migration de molécules chargées sous l’effet d’un champ électrique. En fonction des caractéristiques propres des molécules et des conditions d’électrophorèse </w:t>
      </w:r>
      <w:r w:rsidRPr="005703C5">
        <w:rPr>
          <w:rFonts w:asciiTheme="majorBidi" w:hAnsiTheme="majorBidi" w:cstheme="majorBidi"/>
          <w:b/>
          <w:bCs/>
          <w:sz w:val="24"/>
          <w:szCs w:val="24"/>
        </w:rPr>
        <w:t>=&gt; La vitesse de migration est différente pour les différentes molécules et permet leur séparation les unes des autres</w:t>
      </w:r>
      <w:r w:rsidRPr="005703C5">
        <w:rPr>
          <w:rFonts w:asciiTheme="majorBidi" w:hAnsiTheme="majorBidi" w:cstheme="majorBidi"/>
          <w:sz w:val="24"/>
          <w:szCs w:val="24"/>
        </w:rPr>
        <w:t xml:space="preserve"> </w:t>
      </w:r>
    </w:p>
    <w:p w:rsidR="004370F5" w:rsidRPr="00596B4F" w:rsidRDefault="005703C5" w:rsidP="005703C5">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1. </w:t>
      </w:r>
      <w:r w:rsidR="004370F5" w:rsidRPr="00596B4F">
        <w:rPr>
          <w:rFonts w:asciiTheme="majorBidi" w:hAnsiTheme="majorBidi" w:cstheme="majorBidi"/>
          <w:b/>
          <w:bCs/>
          <w:sz w:val="24"/>
          <w:szCs w:val="24"/>
        </w:rPr>
        <w:t>Principe général de l'électrophorèse analytique</w:t>
      </w:r>
      <w:r w:rsidR="004370F5" w:rsidRPr="00596B4F">
        <w:rPr>
          <w:rFonts w:asciiTheme="majorBidi" w:hAnsiTheme="majorBidi" w:cstheme="majorBidi"/>
          <w:sz w:val="24"/>
          <w:szCs w:val="24"/>
        </w:rPr>
        <w:t xml:space="preserve"> </w:t>
      </w:r>
    </w:p>
    <w:p w:rsidR="005A6C91" w:rsidRPr="00596B4F" w:rsidRDefault="00263F2A" w:rsidP="0093365F">
      <w:pPr>
        <w:spacing w:after="0"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Les acides nucléiques sont des macromolécules poly-anioniques uniformément chargées à pH 8 qui vont pouvoir migrer sous l'effet d'un champ électrique : ils migrent vers le pôle positif (anode).</w:t>
      </w:r>
      <w:r w:rsidR="005703C5">
        <w:rPr>
          <w:rFonts w:asciiTheme="majorBidi" w:hAnsiTheme="majorBidi" w:cstheme="majorBidi"/>
          <w:sz w:val="24"/>
          <w:szCs w:val="24"/>
        </w:rPr>
        <w:t xml:space="preserve"> </w:t>
      </w:r>
      <w:r w:rsidRPr="00596B4F">
        <w:rPr>
          <w:rFonts w:asciiTheme="majorBidi" w:hAnsiTheme="majorBidi" w:cstheme="majorBidi"/>
          <w:sz w:val="24"/>
          <w:szCs w:val="24"/>
        </w:rPr>
        <w:t xml:space="preserve">La vitesse de migration </w:t>
      </w:r>
      <w:r w:rsidR="005703C5">
        <w:rPr>
          <w:rFonts w:asciiTheme="majorBidi" w:hAnsiTheme="majorBidi" w:cstheme="majorBidi"/>
          <w:sz w:val="24"/>
          <w:szCs w:val="24"/>
        </w:rPr>
        <w:t>est</w:t>
      </w:r>
      <w:r w:rsidRPr="00596B4F">
        <w:rPr>
          <w:rFonts w:asciiTheme="majorBidi" w:hAnsiTheme="majorBidi" w:cstheme="majorBidi"/>
          <w:sz w:val="24"/>
          <w:szCs w:val="24"/>
        </w:rPr>
        <w:t xml:space="preserve"> en fonction de</w:t>
      </w:r>
      <w:r w:rsidR="0093365F">
        <w:rPr>
          <w:rFonts w:asciiTheme="majorBidi" w:hAnsiTheme="majorBidi" w:cstheme="majorBidi"/>
          <w:sz w:val="24"/>
          <w:szCs w:val="24"/>
        </w:rPr>
        <w:t xml:space="preserve"> </w:t>
      </w:r>
      <w:r w:rsidRPr="00596B4F">
        <w:rPr>
          <w:rFonts w:asciiTheme="majorBidi" w:hAnsiTheme="majorBidi" w:cstheme="majorBidi"/>
          <w:sz w:val="24"/>
          <w:szCs w:val="24"/>
        </w:rPr>
        <w:t>:</w:t>
      </w:r>
    </w:p>
    <w:p w:rsidR="005A6C91" w:rsidRPr="00596B4F" w:rsidRDefault="005703C5" w:rsidP="0093365F">
      <w:pPr>
        <w:spacing w:after="0" w:line="360" w:lineRule="auto"/>
        <w:jc w:val="both"/>
        <w:rPr>
          <w:rFonts w:asciiTheme="majorBidi" w:hAnsiTheme="majorBidi" w:cstheme="majorBidi"/>
          <w:sz w:val="24"/>
          <w:szCs w:val="24"/>
        </w:rPr>
      </w:pPr>
      <w:r>
        <w:rPr>
          <w:rFonts w:asciiTheme="majorBidi" w:hAnsiTheme="majorBidi" w:cstheme="majorBidi"/>
          <w:sz w:val="24"/>
          <w:szCs w:val="24"/>
        </w:rPr>
        <w:t>- L</w:t>
      </w:r>
      <w:r w:rsidR="00263F2A" w:rsidRPr="00596B4F">
        <w:rPr>
          <w:rFonts w:asciiTheme="majorBidi" w:hAnsiTheme="majorBidi" w:cstheme="majorBidi"/>
          <w:sz w:val="24"/>
          <w:szCs w:val="24"/>
        </w:rPr>
        <w:t>a masse moléculaire donc du nombre de bases (pb). Plus une molécule</w:t>
      </w:r>
      <w:r w:rsidR="0093365F">
        <w:rPr>
          <w:rFonts w:asciiTheme="majorBidi" w:hAnsiTheme="majorBidi" w:cstheme="majorBidi"/>
          <w:sz w:val="24"/>
          <w:szCs w:val="24"/>
        </w:rPr>
        <w:t xml:space="preserve"> est</w:t>
      </w:r>
      <w:r w:rsidR="00263F2A" w:rsidRPr="00596B4F">
        <w:rPr>
          <w:rFonts w:asciiTheme="majorBidi" w:hAnsiTheme="majorBidi" w:cstheme="majorBidi"/>
          <w:sz w:val="24"/>
          <w:szCs w:val="24"/>
        </w:rPr>
        <w:t xml:space="preserve"> de faible masse moléculaire, plus sa vitesse de migration sera grande.</w:t>
      </w:r>
    </w:p>
    <w:p w:rsidR="005A6C91" w:rsidRPr="00596B4F" w:rsidRDefault="0093365F" w:rsidP="0093365F">
      <w:pPr>
        <w:spacing w:line="360" w:lineRule="auto"/>
        <w:jc w:val="both"/>
        <w:rPr>
          <w:rFonts w:asciiTheme="majorBidi" w:hAnsiTheme="majorBidi" w:cstheme="majorBidi"/>
          <w:sz w:val="24"/>
          <w:szCs w:val="24"/>
        </w:rPr>
      </w:pPr>
      <w:r>
        <w:rPr>
          <w:rFonts w:asciiTheme="majorBidi" w:hAnsiTheme="majorBidi" w:cstheme="majorBidi"/>
          <w:sz w:val="24"/>
          <w:szCs w:val="24"/>
        </w:rPr>
        <w:t>- L</w:t>
      </w:r>
      <w:r w:rsidR="00263F2A" w:rsidRPr="00596B4F">
        <w:rPr>
          <w:rFonts w:asciiTheme="majorBidi" w:hAnsiTheme="majorBidi" w:cstheme="majorBidi"/>
          <w:sz w:val="24"/>
          <w:szCs w:val="24"/>
        </w:rPr>
        <w:t>a concentration du gel (agarose ou polyacrylamide).</w:t>
      </w:r>
    </w:p>
    <w:p w:rsidR="004370F5" w:rsidRPr="00596B4F" w:rsidRDefault="004370F5" w:rsidP="0093365F">
      <w:pPr>
        <w:spacing w:line="360" w:lineRule="auto"/>
        <w:jc w:val="both"/>
        <w:rPr>
          <w:rFonts w:asciiTheme="majorBidi" w:hAnsiTheme="majorBidi" w:cstheme="majorBidi"/>
          <w:sz w:val="24"/>
          <w:szCs w:val="24"/>
        </w:rPr>
      </w:pPr>
      <w:r w:rsidRPr="0093365F">
        <w:rPr>
          <w:rFonts w:asciiTheme="majorBidi" w:hAnsiTheme="majorBidi" w:cstheme="majorBidi"/>
          <w:b/>
          <w:bCs/>
          <w:sz w:val="24"/>
          <w:szCs w:val="24"/>
          <w:u w:val="single"/>
        </w:rPr>
        <w:t>Remarque</w:t>
      </w:r>
      <w:r w:rsidR="0093365F" w:rsidRPr="0093365F">
        <w:rPr>
          <w:rFonts w:asciiTheme="majorBidi" w:hAnsiTheme="majorBidi" w:cstheme="majorBidi"/>
          <w:b/>
          <w:bCs/>
          <w:sz w:val="24"/>
          <w:szCs w:val="24"/>
          <w:u w:val="single"/>
        </w:rPr>
        <w:t xml:space="preserve"> </w:t>
      </w:r>
      <w:r w:rsidRPr="0093365F">
        <w:rPr>
          <w:rFonts w:asciiTheme="majorBidi" w:hAnsiTheme="majorBidi" w:cstheme="majorBidi"/>
          <w:b/>
          <w:bCs/>
          <w:sz w:val="24"/>
          <w:szCs w:val="24"/>
          <w:u w:val="single"/>
        </w:rPr>
        <w:t>:</w:t>
      </w:r>
      <w:r w:rsidR="0093365F">
        <w:rPr>
          <w:rFonts w:asciiTheme="majorBidi" w:hAnsiTheme="majorBidi" w:cstheme="majorBidi"/>
          <w:b/>
          <w:bCs/>
          <w:sz w:val="24"/>
          <w:szCs w:val="24"/>
        </w:rPr>
        <w:t xml:space="preserve"> </w:t>
      </w:r>
      <w:r w:rsidR="0093365F">
        <w:rPr>
          <w:rFonts w:asciiTheme="majorBidi" w:hAnsiTheme="majorBidi" w:cstheme="majorBidi"/>
          <w:sz w:val="24"/>
          <w:szCs w:val="24"/>
        </w:rPr>
        <w:t>l</w:t>
      </w:r>
      <w:r w:rsidRPr="00596B4F">
        <w:rPr>
          <w:rFonts w:asciiTheme="majorBidi" w:hAnsiTheme="majorBidi" w:cstheme="majorBidi"/>
          <w:sz w:val="24"/>
          <w:szCs w:val="24"/>
        </w:rPr>
        <w:t>'électrophorèse permet aussi de séparer des molécules d'acides nucléiques suivant leur structure, par exemple les différentes formes d'un plasmide.</w:t>
      </w:r>
    </w:p>
    <w:p w:rsidR="003D445B" w:rsidRPr="00596B4F" w:rsidRDefault="00A67758" w:rsidP="0093365F">
      <w:pPr>
        <w:spacing w:after="0" w:line="360" w:lineRule="auto"/>
        <w:jc w:val="center"/>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5271057" cy="2277208"/>
            <wp:effectExtent l="19050" t="19050" r="6350" b="8890"/>
            <wp:docPr id="1" name="Imag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5290928" cy="2285793"/>
                    </a:xfrm>
                    <a:prstGeom prst="rect">
                      <a:avLst/>
                    </a:prstGeom>
                    <a:noFill/>
                    <a:ln w="9525">
                      <a:solidFill>
                        <a:schemeClr val="accent4"/>
                      </a:solidFill>
                      <a:miter lim="800000"/>
                      <a:headEnd/>
                      <a:tailEnd/>
                    </a:ln>
                  </pic:spPr>
                </pic:pic>
              </a:graphicData>
            </a:graphic>
          </wp:inline>
        </w:drawing>
      </w:r>
    </w:p>
    <w:p w:rsidR="00A67758" w:rsidRPr="00596B4F" w:rsidRDefault="00A67758" w:rsidP="0093365F">
      <w:pPr>
        <w:spacing w:line="360" w:lineRule="auto"/>
        <w:jc w:val="center"/>
        <w:rPr>
          <w:rFonts w:asciiTheme="majorBidi" w:hAnsiTheme="majorBidi" w:cstheme="majorBidi"/>
          <w:sz w:val="24"/>
          <w:szCs w:val="24"/>
        </w:rPr>
      </w:pPr>
      <w:r w:rsidRPr="0093365F">
        <w:rPr>
          <w:rFonts w:asciiTheme="majorBidi" w:hAnsiTheme="majorBidi" w:cstheme="majorBidi"/>
          <w:sz w:val="24"/>
          <w:szCs w:val="24"/>
        </w:rPr>
        <w:t>Electrophorèse de différentes</w:t>
      </w:r>
      <w:r w:rsidRPr="00596B4F">
        <w:rPr>
          <w:rFonts w:asciiTheme="majorBidi" w:hAnsiTheme="majorBidi" w:cstheme="majorBidi"/>
          <w:b/>
          <w:bCs/>
          <w:sz w:val="24"/>
          <w:szCs w:val="24"/>
        </w:rPr>
        <w:t xml:space="preserve"> </w:t>
      </w:r>
      <w:r w:rsidRPr="0093365F">
        <w:rPr>
          <w:rFonts w:asciiTheme="majorBidi" w:hAnsiTheme="majorBidi" w:cstheme="majorBidi"/>
          <w:sz w:val="24"/>
          <w:szCs w:val="24"/>
        </w:rPr>
        <w:t>formes</w:t>
      </w:r>
      <w:r w:rsidRPr="00596B4F">
        <w:rPr>
          <w:rFonts w:asciiTheme="majorBidi" w:hAnsiTheme="majorBidi" w:cstheme="majorBidi"/>
          <w:b/>
          <w:bCs/>
          <w:sz w:val="24"/>
          <w:szCs w:val="24"/>
        </w:rPr>
        <w:t xml:space="preserve"> </w:t>
      </w:r>
      <w:r w:rsidR="0093365F">
        <w:rPr>
          <w:rFonts w:asciiTheme="majorBidi" w:hAnsiTheme="majorBidi" w:cstheme="majorBidi"/>
          <w:sz w:val="24"/>
          <w:szCs w:val="24"/>
        </w:rPr>
        <w:t>d’un</w:t>
      </w:r>
      <w:r w:rsidRPr="00596B4F">
        <w:rPr>
          <w:rFonts w:asciiTheme="majorBidi" w:hAnsiTheme="majorBidi" w:cstheme="majorBidi"/>
          <w:b/>
          <w:bCs/>
          <w:sz w:val="24"/>
          <w:szCs w:val="24"/>
        </w:rPr>
        <w:t xml:space="preserve"> </w:t>
      </w:r>
      <w:r w:rsidRPr="0093365F">
        <w:rPr>
          <w:rFonts w:asciiTheme="majorBidi" w:hAnsiTheme="majorBidi" w:cstheme="majorBidi"/>
          <w:sz w:val="24"/>
          <w:szCs w:val="24"/>
        </w:rPr>
        <w:t>plasmide.</w:t>
      </w:r>
    </w:p>
    <w:p w:rsidR="00815EF7" w:rsidRDefault="00F830D6" w:rsidP="00FB679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 </w:t>
      </w:r>
      <w:r w:rsidR="00815EF7" w:rsidRPr="00596B4F">
        <w:rPr>
          <w:rFonts w:asciiTheme="majorBidi" w:hAnsiTheme="majorBidi" w:cstheme="majorBidi"/>
          <w:b/>
          <w:bCs/>
          <w:sz w:val="24"/>
          <w:szCs w:val="24"/>
        </w:rPr>
        <w:t>Appareillage</w:t>
      </w:r>
      <w:r>
        <w:rPr>
          <w:rFonts w:asciiTheme="majorBidi" w:hAnsiTheme="majorBidi" w:cstheme="majorBidi"/>
          <w:b/>
          <w:bCs/>
          <w:sz w:val="24"/>
          <w:szCs w:val="24"/>
        </w:rPr>
        <w:t xml:space="preserve"> </w:t>
      </w:r>
      <w:r w:rsidR="00815EF7" w:rsidRPr="00596B4F">
        <w:rPr>
          <w:rFonts w:asciiTheme="majorBidi" w:hAnsiTheme="majorBidi" w:cstheme="majorBidi"/>
          <w:b/>
          <w:bCs/>
          <w:sz w:val="24"/>
          <w:szCs w:val="24"/>
        </w:rPr>
        <w:t>:</w:t>
      </w:r>
    </w:p>
    <w:p w:rsidR="00F830D6" w:rsidRDefault="00F830D6" w:rsidP="00A43AE9">
      <w:pPr>
        <w:spacing w:line="360" w:lineRule="auto"/>
        <w:jc w:val="center"/>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14:anchorId="3D4D308B" wp14:editId="554C1724">
            <wp:extent cx="4702691" cy="2373923"/>
            <wp:effectExtent l="19050" t="19050" r="3175" b="7620"/>
            <wp:docPr id="3" name="Imag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8" cstate="print"/>
                    <a:srcRect r="41147" b="26967"/>
                    <a:stretch/>
                  </pic:blipFill>
                  <pic:spPr bwMode="auto">
                    <a:xfrm>
                      <a:off x="0" y="0"/>
                      <a:ext cx="4718236" cy="238177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F830D6" w:rsidRDefault="00F830D6" w:rsidP="00F830D6">
      <w:pPr>
        <w:spacing w:line="360" w:lineRule="auto"/>
        <w:jc w:val="both"/>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14:anchorId="4EAFE72D" wp14:editId="4D448030">
            <wp:extent cx="5274310" cy="1633220"/>
            <wp:effectExtent l="19050" t="19050" r="2540" b="5080"/>
            <wp:docPr id="2" name="Image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srcRect/>
                    <a:stretch>
                      <a:fillRect/>
                    </a:stretch>
                  </pic:blipFill>
                  <pic:spPr bwMode="auto">
                    <a:xfrm>
                      <a:off x="0" y="0"/>
                      <a:ext cx="5274310" cy="1633220"/>
                    </a:xfrm>
                    <a:prstGeom prst="rect">
                      <a:avLst/>
                    </a:prstGeom>
                    <a:noFill/>
                    <a:ln w="9525">
                      <a:solidFill>
                        <a:schemeClr val="accent4"/>
                      </a:solidFill>
                      <a:miter lim="800000"/>
                      <a:headEnd/>
                      <a:tailEnd/>
                    </a:ln>
                  </pic:spPr>
                </pic:pic>
              </a:graphicData>
            </a:graphic>
          </wp:inline>
        </w:drawing>
      </w:r>
    </w:p>
    <w:p w:rsidR="00A43AE9" w:rsidRDefault="00A43AE9" w:rsidP="00A43AE9">
      <w:pPr>
        <w:spacing w:line="360" w:lineRule="auto"/>
        <w:jc w:val="center"/>
        <w:rPr>
          <w:rFonts w:asciiTheme="majorBidi" w:hAnsiTheme="majorBidi" w:cstheme="majorBidi"/>
          <w:sz w:val="24"/>
          <w:szCs w:val="24"/>
        </w:rPr>
      </w:pPr>
      <w:r>
        <w:rPr>
          <w:rFonts w:asciiTheme="majorBidi" w:hAnsiTheme="majorBidi" w:cstheme="majorBidi"/>
          <w:sz w:val="24"/>
          <w:szCs w:val="24"/>
        </w:rPr>
        <w:t>Appareil de l’électrophorèse horizontale</w:t>
      </w:r>
    </w:p>
    <w:p w:rsidR="005A6C91" w:rsidRPr="00596B4F" w:rsidRDefault="00F830D6" w:rsidP="00F830D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Les molécules à séparer sont déposées sur un support dont chaque extrémité est en contact avec une solution tampon.</w:t>
      </w:r>
    </w:p>
    <w:p w:rsidR="008C49BF" w:rsidRPr="00596B4F" w:rsidRDefault="00F830D6" w:rsidP="00A43AE9">
      <w:pPr>
        <w:spacing w:line="360" w:lineRule="auto"/>
        <w:jc w:val="both"/>
        <w:rPr>
          <w:rFonts w:asciiTheme="majorBidi" w:hAnsiTheme="majorBidi" w:cstheme="majorBidi"/>
          <w:sz w:val="24"/>
          <w:szCs w:val="24"/>
        </w:rPr>
      </w:pPr>
      <w:r>
        <w:rPr>
          <w:rFonts w:asciiTheme="majorBidi" w:hAnsiTheme="majorBidi" w:cstheme="majorBidi"/>
          <w:sz w:val="24"/>
          <w:szCs w:val="24"/>
        </w:rPr>
        <w:t>-</w:t>
      </w:r>
      <w:r w:rsidR="00263F2A" w:rsidRPr="00596B4F">
        <w:rPr>
          <w:rFonts w:asciiTheme="majorBidi" w:hAnsiTheme="majorBidi" w:cstheme="majorBidi"/>
          <w:sz w:val="24"/>
          <w:szCs w:val="24"/>
        </w:rPr>
        <w:t xml:space="preserve"> Dans chaque solution tampon se trouve une électrode. Les électrodes sont reliées à un générateur de courant. </w:t>
      </w:r>
      <w:r w:rsidR="00815EF7" w:rsidRPr="00596B4F">
        <w:rPr>
          <w:rFonts w:asciiTheme="majorBidi" w:hAnsiTheme="majorBidi" w:cstheme="majorBidi"/>
          <w:sz w:val="24"/>
          <w:szCs w:val="24"/>
        </w:rPr>
        <w:t>Lorsque le générateur envoie du courant, les molécules chargées se déplacent sur le support en direction de l’électrode de signe opposé à leur charge.</w:t>
      </w:r>
    </w:p>
    <w:p w:rsidR="004F34D5" w:rsidRPr="00596B4F" w:rsidRDefault="00A43AE9"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3. </w:t>
      </w:r>
      <w:r w:rsidR="004F34D5" w:rsidRPr="00596B4F">
        <w:rPr>
          <w:rFonts w:asciiTheme="majorBidi" w:hAnsiTheme="majorBidi" w:cstheme="majorBidi"/>
          <w:b/>
          <w:bCs/>
          <w:sz w:val="24"/>
          <w:szCs w:val="24"/>
        </w:rPr>
        <w:t>Choix du support :</w:t>
      </w:r>
    </w:p>
    <w:p w:rsidR="005A6C91" w:rsidRPr="00596B4F" w:rsidRDefault="00263F2A" w:rsidP="00A43AE9">
      <w:pPr>
        <w:spacing w:after="0" w:line="360" w:lineRule="auto"/>
        <w:ind w:firstLine="708"/>
        <w:jc w:val="both"/>
        <w:rPr>
          <w:rFonts w:asciiTheme="majorBidi" w:hAnsiTheme="majorBidi" w:cstheme="majorBidi"/>
          <w:sz w:val="24"/>
          <w:szCs w:val="24"/>
        </w:rPr>
      </w:pPr>
      <w:r w:rsidRPr="00596B4F">
        <w:rPr>
          <w:rFonts w:asciiTheme="majorBidi" w:hAnsiTheme="majorBidi" w:cstheme="majorBidi"/>
          <w:b/>
          <w:bCs/>
          <w:sz w:val="24"/>
          <w:szCs w:val="24"/>
        </w:rPr>
        <w:t xml:space="preserve">Le gel d'agarose </w:t>
      </w:r>
      <w:r w:rsidR="00A43AE9">
        <w:rPr>
          <w:rFonts w:asciiTheme="majorBidi" w:hAnsiTheme="majorBidi" w:cstheme="majorBidi"/>
          <w:sz w:val="24"/>
          <w:szCs w:val="24"/>
        </w:rPr>
        <w:t>est le support le plus utilisé.</w:t>
      </w:r>
      <w:r w:rsidRPr="00596B4F">
        <w:rPr>
          <w:rFonts w:asciiTheme="majorBidi" w:hAnsiTheme="majorBidi" w:cstheme="majorBidi"/>
          <w:sz w:val="24"/>
          <w:szCs w:val="24"/>
        </w:rPr>
        <w:t xml:space="preserve"> C’est un polysaccharide linéaire naturel extrait d’une algue, très fragile et se détruit facilement sous l’effet d</w:t>
      </w:r>
      <w:r w:rsidR="00A43AE9">
        <w:rPr>
          <w:rFonts w:asciiTheme="majorBidi" w:hAnsiTheme="majorBidi" w:cstheme="majorBidi"/>
          <w:sz w:val="24"/>
          <w:szCs w:val="24"/>
        </w:rPr>
        <w:t xml:space="preserve">e manipulations. </w:t>
      </w:r>
      <w:r w:rsidRPr="00596B4F">
        <w:rPr>
          <w:rFonts w:asciiTheme="majorBidi" w:hAnsiTheme="majorBidi" w:cstheme="majorBidi"/>
          <w:sz w:val="24"/>
          <w:szCs w:val="24"/>
        </w:rPr>
        <w:t>Les gels d’agarose ont de grands « pores » et sont utilisés essentiellement pour séparer les grandes molécules.</w:t>
      </w:r>
    </w:p>
    <w:p w:rsidR="004F34D5" w:rsidRPr="00596B4F" w:rsidRDefault="004F34D5" w:rsidP="00A43AE9">
      <w:pPr>
        <w:spacing w:after="0" w:line="360" w:lineRule="auto"/>
        <w:jc w:val="center"/>
        <w:rPr>
          <w:rFonts w:asciiTheme="majorBidi" w:hAnsiTheme="majorBidi" w:cstheme="majorBidi"/>
          <w:sz w:val="24"/>
          <w:szCs w:val="24"/>
        </w:rPr>
      </w:pPr>
      <w:r w:rsidRPr="00596B4F">
        <w:rPr>
          <w:rFonts w:asciiTheme="majorBidi" w:hAnsiTheme="majorBidi" w:cstheme="majorBidi"/>
          <w:b/>
          <w:bCs/>
          <w:sz w:val="24"/>
          <w:szCs w:val="24"/>
        </w:rPr>
        <w:t>Grande taille de pores =&gt; séparation très grosses molécules</w:t>
      </w:r>
    </w:p>
    <w:p w:rsidR="008C49BF" w:rsidRPr="00596B4F" w:rsidRDefault="00A43AE9" w:rsidP="00A43AE9">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 </w:t>
      </w:r>
      <w:r w:rsidR="004F34D5" w:rsidRPr="00596B4F">
        <w:rPr>
          <w:rFonts w:asciiTheme="majorBidi" w:hAnsiTheme="majorBidi" w:cstheme="majorBidi"/>
          <w:sz w:val="24"/>
          <w:szCs w:val="24"/>
        </w:rPr>
        <w:t xml:space="preserve">En fonction de la concentration de </w:t>
      </w:r>
      <w:r w:rsidRPr="00596B4F">
        <w:rPr>
          <w:rFonts w:asciiTheme="majorBidi" w:hAnsiTheme="majorBidi" w:cstheme="majorBidi"/>
          <w:sz w:val="24"/>
          <w:szCs w:val="24"/>
        </w:rPr>
        <w:t>l’agarose,</w:t>
      </w:r>
      <w:r w:rsidR="004F34D5" w:rsidRPr="00596B4F">
        <w:rPr>
          <w:rFonts w:asciiTheme="majorBidi" w:hAnsiTheme="majorBidi" w:cstheme="majorBidi"/>
          <w:sz w:val="24"/>
          <w:szCs w:val="24"/>
        </w:rPr>
        <w:t xml:space="preserve"> des segments d’ADN contenant entre 20 et 50 000 bp peuvent être séparés. Dans les gels horizontaux, l’agarose est généralement </w:t>
      </w:r>
      <w:r w:rsidRPr="00596B4F">
        <w:rPr>
          <w:rFonts w:asciiTheme="majorBidi" w:hAnsiTheme="majorBidi" w:cstheme="majorBidi"/>
          <w:sz w:val="24"/>
          <w:szCs w:val="24"/>
        </w:rPr>
        <w:t>utilisée</w:t>
      </w:r>
      <w:r w:rsidR="004F34D5" w:rsidRPr="00596B4F">
        <w:rPr>
          <w:rFonts w:asciiTheme="majorBidi" w:hAnsiTheme="majorBidi" w:cstheme="majorBidi"/>
          <w:sz w:val="24"/>
          <w:szCs w:val="24"/>
        </w:rPr>
        <w:t xml:space="preserve"> à des concentrations comprises entre 0,7% et 3% </w:t>
      </w:r>
    </w:p>
    <w:p w:rsidR="00A43AE9" w:rsidRPr="00596B4F" w:rsidRDefault="00A43AE9" w:rsidP="00A43AE9">
      <w:pPr>
        <w:spacing w:after="0" w:line="360" w:lineRule="auto"/>
        <w:ind w:firstLine="708"/>
        <w:jc w:val="both"/>
        <w:rPr>
          <w:rFonts w:asciiTheme="majorBidi" w:hAnsiTheme="majorBidi" w:cstheme="majorBidi"/>
          <w:sz w:val="24"/>
          <w:szCs w:val="24"/>
        </w:rPr>
      </w:pPr>
      <w:r w:rsidRPr="00596B4F">
        <w:rPr>
          <w:rFonts w:asciiTheme="majorBidi" w:hAnsiTheme="majorBidi" w:cstheme="majorBidi"/>
          <w:b/>
          <w:bCs/>
          <w:sz w:val="24"/>
          <w:szCs w:val="24"/>
        </w:rPr>
        <w:t xml:space="preserve">Le gel de polyacrylamide </w:t>
      </w:r>
      <w:r w:rsidRPr="00596B4F">
        <w:rPr>
          <w:rFonts w:asciiTheme="majorBidi" w:hAnsiTheme="majorBidi" w:cstheme="majorBidi"/>
          <w:sz w:val="24"/>
          <w:szCs w:val="24"/>
        </w:rPr>
        <w:t xml:space="preserve">est utilisé pour la séparation des petits fragments. </w:t>
      </w:r>
    </w:p>
    <w:p w:rsidR="00A43AE9" w:rsidRPr="00596B4F" w:rsidRDefault="00A43AE9" w:rsidP="00A43AE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96B4F">
        <w:rPr>
          <w:rFonts w:asciiTheme="majorBidi" w:hAnsiTheme="majorBidi" w:cstheme="majorBidi"/>
          <w:sz w:val="24"/>
          <w:szCs w:val="24"/>
        </w:rPr>
        <w:t xml:space="preserve">L’électrophorèse sur gel de polyacrylamide est une méthode d’analyse plus résolutive car on peut séparer les fragments d’ADN à une base près. </w:t>
      </w:r>
    </w:p>
    <w:p w:rsidR="00A43AE9" w:rsidRDefault="00A43AE9" w:rsidP="00A43AE9">
      <w:pPr>
        <w:spacing w:line="360" w:lineRule="auto"/>
        <w:jc w:val="both"/>
        <w:rPr>
          <w:rFonts w:asciiTheme="majorBidi" w:hAnsiTheme="majorBidi" w:cstheme="majorBidi"/>
          <w:sz w:val="24"/>
          <w:szCs w:val="24"/>
        </w:rPr>
      </w:pPr>
      <w:r>
        <w:rPr>
          <w:rFonts w:asciiTheme="majorBidi" w:hAnsiTheme="majorBidi" w:cstheme="majorBidi"/>
          <w:sz w:val="24"/>
          <w:szCs w:val="24"/>
        </w:rPr>
        <w:t>-</w:t>
      </w:r>
      <w:r w:rsidRPr="00596B4F">
        <w:rPr>
          <w:rFonts w:asciiTheme="majorBidi" w:hAnsiTheme="majorBidi" w:cstheme="majorBidi"/>
          <w:sz w:val="24"/>
          <w:szCs w:val="24"/>
        </w:rPr>
        <w:t xml:space="preserve"> L’électrophorèse sur gel de polyacrylamide est utilisée dans la méthode de séquençage de l’ADN </w:t>
      </w:r>
    </w:p>
    <w:p w:rsidR="00A43AE9" w:rsidRPr="00596B4F" w:rsidRDefault="00A43AE9" w:rsidP="00BC4FDF">
      <w:pPr>
        <w:spacing w:after="0" w:line="360" w:lineRule="auto"/>
        <w:jc w:val="center"/>
        <w:rPr>
          <w:rFonts w:asciiTheme="majorBidi" w:hAnsiTheme="majorBidi" w:cstheme="majorBidi"/>
          <w:sz w:val="24"/>
          <w:szCs w:val="24"/>
        </w:rPr>
      </w:pPr>
      <w:r w:rsidRPr="00A43AE9">
        <w:rPr>
          <w:rFonts w:asciiTheme="majorBidi" w:hAnsiTheme="majorBidi" w:cstheme="majorBidi"/>
          <w:sz w:val="24"/>
          <w:szCs w:val="24"/>
        </w:rPr>
        <w:t xml:space="preserve">Concentration de gel recommandée pour différencier des molécules d’ADN </w:t>
      </w:r>
    </w:p>
    <w:p w:rsidR="00A43AE9" w:rsidRDefault="00A43AE9" w:rsidP="00FB6797">
      <w:pPr>
        <w:spacing w:line="360" w:lineRule="auto"/>
        <w:jc w:val="both"/>
        <w:rPr>
          <w:rFonts w:asciiTheme="majorBidi" w:hAnsiTheme="majorBidi" w:cstheme="majorBidi"/>
          <w:b/>
          <w:bCs/>
          <w:sz w:val="24"/>
          <w:szCs w:val="24"/>
        </w:rPr>
      </w:pPr>
      <w:r w:rsidRPr="00596B4F">
        <w:rPr>
          <w:rFonts w:asciiTheme="majorBidi" w:hAnsiTheme="majorBidi" w:cstheme="majorBidi"/>
          <w:noProof/>
          <w:sz w:val="24"/>
          <w:szCs w:val="24"/>
        </w:rPr>
        <w:drawing>
          <wp:inline distT="0" distB="0" distL="0" distR="0" wp14:anchorId="7B5B8509" wp14:editId="010BA096">
            <wp:extent cx="5274310" cy="1482725"/>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a:stretch>
                      <a:fillRect/>
                    </a:stretch>
                  </pic:blipFill>
                  <pic:spPr bwMode="auto">
                    <a:xfrm>
                      <a:off x="0" y="0"/>
                      <a:ext cx="5274310" cy="1482725"/>
                    </a:xfrm>
                    <a:prstGeom prst="rect">
                      <a:avLst/>
                    </a:prstGeom>
                    <a:noFill/>
                    <a:ln w="9525">
                      <a:noFill/>
                      <a:miter lim="800000"/>
                      <a:headEnd/>
                      <a:tailEnd/>
                    </a:ln>
                  </pic:spPr>
                </pic:pic>
              </a:graphicData>
            </a:graphic>
          </wp:inline>
        </w:drawing>
      </w:r>
    </w:p>
    <w:p w:rsidR="004F34D5" w:rsidRPr="00596B4F" w:rsidRDefault="00BC4FDF"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4. </w:t>
      </w:r>
      <w:r w:rsidR="004F34D5" w:rsidRPr="00596B4F">
        <w:rPr>
          <w:rFonts w:asciiTheme="majorBidi" w:hAnsiTheme="majorBidi" w:cstheme="majorBidi"/>
          <w:b/>
          <w:bCs/>
          <w:sz w:val="24"/>
          <w:szCs w:val="24"/>
        </w:rPr>
        <w:t>Visualisation des acides nucléiques :</w:t>
      </w:r>
    </w:p>
    <w:p w:rsidR="004F34D5" w:rsidRPr="00596B4F" w:rsidRDefault="004F34D5" w:rsidP="00BC4FDF">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Les acides nucléiques sont visualisés par coloration du gel au bromure d'éthidium (BrEt) qui est un agent s'intercalant entre les plateaux de paires de bases et émettant une fluorescence orange lorsqu'il est éclairé par des UV. </w:t>
      </w:r>
    </w:p>
    <w:p w:rsidR="004F34D5" w:rsidRPr="00596B4F" w:rsidRDefault="004F34D5" w:rsidP="00BC4FDF">
      <w:pPr>
        <w:spacing w:after="0" w:line="360" w:lineRule="auto"/>
        <w:jc w:val="both"/>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1783080" cy="2637692"/>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1" cstate="print"/>
                    <a:srcRect/>
                    <a:stretch>
                      <a:fillRect/>
                    </a:stretch>
                  </pic:blipFill>
                  <pic:spPr bwMode="auto">
                    <a:xfrm>
                      <a:off x="0" y="0"/>
                      <a:ext cx="1799534" cy="2662033"/>
                    </a:xfrm>
                    <a:prstGeom prst="rect">
                      <a:avLst/>
                    </a:prstGeom>
                    <a:noFill/>
                    <a:ln w="9525">
                      <a:noFill/>
                      <a:miter lim="800000"/>
                      <a:headEnd/>
                      <a:tailEnd/>
                    </a:ln>
                  </pic:spPr>
                </pic:pic>
              </a:graphicData>
            </a:graphic>
          </wp:inline>
        </w:drawing>
      </w:r>
      <w:r w:rsidRPr="00596B4F">
        <w:rPr>
          <w:rFonts w:asciiTheme="majorBidi" w:hAnsiTheme="majorBidi" w:cstheme="majorBidi"/>
          <w:noProof/>
          <w:sz w:val="24"/>
          <w:szCs w:val="24"/>
        </w:rPr>
        <w:drawing>
          <wp:inline distT="0" distB="0" distL="0" distR="0">
            <wp:extent cx="1704340" cy="2653593"/>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2" cstate="print"/>
                    <a:srcRect/>
                    <a:stretch>
                      <a:fillRect/>
                    </a:stretch>
                  </pic:blipFill>
                  <pic:spPr bwMode="auto">
                    <a:xfrm>
                      <a:off x="0" y="0"/>
                      <a:ext cx="1738741" cy="2707154"/>
                    </a:xfrm>
                    <a:prstGeom prst="rect">
                      <a:avLst/>
                    </a:prstGeom>
                    <a:noFill/>
                    <a:ln w="9525">
                      <a:noFill/>
                      <a:miter lim="800000"/>
                      <a:headEnd/>
                      <a:tailEnd/>
                    </a:ln>
                  </pic:spPr>
                </pic:pic>
              </a:graphicData>
            </a:graphic>
          </wp:inline>
        </w:drawing>
      </w:r>
      <w:r w:rsidRPr="00596B4F">
        <w:rPr>
          <w:rFonts w:asciiTheme="majorBidi" w:hAnsiTheme="majorBidi" w:cstheme="majorBidi"/>
          <w:noProof/>
          <w:sz w:val="24"/>
          <w:szCs w:val="24"/>
        </w:rPr>
        <w:drawing>
          <wp:inline distT="0" distB="0" distL="0" distR="0">
            <wp:extent cx="1766444" cy="2663435"/>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13" cstate="print"/>
                    <a:srcRect/>
                    <a:stretch>
                      <a:fillRect/>
                    </a:stretch>
                  </pic:blipFill>
                  <pic:spPr bwMode="auto">
                    <a:xfrm>
                      <a:off x="0" y="0"/>
                      <a:ext cx="1792770" cy="2703129"/>
                    </a:xfrm>
                    <a:prstGeom prst="rect">
                      <a:avLst/>
                    </a:prstGeom>
                    <a:noFill/>
                    <a:ln w="9525">
                      <a:noFill/>
                      <a:miter lim="800000"/>
                      <a:headEnd/>
                      <a:tailEnd/>
                    </a:ln>
                  </pic:spPr>
                </pic:pic>
              </a:graphicData>
            </a:graphic>
          </wp:inline>
        </w:drawing>
      </w:r>
    </w:p>
    <w:p w:rsidR="00A67758" w:rsidRPr="00596B4F" w:rsidRDefault="004F34D5" w:rsidP="00FB6797">
      <w:pPr>
        <w:spacing w:line="360" w:lineRule="auto"/>
        <w:jc w:val="center"/>
        <w:rPr>
          <w:rFonts w:asciiTheme="majorBidi" w:hAnsiTheme="majorBidi" w:cstheme="majorBidi"/>
          <w:sz w:val="24"/>
          <w:szCs w:val="24"/>
        </w:rPr>
      </w:pPr>
      <w:r w:rsidRPr="00BC4FDF">
        <w:rPr>
          <w:rFonts w:asciiTheme="majorBidi" w:hAnsiTheme="majorBidi" w:cstheme="majorBidi"/>
          <w:noProof/>
          <w:sz w:val="24"/>
          <w:szCs w:val="24"/>
        </w:rPr>
        <w:drawing>
          <wp:inline distT="0" distB="0" distL="0" distR="0">
            <wp:extent cx="5222631" cy="400050"/>
            <wp:effectExtent l="0" t="0" r="0" b="0"/>
            <wp:docPr id="8"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68952" cy="646331"/>
                      <a:chOff x="179512" y="5805264"/>
                      <a:chExt cx="8568952" cy="646331"/>
                    </a:xfrm>
                  </a:grpSpPr>
                  <a:sp>
                    <a:nvSpPr>
                      <a:cNvPr id="7" name="Rectangle 6"/>
                      <a:cNvSpPr/>
                    </a:nvSpPr>
                    <a:spPr>
                      <a:xfrm>
                        <a:off x="179512" y="5805264"/>
                        <a:ext cx="2808312" cy="646331"/>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smtClean="0">
                              <a:solidFill>
                                <a:srgbClr val="7030A0"/>
                              </a:solidFill>
                              <a:latin typeface="Times New Roman" pitchFamily="18" charset="0"/>
                              <a:cs typeface="Times New Roman" pitchFamily="18" charset="0"/>
                            </a:rPr>
                            <a:t>Un gel d'agarose avant éclairage sous ultraviolets</a:t>
                          </a:r>
                          <a:endParaRPr lang="fr-FR" b="1" dirty="0">
                            <a:solidFill>
                              <a:srgbClr val="7030A0"/>
                            </a:solidFill>
                            <a:latin typeface="Times New Roman" pitchFamily="18" charset="0"/>
                            <a:cs typeface="Times New Roman" pitchFamily="18" charset="0"/>
                          </a:endParaRPr>
                        </a:p>
                      </a:txBody>
                      <a:useSpRect/>
                    </a:txSp>
                  </a:sp>
                  <a:sp>
                    <a:nvSpPr>
                      <a:cNvPr id="8" name="Rectangle 7"/>
                      <a:cNvSpPr/>
                    </a:nvSpPr>
                    <a:spPr>
                      <a:xfrm>
                        <a:off x="3059832" y="5805264"/>
                        <a:ext cx="2880320" cy="646331"/>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smtClean="0">
                              <a:solidFill>
                                <a:srgbClr val="7030A0"/>
                              </a:solidFill>
                              <a:latin typeface="Times New Roman" pitchFamily="18" charset="0"/>
                              <a:cs typeface="Times New Roman" pitchFamily="18" charset="0"/>
                            </a:rPr>
                            <a:t>Le gel est exposé à des</a:t>
                          </a:r>
                        </a:p>
                        <a:p>
                          <a:pPr algn="ctr"/>
                          <a:r>
                            <a:rPr lang="fr-FR" b="1" dirty="0" smtClean="0">
                              <a:solidFill>
                                <a:srgbClr val="7030A0"/>
                              </a:solidFill>
                              <a:latin typeface="Times New Roman" pitchFamily="18" charset="0"/>
                              <a:cs typeface="Times New Roman" pitchFamily="18" charset="0"/>
                            </a:rPr>
                            <a:t>rayonnements ultraviolets</a:t>
                          </a:r>
                          <a:endParaRPr lang="fr-FR" dirty="0"/>
                        </a:p>
                      </a:txBody>
                      <a:useSpRect/>
                    </a:txSp>
                  </a:sp>
                  <a:sp>
                    <a:nvSpPr>
                      <a:cNvPr id="9" name="Rectangle 8"/>
                      <a:cNvSpPr/>
                    </a:nvSpPr>
                    <a:spPr>
                      <a:xfrm>
                        <a:off x="6012160" y="5939988"/>
                        <a:ext cx="2736304"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smtClean="0">
                              <a:solidFill>
                                <a:srgbClr val="7030A0"/>
                              </a:solidFill>
                              <a:latin typeface="Times New Roman" pitchFamily="18" charset="0"/>
                              <a:cs typeface="Times New Roman" pitchFamily="18" charset="0"/>
                            </a:rPr>
                            <a:t>Photographie du gel</a:t>
                          </a:r>
                        </a:p>
                      </a:txBody>
                      <a:useSpRect/>
                    </a:txSp>
                  </a:sp>
                </lc:lockedCanvas>
              </a:graphicData>
            </a:graphic>
          </wp:inline>
        </w:drawing>
      </w:r>
    </w:p>
    <w:p w:rsidR="004F34D5" w:rsidRPr="00596B4F" w:rsidRDefault="00BC4FDF" w:rsidP="00FB6797">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5. </w:t>
      </w:r>
      <w:r w:rsidR="004F34D5" w:rsidRPr="00596B4F">
        <w:rPr>
          <w:rFonts w:asciiTheme="majorBidi" w:hAnsiTheme="majorBidi" w:cstheme="majorBidi"/>
          <w:b/>
          <w:bCs/>
          <w:sz w:val="24"/>
          <w:szCs w:val="24"/>
        </w:rPr>
        <w:t>Facteurs affectant la migration</w:t>
      </w:r>
    </w:p>
    <w:p w:rsidR="001A72AB" w:rsidRDefault="00263F2A" w:rsidP="00FA1955">
      <w:pPr>
        <w:numPr>
          <w:ilvl w:val="0"/>
          <w:numId w:val="5"/>
        </w:numPr>
        <w:tabs>
          <w:tab w:val="clear" w:pos="720"/>
          <w:tab w:val="num" w:pos="284"/>
        </w:tabs>
        <w:spacing w:after="0" w:line="360" w:lineRule="auto"/>
        <w:ind w:left="0" w:firstLine="0"/>
        <w:jc w:val="both"/>
        <w:rPr>
          <w:rFonts w:asciiTheme="majorBidi" w:hAnsiTheme="majorBidi" w:cstheme="majorBidi"/>
          <w:sz w:val="24"/>
          <w:szCs w:val="24"/>
        </w:rPr>
      </w:pPr>
      <w:r w:rsidRPr="00596B4F">
        <w:rPr>
          <w:rFonts w:asciiTheme="majorBidi" w:hAnsiTheme="majorBidi" w:cstheme="majorBidi"/>
          <w:b/>
          <w:bCs/>
          <w:sz w:val="24"/>
          <w:szCs w:val="24"/>
        </w:rPr>
        <w:t xml:space="preserve">La longueur de la molécule d'ADN : </w:t>
      </w:r>
      <w:r w:rsidRPr="00596B4F">
        <w:rPr>
          <w:rFonts w:asciiTheme="majorBidi" w:hAnsiTheme="majorBidi" w:cstheme="majorBidi"/>
          <w:sz w:val="24"/>
          <w:szCs w:val="24"/>
        </w:rPr>
        <w:t>la séparation se fait en fonction du poids moléculaire et donc de la taille de l'ADN.</w:t>
      </w:r>
    </w:p>
    <w:p w:rsidR="001A72AB" w:rsidRDefault="00263F2A" w:rsidP="00FA1955">
      <w:pPr>
        <w:numPr>
          <w:ilvl w:val="0"/>
          <w:numId w:val="5"/>
        </w:numPr>
        <w:tabs>
          <w:tab w:val="clear" w:pos="720"/>
          <w:tab w:val="num" w:pos="284"/>
        </w:tabs>
        <w:spacing w:after="0" w:line="360" w:lineRule="auto"/>
        <w:ind w:left="0" w:firstLine="0"/>
        <w:jc w:val="both"/>
        <w:rPr>
          <w:rFonts w:asciiTheme="majorBidi" w:hAnsiTheme="majorBidi" w:cstheme="majorBidi"/>
          <w:sz w:val="24"/>
          <w:szCs w:val="24"/>
        </w:rPr>
      </w:pPr>
      <w:r w:rsidRPr="001A72AB">
        <w:rPr>
          <w:rFonts w:asciiTheme="majorBidi" w:hAnsiTheme="majorBidi" w:cstheme="majorBidi"/>
          <w:b/>
          <w:bCs/>
          <w:sz w:val="24"/>
          <w:szCs w:val="24"/>
        </w:rPr>
        <w:t xml:space="preserve">La concentration du </w:t>
      </w:r>
      <w:r w:rsidR="008645C7" w:rsidRPr="001A72AB">
        <w:rPr>
          <w:rFonts w:asciiTheme="majorBidi" w:hAnsiTheme="majorBidi" w:cstheme="majorBidi"/>
          <w:b/>
          <w:bCs/>
          <w:sz w:val="24"/>
          <w:szCs w:val="24"/>
        </w:rPr>
        <w:t>gel :</w:t>
      </w:r>
      <w:r w:rsidRPr="001A72AB">
        <w:rPr>
          <w:rFonts w:asciiTheme="majorBidi" w:hAnsiTheme="majorBidi" w:cstheme="majorBidi"/>
          <w:b/>
          <w:bCs/>
          <w:sz w:val="24"/>
          <w:szCs w:val="24"/>
        </w:rPr>
        <w:t xml:space="preserve"> </w:t>
      </w:r>
      <w:r w:rsidRPr="001A72AB">
        <w:rPr>
          <w:rFonts w:asciiTheme="majorBidi" w:hAnsiTheme="majorBidi" w:cstheme="majorBidi"/>
          <w:sz w:val="24"/>
          <w:szCs w:val="24"/>
        </w:rPr>
        <w:t>l'augmentation de la concentration réduit la vitesse de migration et permet la séparation de fragment d'ADN de plus petite taille.</w:t>
      </w:r>
    </w:p>
    <w:p w:rsidR="001A72AB" w:rsidRDefault="00263F2A" w:rsidP="00FA1955">
      <w:pPr>
        <w:numPr>
          <w:ilvl w:val="0"/>
          <w:numId w:val="5"/>
        </w:numPr>
        <w:tabs>
          <w:tab w:val="clear" w:pos="720"/>
          <w:tab w:val="num" w:pos="284"/>
        </w:tabs>
        <w:spacing w:after="0" w:line="360" w:lineRule="auto"/>
        <w:ind w:left="0" w:firstLine="0"/>
        <w:jc w:val="both"/>
        <w:rPr>
          <w:rFonts w:asciiTheme="majorBidi" w:hAnsiTheme="majorBidi" w:cstheme="majorBidi"/>
          <w:sz w:val="24"/>
          <w:szCs w:val="24"/>
        </w:rPr>
      </w:pPr>
      <w:r w:rsidRPr="001A72AB">
        <w:rPr>
          <w:rFonts w:asciiTheme="majorBidi" w:hAnsiTheme="majorBidi" w:cstheme="majorBidi"/>
          <w:b/>
          <w:bCs/>
          <w:sz w:val="24"/>
          <w:szCs w:val="24"/>
        </w:rPr>
        <w:t xml:space="preserve">Le </w:t>
      </w:r>
      <w:r w:rsidR="008645C7" w:rsidRPr="001A72AB">
        <w:rPr>
          <w:rFonts w:asciiTheme="majorBidi" w:hAnsiTheme="majorBidi" w:cstheme="majorBidi"/>
          <w:b/>
          <w:bCs/>
          <w:sz w:val="24"/>
          <w:szCs w:val="24"/>
        </w:rPr>
        <w:t>voltage :</w:t>
      </w:r>
      <w:r w:rsidRPr="001A72AB">
        <w:rPr>
          <w:rFonts w:asciiTheme="majorBidi" w:hAnsiTheme="majorBidi" w:cstheme="majorBidi"/>
          <w:b/>
          <w:bCs/>
          <w:sz w:val="24"/>
          <w:szCs w:val="24"/>
        </w:rPr>
        <w:t xml:space="preserve"> </w:t>
      </w:r>
      <w:r w:rsidRPr="001A72AB">
        <w:rPr>
          <w:rFonts w:asciiTheme="majorBidi" w:hAnsiTheme="majorBidi" w:cstheme="majorBidi"/>
          <w:sz w:val="24"/>
          <w:szCs w:val="24"/>
        </w:rPr>
        <w:t>plus le voltage est important, plus la vitesse de migration augmente. Toutefois le voltage est limité en intensité (5V/cm</w:t>
      </w:r>
      <w:proofErr w:type="gramStart"/>
      <w:r w:rsidRPr="001A72AB">
        <w:rPr>
          <w:rFonts w:asciiTheme="majorBidi" w:hAnsiTheme="majorBidi" w:cstheme="majorBidi"/>
          <w:sz w:val="24"/>
          <w:szCs w:val="24"/>
        </w:rPr>
        <w:t>):</w:t>
      </w:r>
      <w:proofErr w:type="gramEnd"/>
      <w:r w:rsidRPr="001A72AB">
        <w:rPr>
          <w:rFonts w:asciiTheme="majorBidi" w:hAnsiTheme="majorBidi" w:cstheme="majorBidi"/>
          <w:sz w:val="24"/>
          <w:szCs w:val="24"/>
        </w:rPr>
        <w:t xml:space="preserve"> un fort voltage → augmentation de température (fondre le gel).</w:t>
      </w:r>
    </w:p>
    <w:p w:rsidR="005A6C91" w:rsidRPr="001A72AB" w:rsidRDefault="00263F2A" w:rsidP="00FA1955">
      <w:pPr>
        <w:numPr>
          <w:ilvl w:val="0"/>
          <w:numId w:val="5"/>
        </w:numPr>
        <w:tabs>
          <w:tab w:val="clear" w:pos="720"/>
          <w:tab w:val="num" w:pos="284"/>
        </w:tabs>
        <w:spacing w:after="0" w:line="360" w:lineRule="auto"/>
        <w:ind w:left="0" w:firstLine="0"/>
        <w:jc w:val="both"/>
        <w:rPr>
          <w:rFonts w:asciiTheme="majorBidi" w:hAnsiTheme="majorBidi" w:cstheme="majorBidi"/>
          <w:sz w:val="24"/>
          <w:szCs w:val="24"/>
        </w:rPr>
      </w:pPr>
      <w:r w:rsidRPr="001A72AB">
        <w:rPr>
          <w:rFonts w:asciiTheme="majorBidi" w:hAnsiTheme="majorBidi" w:cstheme="majorBidi"/>
          <w:b/>
          <w:bCs/>
          <w:sz w:val="24"/>
          <w:szCs w:val="24"/>
        </w:rPr>
        <w:t xml:space="preserve">La conformation de </w:t>
      </w:r>
      <w:r w:rsidR="008645C7" w:rsidRPr="001A72AB">
        <w:rPr>
          <w:rFonts w:asciiTheme="majorBidi" w:hAnsiTheme="majorBidi" w:cstheme="majorBidi"/>
          <w:b/>
          <w:bCs/>
          <w:sz w:val="24"/>
          <w:szCs w:val="24"/>
        </w:rPr>
        <w:t>l’ADN :</w:t>
      </w:r>
      <w:r w:rsidRPr="001A72AB">
        <w:rPr>
          <w:rFonts w:asciiTheme="majorBidi" w:hAnsiTheme="majorBidi" w:cstheme="majorBidi"/>
          <w:b/>
          <w:bCs/>
          <w:sz w:val="24"/>
          <w:szCs w:val="24"/>
        </w:rPr>
        <w:t xml:space="preserve"> </w:t>
      </w:r>
      <w:r w:rsidRPr="001A72AB">
        <w:rPr>
          <w:rFonts w:asciiTheme="majorBidi" w:hAnsiTheme="majorBidi" w:cstheme="majorBidi"/>
          <w:sz w:val="24"/>
          <w:szCs w:val="24"/>
        </w:rPr>
        <w:t>l'ADN plasmidique, non digéré par une enzyme de restriction, migre a différentes vitesses (du plus lent au plus rapide</w:t>
      </w:r>
      <w:proofErr w:type="gramStart"/>
      <w:r w:rsidRPr="001A72AB">
        <w:rPr>
          <w:rFonts w:asciiTheme="majorBidi" w:hAnsiTheme="majorBidi" w:cstheme="majorBidi"/>
          <w:sz w:val="24"/>
          <w:szCs w:val="24"/>
        </w:rPr>
        <w:t>):</w:t>
      </w:r>
      <w:proofErr w:type="gramEnd"/>
      <w:r w:rsidRPr="001A72AB">
        <w:rPr>
          <w:rFonts w:asciiTheme="majorBidi" w:hAnsiTheme="majorBidi" w:cstheme="majorBidi"/>
          <w:sz w:val="24"/>
          <w:szCs w:val="24"/>
        </w:rPr>
        <w:t xml:space="preserve"> ADN circulaire, ADN linéaire et ADN super enroulé. </w:t>
      </w:r>
    </w:p>
    <w:p w:rsidR="006249DD" w:rsidRPr="00596B4F" w:rsidRDefault="001A72AB" w:rsidP="001A72AB">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6. </w:t>
      </w:r>
      <w:r w:rsidR="006249DD" w:rsidRPr="00596B4F">
        <w:rPr>
          <w:rFonts w:asciiTheme="majorBidi" w:hAnsiTheme="majorBidi" w:cstheme="majorBidi"/>
          <w:b/>
          <w:bCs/>
          <w:sz w:val="24"/>
          <w:szCs w:val="24"/>
        </w:rPr>
        <w:t xml:space="preserve">Détermination des tailles des fragments </w:t>
      </w:r>
      <w:r w:rsidR="008645C7" w:rsidRPr="00596B4F">
        <w:rPr>
          <w:rFonts w:asciiTheme="majorBidi" w:hAnsiTheme="majorBidi" w:cstheme="majorBidi"/>
          <w:b/>
          <w:bCs/>
          <w:sz w:val="24"/>
          <w:szCs w:val="24"/>
        </w:rPr>
        <w:t>d’ADN :</w:t>
      </w:r>
    </w:p>
    <w:p w:rsidR="001A72AB" w:rsidRDefault="00263F2A" w:rsidP="001A72AB">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Pour déterminer la taille des fragments étudiés, on utilise des kits commerciaux « standard de taille ». Le standard de taille est souvent constitué par les fragments de digestion d’un génome viral, ADN du virus lambda par exemple, ou d’oligonucléotides de synthèse de tailles adéquates.</w:t>
      </w:r>
    </w:p>
    <w:p w:rsidR="00281FA7" w:rsidRPr="001A72AB" w:rsidRDefault="00263F2A" w:rsidP="001A72AB">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La taille du (ou des) fragment(s)</w:t>
      </w:r>
      <w:r w:rsidR="001A72AB">
        <w:rPr>
          <w:rFonts w:asciiTheme="majorBidi" w:hAnsiTheme="majorBidi" w:cstheme="majorBidi"/>
          <w:sz w:val="24"/>
          <w:szCs w:val="24"/>
        </w:rPr>
        <w:t xml:space="preserve"> </w:t>
      </w:r>
      <w:r w:rsidRPr="00596B4F">
        <w:rPr>
          <w:rFonts w:asciiTheme="majorBidi" w:hAnsiTheme="majorBidi" w:cstheme="majorBidi"/>
          <w:sz w:val="24"/>
          <w:szCs w:val="24"/>
        </w:rPr>
        <w:t xml:space="preserve">étudié(s) conditionnera le marqueur de taille utilisé pour servir de référence : on choisira un standard de taille dont le produit de digestion contient un fragment ayant une taille proche de celle du (ou des) fragment(s) étudié(s). </w:t>
      </w:r>
    </w:p>
    <w:p w:rsidR="004F34D5" w:rsidRPr="00596B4F" w:rsidRDefault="006249DD" w:rsidP="001A72AB">
      <w:pPr>
        <w:spacing w:line="360" w:lineRule="auto"/>
        <w:jc w:val="both"/>
        <w:rPr>
          <w:rFonts w:asciiTheme="majorBidi" w:hAnsiTheme="majorBidi" w:cstheme="majorBidi"/>
          <w:sz w:val="24"/>
          <w:szCs w:val="24"/>
        </w:rPr>
      </w:pPr>
      <w:r w:rsidRPr="001A72AB">
        <w:rPr>
          <w:rFonts w:asciiTheme="majorBidi" w:hAnsiTheme="majorBidi" w:cstheme="majorBidi"/>
          <w:b/>
          <w:bCs/>
          <w:sz w:val="24"/>
          <w:szCs w:val="24"/>
          <w:u w:val="single"/>
        </w:rPr>
        <w:t>Remarque :</w:t>
      </w:r>
      <w:r w:rsidR="001A72AB">
        <w:rPr>
          <w:rFonts w:asciiTheme="majorBidi" w:hAnsiTheme="majorBidi" w:cstheme="majorBidi"/>
          <w:b/>
          <w:bCs/>
          <w:sz w:val="24"/>
          <w:szCs w:val="24"/>
        </w:rPr>
        <w:t xml:space="preserve"> é</w:t>
      </w:r>
      <w:r w:rsidRPr="00596B4F">
        <w:rPr>
          <w:rFonts w:asciiTheme="majorBidi" w:hAnsiTheme="majorBidi" w:cstheme="majorBidi"/>
          <w:b/>
          <w:bCs/>
          <w:sz w:val="24"/>
          <w:szCs w:val="24"/>
        </w:rPr>
        <w:t>lectrophorèse des ARN eucaryotes</w:t>
      </w:r>
      <w:r w:rsidR="001A72AB">
        <w:rPr>
          <w:rFonts w:asciiTheme="majorBidi" w:hAnsiTheme="majorBidi" w:cstheme="majorBidi"/>
          <w:b/>
          <w:bCs/>
          <w:sz w:val="24"/>
          <w:szCs w:val="24"/>
        </w:rPr>
        <w:t> </w:t>
      </w:r>
      <w:r w:rsidR="001A72AB">
        <w:rPr>
          <w:rFonts w:asciiTheme="majorBidi" w:hAnsiTheme="majorBidi" w:cstheme="majorBidi"/>
          <w:sz w:val="24"/>
          <w:szCs w:val="24"/>
        </w:rPr>
        <w:t>: l</w:t>
      </w:r>
      <w:r w:rsidRPr="00596B4F">
        <w:rPr>
          <w:rFonts w:asciiTheme="majorBidi" w:hAnsiTheme="majorBidi" w:cstheme="majorBidi"/>
          <w:sz w:val="24"/>
          <w:szCs w:val="24"/>
        </w:rPr>
        <w:t>es ARN eucaryotes sont le plus souvent des molécules de taille importante (&gt; 0,8 kb) ; les gels utilisés seront donc d'agarose.</w:t>
      </w:r>
      <w:r w:rsidR="001A72AB">
        <w:rPr>
          <w:rFonts w:asciiTheme="majorBidi" w:hAnsiTheme="majorBidi" w:cstheme="majorBidi"/>
          <w:sz w:val="24"/>
          <w:szCs w:val="24"/>
        </w:rPr>
        <w:t xml:space="preserve"> </w:t>
      </w:r>
      <w:r w:rsidRPr="00596B4F">
        <w:rPr>
          <w:rFonts w:asciiTheme="majorBidi" w:hAnsiTheme="majorBidi" w:cstheme="majorBidi"/>
          <w:sz w:val="24"/>
          <w:szCs w:val="24"/>
        </w:rPr>
        <w:t>Les ARN forment souvent des structures secondaires assez stables qui perturbent la migration électrophorétique et faussent l'estimation du poids moléculaire. Alors les gels utilisés contiennent des agents dénaturants (ex : formamide) qui déstabilisent les appariements entre bases.</w:t>
      </w:r>
    </w:p>
    <w:p w:rsidR="006249DD" w:rsidRPr="00596B4F" w:rsidRDefault="0048723F" w:rsidP="008645C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7. </w:t>
      </w:r>
      <w:r w:rsidR="006249DD" w:rsidRPr="00596B4F">
        <w:rPr>
          <w:rFonts w:asciiTheme="majorBidi" w:hAnsiTheme="majorBidi" w:cstheme="majorBidi"/>
          <w:b/>
          <w:bCs/>
          <w:sz w:val="24"/>
          <w:szCs w:val="24"/>
        </w:rPr>
        <w:t>Electrophorèse en champ pulsé (PFGE)</w:t>
      </w:r>
      <w:r w:rsidRPr="00596B4F">
        <w:rPr>
          <w:rFonts w:asciiTheme="majorBidi" w:hAnsiTheme="majorBidi" w:cstheme="majorBidi"/>
          <w:b/>
          <w:bCs/>
          <w:sz w:val="24"/>
          <w:szCs w:val="24"/>
        </w:rPr>
        <w:t xml:space="preserve"> : Pulse</w:t>
      </w:r>
      <w:r w:rsidR="006249DD" w:rsidRPr="00596B4F">
        <w:rPr>
          <w:rFonts w:asciiTheme="majorBidi" w:hAnsiTheme="majorBidi" w:cstheme="majorBidi"/>
          <w:b/>
          <w:bCs/>
          <w:sz w:val="24"/>
          <w:szCs w:val="24"/>
        </w:rPr>
        <w:t xml:space="preserve"> Field Gel Electrophoresis </w:t>
      </w:r>
    </w:p>
    <w:p w:rsidR="005A6C91" w:rsidRPr="00596B4F" w:rsidRDefault="00263F2A" w:rsidP="008645C7">
      <w:pPr>
        <w:spacing w:after="0"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C’est une technique très utile pour l’analyse de grands fragments d’ADN (génomes </w:t>
      </w:r>
      <w:r w:rsidR="008645C7" w:rsidRPr="00596B4F">
        <w:rPr>
          <w:rFonts w:asciiTheme="majorBidi" w:hAnsiTheme="majorBidi" w:cstheme="majorBidi"/>
          <w:sz w:val="24"/>
          <w:szCs w:val="24"/>
        </w:rPr>
        <w:t>eucaryotiques)</w:t>
      </w:r>
      <w:r w:rsidRPr="00596B4F">
        <w:rPr>
          <w:rFonts w:asciiTheme="majorBidi" w:hAnsiTheme="majorBidi" w:cstheme="majorBidi"/>
          <w:sz w:val="24"/>
          <w:szCs w:val="24"/>
        </w:rPr>
        <w:t xml:space="preserve">. Cette technique permet de séparer des fragments de très </w:t>
      </w:r>
      <w:r w:rsidRPr="00596B4F">
        <w:rPr>
          <w:rFonts w:asciiTheme="majorBidi" w:hAnsiTheme="majorBidi" w:cstheme="majorBidi"/>
          <w:sz w:val="24"/>
          <w:szCs w:val="24"/>
        </w:rPr>
        <w:lastRenderedPageBreak/>
        <w:t>grande taille (taille supérieure à 20 kb) qui ne sont pas séparés lors d’électrophorèses sur gel de type classique.</w:t>
      </w:r>
    </w:p>
    <w:p w:rsidR="005A6C91" w:rsidRPr="00596B4F" w:rsidRDefault="00263F2A" w:rsidP="008645C7">
      <w:pPr>
        <w:spacing w:after="0"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Le principe de cette électrophorèse consiste à changer l'orientation et/ou la polarité du champ électrique alternativement au cours du temps. A chaque modification du champ, la molécule d'ADN doit se réorienter parallèlement au nouveau champ. Le temps nécessaire à la réorientation est proportionnel à la longueur de la molécule. Lorsque le champ est rétabli dans son sens initial, la molécule doit une nouvelle fois se réorienter. Ces temps de réorientation provoquent un retardement de la migration nette qui est proportionnel à la taille de la molécule. (</w:t>
      </w:r>
      <w:proofErr w:type="gramStart"/>
      <w:r w:rsidRPr="00596B4F">
        <w:rPr>
          <w:rFonts w:asciiTheme="majorBidi" w:hAnsiTheme="majorBidi" w:cstheme="majorBidi"/>
          <w:sz w:val="24"/>
          <w:szCs w:val="24"/>
        </w:rPr>
        <w:t>parcours</w:t>
      </w:r>
      <w:proofErr w:type="gramEnd"/>
      <w:r w:rsidRPr="00596B4F">
        <w:rPr>
          <w:rFonts w:asciiTheme="majorBidi" w:hAnsiTheme="majorBidi" w:cstheme="majorBidi"/>
          <w:sz w:val="24"/>
          <w:szCs w:val="24"/>
        </w:rPr>
        <w:t xml:space="preserve"> en zig-zag donc parcours plus long et on peut donc mettre en évidence petite différence de vitesse de migration).   </w:t>
      </w:r>
    </w:p>
    <w:p w:rsidR="005A6C91" w:rsidRPr="00596B4F" w:rsidRDefault="008645C7" w:rsidP="008645C7">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Le support de migration est un gel d'agarose et la taille des fragments séparés est de l'ordre de 50 kb à quelques mégabases.</w:t>
      </w:r>
    </w:p>
    <w:p w:rsidR="005A6C91" w:rsidRPr="00596B4F" w:rsidRDefault="008645C7" w:rsidP="008645C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La méthode est à ce point efficace que tous les chromosomes de la levure (22 chromosomes), et d’autres champignons, peuvent être séparés sur le même gel.</w:t>
      </w:r>
    </w:p>
    <w:p w:rsidR="006249DD" w:rsidRPr="00CD0237" w:rsidRDefault="000941BE" w:rsidP="00FB6797">
      <w:pPr>
        <w:spacing w:line="360" w:lineRule="auto"/>
        <w:ind w:left="360"/>
        <w:jc w:val="center"/>
        <w:rPr>
          <w:rFonts w:asciiTheme="majorBidi" w:hAnsiTheme="majorBidi" w:cstheme="majorBidi"/>
          <w:sz w:val="28"/>
          <w:szCs w:val="28"/>
        </w:rPr>
      </w:pPr>
      <w:r w:rsidRPr="00CD0237">
        <w:rPr>
          <w:rFonts w:asciiTheme="majorBidi" w:hAnsiTheme="majorBidi" w:cstheme="majorBidi"/>
          <w:b/>
          <w:bCs/>
          <w:sz w:val="28"/>
          <w:szCs w:val="28"/>
        </w:rPr>
        <w:t xml:space="preserve">III. </w:t>
      </w:r>
      <w:r w:rsidR="006249DD" w:rsidRPr="00CD0237">
        <w:rPr>
          <w:rFonts w:asciiTheme="majorBidi" w:hAnsiTheme="majorBidi" w:cstheme="majorBidi"/>
          <w:b/>
          <w:bCs/>
          <w:sz w:val="28"/>
          <w:szCs w:val="28"/>
        </w:rPr>
        <w:t>Détection, caractérisation et identification des acides nucléiques (transfert sur membrane, marquage, hybridation…).</w:t>
      </w:r>
    </w:p>
    <w:p w:rsidR="005A6C91" w:rsidRPr="00596B4F" w:rsidRDefault="00263F2A" w:rsidP="00CD0237">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Lors de manipulation des gènes et du génome, il est souvent nécessaire de détecter des molécules spécifiques d’ADN (ou </w:t>
      </w:r>
      <w:r w:rsidR="00CD0237" w:rsidRPr="00596B4F">
        <w:rPr>
          <w:rFonts w:asciiTheme="majorBidi" w:hAnsiTheme="majorBidi" w:cstheme="majorBidi"/>
          <w:sz w:val="24"/>
          <w:szCs w:val="24"/>
        </w:rPr>
        <w:t>d’ARN)</w:t>
      </w:r>
      <w:r w:rsidRPr="00596B4F">
        <w:rPr>
          <w:rFonts w:asciiTheme="majorBidi" w:hAnsiTheme="majorBidi" w:cstheme="majorBidi"/>
          <w:sz w:val="24"/>
          <w:szCs w:val="24"/>
        </w:rPr>
        <w:t xml:space="preserve"> à partir d’un mélange complexe. Des techniques de transfert permettant cette détection.</w:t>
      </w:r>
    </w:p>
    <w:p w:rsidR="005A6C91" w:rsidRPr="00596B4F" w:rsidRDefault="00263F2A" w:rsidP="00CD0237">
      <w:pPr>
        <w:spacing w:line="360" w:lineRule="auto"/>
        <w:ind w:firstLine="360"/>
        <w:jc w:val="both"/>
        <w:rPr>
          <w:rFonts w:asciiTheme="majorBidi" w:hAnsiTheme="majorBidi" w:cstheme="majorBidi"/>
          <w:sz w:val="24"/>
          <w:szCs w:val="24"/>
        </w:rPr>
      </w:pPr>
      <w:r w:rsidRPr="00596B4F">
        <w:rPr>
          <w:rFonts w:asciiTheme="majorBidi" w:hAnsiTheme="majorBidi" w:cstheme="majorBidi"/>
          <w:sz w:val="24"/>
          <w:szCs w:val="24"/>
        </w:rPr>
        <w:t xml:space="preserve">La détection est basée sur l’hybridation </w:t>
      </w:r>
      <w:r w:rsidR="00CD0237" w:rsidRPr="00596B4F">
        <w:rPr>
          <w:rFonts w:asciiTheme="majorBidi" w:hAnsiTheme="majorBidi" w:cstheme="majorBidi"/>
          <w:sz w:val="24"/>
          <w:szCs w:val="24"/>
        </w:rPr>
        <w:t>moléculaire :</w:t>
      </w:r>
      <w:r w:rsidRPr="00596B4F">
        <w:rPr>
          <w:rFonts w:asciiTheme="majorBidi" w:hAnsiTheme="majorBidi" w:cstheme="majorBidi"/>
          <w:sz w:val="24"/>
          <w:szCs w:val="24"/>
        </w:rPr>
        <w:t xml:space="preserve"> la capacité de séquences simple brin (ADN </w:t>
      </w:r>
      <w:r w:rsidR="00CD0237" w:rsidRPr="00596B4F">
        <w:rPr>
          <w:rFonts w:asciiTheme="majorBidi" w:hAnsiTheme="majorBidi" w:cstheme="majorBidi"/>
          <w:sz w:val="24"/>
          <w:szCs w:val="24"/>
        </w:rPr>
        <w:t>ou ARN) qui</w:t>
      </w:r>
      <w:r w:rsidRPr="00596B4F">
        <w:rPr>
          <w:rFonts w:asciiTheme="majorBidi" w:hAnsiTheme="majorBidi" w:cstheme="majorBidi"/>
          <w:sz w:val="24"/>
          <w:szCs w:val="24"/>
        </w:rPr>
        <w:t xml:space="preserve"> sont complémentaire de s’unir spontanément en molécules doubles brins hybrides.</w:t>
      </w:r>
    </w:p>
    <w:p w:rsidR="005A6C91" w:rsidRPr="00CD0237" w:rsidRDefault="00263F2A" w:rsidP="00CD0237">
      <w:pPr>
        <w:spacing w:after="0" w:line="360" w:lineRule="auto"/>
        <w:ind w:firstLine="708"/>
        <w:jc w:val="both"/>
        <w:rPr>
          <w:rFonts w:asciiTheme="majorBidi" w:hAnsiTheme="majorBidi" w:cstheme="majorBidi"/>
          <w:sz w:val="24"/>
          <w:szCs w:val="24"/>
        </w:rPr>
      </w:pPr>
      <w:r w:rsidRPr="00CD0237">
        <w:rPr>
          <w:rFonts w:asciiTheme="majorBidi" w:hAnsiTheme="majorBidi" w:cstheme="majorBidi"/>
          <w:sz w:val="24"/>
          <w:szCs w:val="24"/>
        </w:rPr>
        <w:t>L’hybridation moléculaire dépend de nombreux facteurs :</w:t>
      </w:r>
    </w:p>
    <w:p w:rsidR="00675D00" w:rsidRPr="00596B4F" w:rsidRDefault="00675D00" w:rsidP="00CD0237">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la longueur du fragment d’ADN considéré ;</w:t>
      </w:r>
    </w:p>
    <w:p w:rsidR="00675D00" w:rsidRPr="00596B4F" w:rsidRDefault="00675D00" w:rsidP="00CD0237">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la richesse en cytosines et guanines ;</w:t>
      </w:r>
    </w:p>
    <w:p w:rsidR="00675D00" w:rsidRPr="00596B4F" w:rsidRDefault="00675D00" w:rsidP="00CD0237">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la concentration en cation (Na+) du milieu réactionnel</w:t>
      </w:r>
    </w:p>
    <w:p w:rsidR="00281FA7" w:rsidRDefault="00675D00" w:rsidP="00CD0237">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la concentration en agent dénaturant (ex : formamide, urée)</w:t>
      </w:r>
    </w:p>
    <w:p w:rsidR="005A6C91" w:rsidRDefault="00281FA7" w:rsidP="00CD023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3F2A" w:rsidRPr="00596B4F">
        <w:rPr>
          <w:rFonts w:asciiTheme="majorBidi" w:hAnsiTheme="majorBidi" w:cstheme="majorBidi"/>
          <w:sz w:val="24"/>
          <w:szCs w:val="24"/>
        </w:rPr>
        <w:t xml:space="preserve">le </w:t>
      </w:r>
      <w:r w:rsidR="00CD0237" w:rsidRPr="00596B4F">
        <w:rPr>
          <w:rFonts w:asciiTheme="majorBidi" w:hAnsiTheme="majorBidi" w:cstheme="majorBidi"/>
          <w:sz w:val="24"/>
          <w:szCs w:val="24"/>
        </w:rPr>
        <w:t>Ph</w:t>
      </w:r>
    </w:p>
    <w:p w:rsidR="00CD0237" w:rsidRPr="00CD0237" w:rsidRDefault="00CD0237" w:rsidP="00FA1955">
      <w:pPr>
        <w:numPr>
          <w:ilvl w:val="0"/>
          <w:numId w:val="6"/>
        </w:numPr>
        <w:tabs>
          <w:tab w:val="clear" w:pos="720"/>
          <w:tab w:val="num" w:pos="284"/>
        </w:tabs>
        <w:spacing w:line="360" w:lineRule="auto"/>
        <w:ind w:left="0" w:firstLine="0"/>
        <w:jc w:val="both"/>
        <w:rPr>
          <w:rFonts w:asciiTheme="majorBidi" w:hAnsiTheme="majorBidi" w:cstheme="majorBidi"/>
          <w:sz w:val="24"/>
          <w:szCs w:val="24"/>
        </w:rPr>
      </w:pPr>
      <w:r w:rsidRPr="00596B4F">
        <w:rPr>
          <w:rFonts w:asciiTheme="majorBidi" w:hAnsiTheme="majorBidi" w:cstheme="majorBidi"/>
          <w:b/>
          <w:bCs/>
          <w:sz w:val="24"/>
          <w:szCs w:val="24"/>
        </w:rPr>
        <w:t>Température de fusion ou Tm</w:t>
      </w:r>
      <w:r>
        <w:rPr>
          <w:rFonts w:asciiTheme="majorBidi" w:hAnsiTheme="majorBidi" w:cstheme="majorBidi"/>
          <w:b/>
          <w:bCs/>
          <w:sz w:val="24"/>
          <w:szCs w:val="24"/>
        </w:rPr>
        <w:t xml:space="preserve"> </w:t>
      </w:r>
      <w:r w:rsidRPr="00596B4F">
        <w:rPr>
          <w:rFonts w:asciiTheme="majorBidi" w:hAnsiTheme="majorBidi" w:cstheme="majorBidi"/>
          <w:b/>
          <w:bCs/>
          <w:sz w:val="24"/>
          <w:szCs w:val="24"/>
        </w:rPr>
        <w:t xml:space="preserve">: </w:t>
      </w:r>
      <w:r w:rsidRPr="00596B4F">
        <w:rPr>
          <w:rFonts w:asciiTheme="majorBidi" w:hAnsiTheme="majorBidi" w:cstheme="majorBidi"/>
          <w:sz w:val="24"/>
          <w:szCs w:val="24"/>
        </w:rPr>
        <w:t xml:space="preserve">température à laquelle 50% des molécules d’acides nucléiques sont dénaturées (sous forme simple brin). </w:t>
      </w:r>
    </w:p>
    <w:p w:rsidR="005A6C91" w:rsidRPr="00596B4F" w:rsidRDefault="00263F2A" w:rsidP="00FA1955">
      <w:pPr>
        <w:numPr>
          <w:ilvl w:val="1"/>
          <w:numId w:val="7"/>
        </w:numPr>
        <w:tabs>
          <w:tab w:val="clear" w:pos="1440"/>
          <w:tab w:val="num" w:pos="284"/>
        </w:tabs>
        <w:spacing w:line="360" w:lineRule="auto"/>
        <w:ind w:left="0" w:firstLine="0"/>
        <w:jc w:val="both"/>
        <w:rPr>
          <w:rFonts w:asciiTheme="majorBidi" w:hAnsiTheme="majorBidi" w:cstheme="majorBidi"/>
          <w:sz w:val="24"/>
          <w:szCs w:val="24"/>
        </w:rPr>
      </w:pPr>
      <w:r w:rsidRPr="00596B4F">
        <w:rPr>
          <w:rFonts w:asciiTheme="majorBidi" w:hAnsiTheme="majorBidi" w:cstheme="majorBidi"/>
          <w:b/>
          <w:bCs/>
          <w:sz w:val="24"/>
          <w:szCs w:val="24"/>
        </w:rPr>
        <w:lastRenderedPageBreak/>
        <w:t xml:space="preserve"> Stringence et hybridation spécifique</w:t>
      </w:r>
    </w:p>
    <w:p w:rsidR="00502890" w:rsidRDefault="00263F2A" w:rsidP="00601165">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On désigne par stringence le degré d’empêchement des hybridations non spécifiques. On dit également qu’une solution est d’autant plus stringente qu’elle déstabilise l’ADN.</w:t>
      </w:r>
      <w:r w:rsidR="00CD0237">
        <w:rPr>
          <w:rFonts w:asciiTheme="majorBidi" w:hAnsiTheme="majorBidi" w:cstheme="majorBidi"/>
          <w:sz w:val="24"/>
          <w:szCs w:val="24"/>
        </w:rPr>
        <w:t xml:space="preserve"> </w:t>
      </w:r>
      <w:r w:rsidRPr="00596B4F">
        <w:rPr>
          <w:rFonts w:asciiTheme="majorBidi" w:hAnsiTheme="majorBidi" w:cstheme="majorBidi"/>
          <w:sz w:val="24"/>
          <w:szCs w:val="24"/>
        </w:rPr>
        <w:t>La stringence traduit le degré d’homologie des fragments à hybrider.</w:t>
      </w:r>
    </w:p>
    <w:p w:rsidR="00675D00" w:rsidRPr="00596B4F" w:rsidRDefault="00675D00" w:rsidP="00502890">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Dans des conditions de forte stringence, n’hybrident que des fragments de DNA homologues </w:t>
      </w:r>
      <w:r w:rsidR="00502890" w:rsidRPr="00596B4F">
        <w:rPr>
          <w:rFonts w:asciiTheme="majorBidi" w:hAnsiTheme="majorBidi" w:cstheme="majorBidi"/>
          <w:sz w:val="24"/>
          <w:szCs w:val="24"/>
        </w:rPr>
        <w:t>→ stringence</w:t>
      </w:r>
      <w:r w:rsidRPr="00596B4F">
        <w:rPr>
          <w:rFonts w:asciiTheme="majorBidi" w:hAnsiTheme="majorBidi" w:cstheme="majorBidi"/>
          <w:sz w:val="24"/>
          <w:szCs w:val="24"/>
        </w:rPr>
        <w:t xml:space="preserve"> élevée quand [NaCl] </w:t>
      </w:r>
      <w:r w:rsidRPr="00596B4F">
        <w:rPr>
          <w:rFonts w:cstheme="majorBidi"/>
          <w:sz w:val="24"/>
          <w:szCs w:val="24"/>
        </w:rPr>
        <w:t>↘</w:t>
      </w:r>
      <w:r w:rsidRPr="00596B4F">
        <w:rPr>
          <w:rFonts w:asciiTheme="majorBidi" w:hAnsiTheme="majorBidi" w:cstheme="majorBidi"/>
          <w:sz w:val="24"/>
          <w:szCs w:val="24"/>
        </w:rPr>
        <w:t xml:space="preserve"> et température </w:t>
      </w:r>
      <w:r w:rsidRPr="00596B4F">
        <w:rPr>
          <w:rFonts w:cstheme="majorBidi"/>
          <w:sz w:val="24"/>
          <w:szCs w:val="24"/>
        </w:rPr>
        <w:t>↗</w:t>
      </w:r>
      <w:r w:rsidRPr="00596B4F">
        <w:rPr>
          <w:rFonts w:asciiTheme="majorBidi" w:hAnsiTheme="majorBidi" w:cstheme="majorBidi"/>
          <w:sz w:val="24"/>
          <w:szCs w:val="24"/>
        </w:rPr>
        <w:t>.</w:t>
      </w:r>
    </w:p>
    <w:p w:rsidR="00675D00" w:rsidRPr="00596B4F" w:rsidRDefault="00675D00" w:rsidP="00601165">
      <w:pPr>
        <w:pBdr>
          <w:top w:val="single" w:sz="4" w:space="1" w:color="auto"/>
          <w:left w:val="single" w:sz="4" w:space="4" w:color="auto"/>
          <w:bottom w:val="single" w:sz="4" w:space="1" w:color="auto"/>
          <w:right w:val="single" w:sz="4" w:space="4" w:color="auto"/>
        </w:pBdr>
        <w:spacing w:line="360" w:lineRule="auto"/>
        <w:jc w:val="center"/>
        <w:rPr>
          <w:rFonts w:asciiTheme="majorBidi" w:hAnsiTheme="majorBidi" w:cstheme="majorBidi"/>
          <w:sz w:val="24"/>
          <w:szCs w:val="24"/>
        </w:rPr>
      </w:pPr>
      <w:r w:rsidRPr="00596B4F">
        <w:rPr>
          <w:rFonts w:asciiTheme="majorBidi" w:hAnsiTheme="majorBidi" w:cstheme="majorBidi"/>
          <w:b/>
          <w:bCs/>
          <w:sz w:val="24"/>
          <w:szCs w:val="24"/>
        </w:rPr>
        <w:t>Augmentation de la stringence ↔ déstabilisation de la double hélice ↔ diminution de la concentration en NaCl ou augmentation de la température ↔ hybridation spécifique</w:t>
      </w:r>
    </w:p>
    <w:p w:rsidR="0051314F" w:rsidRPr="00596B4F" w:rsidRDefault="003B0CFF" w:rsidP="00601165">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1. </w:t>
      </w:r>
      <w:r w:rsidR="0051314F" w:rsidRPr="00596B4F">
        <w:rPr>
          <w:rFonts w:asciiTheme="majorBidi" w:hAnsiTheme="majorBidi" w:cstheme="majorBidi"/>
          <w:b/>
          <w:bCs/>
          <w:sz w:val="24"/>
          <w:szCs w:val="24"/>
        </w:rPr>
        <w:t>Les différentes méthodes d’hybridation</w:t>
      </w:r>
    </w:p>
    <w:p w:rsidR="0051314F" w:rsidRPr="00596B4F" w:rsidRDefault="0051314F" w:rsidP="00601165">
      <w:pPr>
        <w:spacing w:after="0" w:line="360" w:lineRule="auto"/>
        <w:ind w:left="720"/>
        <w:jc w:val="both"/>
        <w:rPr>
          <w:rFonts w:asciiTheme="majorBidi" w:hAnsiTheme="majorBidi" w:cstheme="majorBidi"/>
          <w:sz w:val="24"/>
          <w:szCs w:val="24"/>
        </w:rPr>
      </w:pPr>
      <w:r w:rsidRPr="00596B4F">
        <w:rPr>
          <w:rFonts w:asciiTheme="majorBidi" w:hAnsiTheme="majorBidi" w:cstheme="majorBidi"/>
          <w:sz w:val="24"/>
          <w:szCs w:val="24"/>
        </w:rPr>
        <w:t>Trois méthodes d’hybridation principales sont utilisées :</w:t>
      </w:r>
    </w:p>
    <w:p w:rsidR="005A6C91" w:rsidRPr="00596B4F" w:rsidRDefault="003B0CFF" w:rsidP="00601165">
      <w:pPr>
        <w:spacing w:after="0" w:line="360" w:lineRule="auto"/>
        <w:jc w:val="both"/>
        <w:rPr>
          <w:rFonts w:asciiTheme="majorBidi" w:hAnsiTheme="majorBidi" w:cstheme="majorBidi"/>
          <w:sz w:val="24"/>
          <w:szCs w:val="24"/>
        </w:rPr>
      </w:pPr>
      <w:r w:rsidRPr="003B0CFF">
        <w:rPr>
          <w:rFonts w:asciiTheme="majorBidi" w:hAnsiTheme="majorBidi" w:cstheme="majorBidi"/>
          <w:b/>
          <w:bCs/>
          <w:sz w:val="24"/>
          <w:szCs w:val="24"/>
        </w:rPr>
        <w:t>1.1.</w:t>
      </w:r>
      <w:r w:rsidR="00263F2A" w:rsidRPr="00596B4F">
        <w:rPr>
          <w:rFonts w:asciiTheme="majorBidi" w:hAnsiTheme="majorBidi" w:cstheme="majorBidi"/>
          <w:sz w:val="24"/>
          <w:szCs w:val="24"/>
        </w:rPr>
        <w:t xml:space="preserve"> </w:t>
      </w:r>
      <w:r w:rsidR="00263F2A" w:rsidRPr="003B0CFF">
        <w:rPr>
          <w:rFonts w:asciiTheme="majorBidi" w:hAnsiTheme="majorBidi" w:cstheme="majorBidi"/>
          <w:b/>
          <w:bCs/>
          <w:sz w:val="24"/>
          <w:szCs w:val="24"/>
        </w:rPr>
        <w:t>L’hybridation en milieu liquide</w:t>
      </w:r>
      <w:r>
        <w:rPr>
          <w:rFonts w:asciiTheme="majorBidi" w:hAnsiTheme="majorBidi" w:cstheme="majorBidi"/>
          <w:b/>
          <w:bCs/>
          <w:sz w:val="24"/>
          <w:szCs w:val="24"/>
        </w:rPr>
        <w:t> :</w:t>
      </w:r>
      <w:r w:rsidR="00263F2A" w:rsidRPr="00596B4F">
        <w:rPr>
          <w:rFonts w:asciiTheme="majorBidi" w:hAnsiTheme="majorBidi" w:cstheme="majorBidi"/>
          <w:sz w:val="24"/>
          <w:szCs w:val="24"/>
        </w:rPr>
        <w:t xml:space="preserve"> est réalisée au cours de différentes techniques, </w:t>
      </w:r>
      <w:r w:rsidRPr="00596B4F">
        <w:rPr>
          <w:rFonts w:asciiTheme="majorBidi" w:hAnsiTheme="majorBidi" w:cstheme="majorBidi"/>
          <w:sz w:val="24"/>
          <w:szCs w:val="24"/>
        </w:rPr>
        <w:t>comme la</w:t>
      </w:r>
      <w:r w:rsidR="00263F2A" w:rsidRPr="00596B4F">
        <w:rPr>
          <w:rFonts w:asciiTheme="majorBidi" w:hAnsiTheme="majorBidi" w:cstheme="majorBidi"/>
          <w:sz w:val="24"/>
          <w:szCs w:val="24"/>
        </w:rPr>
        <w:t xml:space="preserve"> PCR</w:t>
      </w:r>
    </w:p>
    <w:p w:rsidR="005A6C91" w:rsidRPr="00596B4F" w:rsidRDefault="003B0CFF" w:rsidP="00601165">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1</w:t>
      </w:r>
      <w:r w:rsidRPr="003B0CFF">
        <w:rPr>
          <w:rFonts w:asciiTheme="majorBidi" w:hAnsiTheme="majorBidi" w:cstheme="majorBidi"/>
          <w:b/>
          <w:bCs/>
          <w:sz w:val="24"/>
          <w:szCs w:val="24"/>
        </w:rPr>
        <w:t>.2.</w:t>
      </w:r>
      <w:r w:rsidR="00263F2A" w:rsidRPr="003B0CFF">
        <w:rPr>
          <w:rFonts w:asciiTheme="majorBidi" w:hAnsiTheme="majorBidi" w:cstheme="majorBidi"/>
          <w:b/>
          <w:bCs/>
          <w:sz w:val="24"/>
          <w:szCs w:val="24"/>
        </w:rPr>
        <w:t xml:space="preserve">  L’hybridation sur support solide</w:t>
      </w:r>
      <w:r>
        <w:rPr>
          <w:rFonts w:asciiTheme="majorBidi" w:hAnsiTheme="majorBidi" w:cstheme="majorBidi"/>
          <w:b/>
          <w:bCs/>
          <w:sz w:val="24"/>
          <w:szCs w:val="24"/>
        </w:rPr>
        <w:t> :</w:t>
      </w:r>
      <w:r>
        <w:rPr>
          <w:rFonts w:asciiTheme="majorBidi" w:hAnsiTheme="majorBidi" w:cstheme="majorBidi"/>
          <w:sz w:val="24"/>
          <w:szCs w:val="24"/>
        </w:rPr>
        <w:t> </w:t>
      </w:r>
      <w:r w:rsidR="00263F2A" w:rsidRPr="00596B4F">
        <w:rPr>
          <w:rFonts w:asciiTheme="majorBidi" w:hAnsiTheme="majorBidi" w:cstheme="majorBidi"/>
          <w:sz w:val="24"/>
          <w:szCs w:val="24"/>
        </w:rPr>
        <w:t xml:space="preserve">utilise des membranes de nitrocellulose, ou des membranes synthétiques à base de nylon. Cette approche est utilisée dans différentes technique comme le Southern blot </w:t>
      </w:r>
    </w:p>
    <w:p w:rsidR="005A6C91" w:rsidRPr="00596B4F" w:rsidRDefault="003B0CFF" w:rsidP="00601165">
      <w:pPr>
        <w:spacing w:line="360" w:lineRule="auto"/>
        <w:jc w:val="both"/>
        <w:rPr>
          <w:rFonts w:asciiTheme="majorBidi" w:hAnsiTheme="majorBidi" w:cstheme="majorBidi"/>
          <w:sz w:val="24"/>
          <w:szCs w:val="24"/>
        </w:rPr>
      </w:pPr>
      <w:r w:rsidRPr="003B0CFF">
        <w:rPr>
          <w:rFonts w:asciiTheme="majorBidi" w:hAnsiTheme="majorBidi" w:cstheme="majorBidi"/>
          <w:b/>
          <w:bCs/>
          <w:sz w:val="24"/>
          <w:szCs w:val="24"/>
        </w:rPr>
        <w:t>1.3.</w:t>
      </w:r>
      <w:r w:rsidR="00263F2A" w:rsidRPr="003B0CFF">
        <w:rPr>
          <w:rFonts w:asciiTheme="majorBidi" w:hAnsiTheme="majorBidi" w:cstheme="majorBidi"/>
          <w:b/>
          <w:bCs/>
          <w:sz w:val="24"/>
          <w:szCs w:val="24"/>
        </w:rPr>
        <w:t xml:space="preserve">  L’hybridation </w:t>
      </w:r>
      <w:r w:rsidR="00263F2A" w:rsidRPr="00601165">
        <w:rPr>
          <w:rFonts w:asciiTheme="majorBidi" w:hAnsiTheme="majorBidi" w:cstheme="majorBidi"/>
          <w:b/>
          <w:bCs/>
          <w:i/>
          <w:iCs/>
          <w:sz w:val="24"/>
          <w:szCs w:val="24"/>
        </w:rPr>
        <w:t>in situ</w:t>
      </w:r>
      <w:r>
        <w:rPr>
          <w:rFonts w:asciiTheme="majorBidi" w:hAnsiTheme="majorBidi" w:cstheme="majorBidi"/>
          <w:b/>
          <w:bCs/>
          <w:sz w:val="24"/>
          <w:szCs w:val="24"/>
        </w:rPr>
        <w:t> :</w:t>
      </w:r>
      <w:r w:rsidR="00263F2A" w:rsidRPr="00596B4F">
        <w:rPr>
          <w:rFonts w:asciiTheme="majorBidi" w:hAnsiTheme="majorBidi" w:cstheme="majorBidi"/>
          <w:sz w:val="24"/>
          <w:szCs w:val="24"/>
        </w:rPr>
        <w:t xml:space="preserve"> est utilisée pour repérer une séquence donnée d’ARN ou d’ADN à l’intérieur d’une cellul</w:t>
      </w:r>
      <w:r w:rsidR="00601165">
        <w:rPr>
          <w:rFonts w:asciiTheme="majorBidi" w:hAnsiTheme="majorBidi" w:cstheme="majorBidi"/>
          <w:sz w:val="24"/>
          <w:szCs w:val="24"/>
        </w:rPr>
        <w:t xml:space="preserve">e. Elle peut être réalisée sur des coupes de tissus, sur </w:t>
      </w:r>
      <w:r w:rsidR="00263F2A" w:rsidRPr="00596B4F">
        <w:rPr>
          <w:rFonts w:asciiTheme="majorBidi" w:hAnsiTheme="majorBidi" w:cstheme="majorBidi"/>
          <w:sz w:val="24"/>
          <w:szCs w:val="24"/>
        </w:rPr>
        <w:t xml:space="preserve">des chromosomes métaphasiques </w:t>
      </w:r>
      <w:r w:rsidR="00601165">
        <w:rPr>
          <w:rFonts w:asciiTheme="majorBidi" w:hAnsiTheme="majorBidi" w:cstheme="majorBidi"/>
          <w:sz w:val="24"/>
          <w:szCs w:val="24"/>
        </w:rPr>
        <w:t xml:space="preserve">ou sur </w:t>
      </w:r>
      <w:r w:rsidR="00263F2A" w:rsidRPr="00596B4F">
        <w:rPr>
          <w:rFonts w:asciiTheme="majorBidi" w:hAnsiTheme="majorBidi" w:cstheme="majorBidi"/>
          <w:sz w:val="24"/>
          <w:szCs w:val="24"/>
        </w:rPr>
        <w:t xml:space="preserve">des colonies bactériennes </w:t>
      </w:r>
    </w:p>
    <w:p w:rsidR="008A5553" w:rsidRPr="00596B4F" w:rsidRDefault="00601165" w:rsidP="0060116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2. </w:t>
      </w:r>
      <w:r w:rsidR="008A5553" w:rsidRPr="00596B4F">
        <w:rPr>
          <w:rFonts w:asciiTheme="majorBidi" w:hAnsiTheme="majorBidi" w:cstheme="majorBidi"/>
          <w:b/>
          <w:bCs/>
          <w:sz w:val="24"/>
          <w:szCs w:val="24"/>
        </w:rPr>
        <w:t xml:space="preserve">Hybridation </w:t>
      </w:r>
      <w:r w:rsidR="008A5553" w:rsidRPr="00596B4F">
        <w:rPr>
          <w:rFonts w:asciiTheme="majorBidi" w:hAnsiTheme="majorBidi" w:cstheme="majorBidi"/>
          <w:b/>
          <w:bCs/>
          <w:i/>
          <w:iCs/>
          <w:sz w:val="24"/>
          <w:szCs w:val="24"/>
        </w:rPr>
        <w:t xml:space="preserve">in situ </w:t>
      </w:r>
      <w:r w:rsidR="008A5553" w:rsidRPr="00596B4F">
        <w:rPr>
          <w:rFonts w:asciiTheme="majorBidi" w:hAnsiTheme="majorBidi" w:cstheme="majorBidi"/>
          <w:b/>
          <w:bCs/>
          <w:sz w:val="24"/>
          <w:szCs w:val="24"/>
        </w:rPr>
        <w:t xml:space="preserve">sur </w:t>
      </w:r>
      <w:r w:rsidRPr="00596B4F">
        <w:rPr>
          <w:rFonts w:asciiTheme="majorBidi" w:hAnsiTheme="majorBidi" w:cstheme="majorBidi"/>
          <w:b/>
          <w:bCs/>
          <w:sz w:val="24"/>
          <w:szCs w:val="24"/>
        </w:rPr>
        <w:t>chromosome :</w:t>
      </w:r>
      <w:r w:rsidR="008A5553" w:rsidRPr="00596B4F">
        <w:rPr>
          <w:rFonts w:asciiTheme="majorBidi" w:hAnsiTheme="majorBidi" w:cstheme="majorBidi"/>
          <w:b/>
          <w:bCs/>
          <w:sz w:val="24"/>
          <w:szCs w:val="24"/>
        </w:rPr>
        <w:t xml:space="preserve"> </w:t>
      </w:r>
    </w:p>
    <w:p w:rsidR="008A5553" w:rsidRPr="00596B4F" w:rsidRDefault="008A5553" w:rsidP="00601165">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Cette technique permet de déterminer sur quel chromosome et dans quelle région se trouve le gène d'intérêt. Les chromosomes fixés sur lame sont hybridés avec une sonde </w:t>
      </w:r>
      <w:r w:rsidR="00601165" w:rsidRPr="00596B4F">
        <w:rPr>
          <w:rFonts w:asciiTheme="majorBidi" w:hAnsiTheme="majorBidi" w:cstheme="majorBidi"/>
          <w:sz w:val="24"/>
          <w:szCs w:val="24"/>
        </w:rPr>
        <w:t>marquée.</w:t>
      </w:r>
      <w:r w:rsidRPr="00596B4F">
        <w:rPr>
          <w:rFonts w:asciiTheme="majorBidi" w:hAnsiTheme="majorBidi" w:cstheme="majorBidi"/>
          <w:sz w:val="24"/>
          <w:szCs w:val="24"/>
        </w:rPr>
        <w:t xml:space="preserve"> L'éxamination microscopique révèle les signaux positifs sous forme de grains noirs disposés sur le chromosome. </w:t>
      </w:r>
    </w:p>
    <w:p w:rsidR="008A5553" w:rsidRPr="00596B4F" w:rsidRDefault="00601165" w:rsidP="00601165">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3. </w:t>
      </w:r>
      <w:r w:rsidR="008A5553" w:rsidRPr="00596B4F">
        <w:rPr>
          <w:rFonts w:asciiTheme="majorBidi" w:hAnsiTheme="majorBidi" w:cstheme="majorBidi"/>
          <w:b/>
          <w:bCs/>
          <w:sz w:val="24"/>
          <w:szCs w:val="24"/>
        </w:rPr>
        <w:t>Le Southern blot :</w:t>
      </w:r>
      <w:r w:rsidR="008A5553" w:rsidRPr="00596B4F">
        <w:rPr>
          <w:rFonts w:asciiTheme="majorBidi" w:hAnsiTheme="majorBidi" w:cstheme="majorBidi"/>
          <w:sz w:val="24"/>
          <w:szCs w:val="24"/>
        </w:rPr>
        <w:t xml:space="preserve"> </w:t>
      </w:r>
    </w:p>
    <w:p w:rsidR="008A5553" w:rsidRPr="00596B4F" w:rsidRDefault="008A5553" w:rsidP="00601165">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Le Southern blot est une technique mise au point par Edward M. Southern en 1975 pour rechercher des fragments de DNA sur une électrophorèse en les hybridant </w:t>
      </w:r>
      <w:r w:rsidRPr="00596B4F">
        <w:rPr>
          <w:rFonts w:asciiTheme="majorBidi" w:hAnsiTheme="majorBidi" w:cstheme="majorBidi"/>
          <w:sz w:val="24"/>
          <w:szCs w:val="24"/>
        </w:rPr>
        <w:lastRenderedPageBreak/>
        <w:t xml:space="preserve">avec une sonde complémentaire. On l’appelle aussi technique du buvardage de Southern </w:t>
      </w:r>
    </w:p>
    <w:p w:rsidR="008A5553" w:rsidRPr="00596B4F" w:rsidRDefault="00601165" w:rsidP="0060116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3.1. </w:t>
      </w:r>
      <w:r w:rsidR="008A5553" w:rsidRPr="00596B4F">
        <w:rPr>
          <w:rFonts w:asciiTheme="majorBidi" w:hAnsiTheme="majorBidi" w:cstheme="majorBidi"/>
          <w:b/>
          <w:bCs/>
          <w:sz w:val="24"/>
          <w:szCs w:val="24"/>
        </w:rPr>
        <w:t xml:space="preserve">Les étapes de Southern </w:t>
      </w:r>
      <w:proofErr w:type="gramStart"/>
      <w:r w:rsidR="008A5553" w:rsidRPr="00596B4F">
        <w:rPr>
          <w:rFonts w:asciiTheme="majorBidi" w:hAnsiTheme="majorBidi" w:cstheme="majorBidi"/>
          <w:b/>
          <w:bCs/>
          <w:sz w:val="24"/>
          <w:szCs w:val="24"/>
        </w:rPr>
        <w:t>blot:</w:t>
      </w:r>
      <w:proofErr w:type="gramEnd"/>
      <w:r w:rsidR="008A5553" w:rsidRPr="00596B4F">
        <w:rPr>
          <w:rFonts w:asciiTheme="majorBidi" w:hAnsiTheme="majorBidi" w:cstheme="majorBidi"/>
          <w:b/>
          <w:bCs/>
          <w:sz w:val="24"/>
          <w:szCs w:val="24"/>
        </w:rPr>
        <w:t xml:space="preserve"> </w:t>
      </w:r>
    </w:p>
    <w:p w:rsidR="008A5553" w:rsidRPr="00A33498" w:rsidRDefault="008A5553" w:rsidP="00FA1955">
      <w:pPr>
        <w:pStyle w:val="Paragraphedeliste"/>
        <w:numPr>
          <w:ilvl w:val="0"/>
          <w:numId w:val="14"/>
        </w:numPr>
        <w:tabs>
          <w:tab w:val="left" w:pos="284"/>
        </w:tabs>
        <w:spacing w:after="0" w:line="360" w:lineRule="auto"/>
        <w:ind w:left="0" w:firstLine="0"/>
        <w:jc w:val="both"/>
        <w:rPr>
          <w:rFonts w:asciiTheme="majorBidi" w:hAnsiTheme="majorBidi" w:cstheme="majorBidi"/>
          <w:sz w:val="24"/>
          <w:szCs w:val="24"/>
        </w:rPr>
      </w:pPr>
      <w:r w:rsidRPr="00A33498">
        <w:rPr>
          <w:rFonts w:asciiTheme="majorBidi" w:hAnsiTheme="majorBidi" w:cstheme="majorBidi"/>
          <w:b/>
          <w:bCs/>
          <w:sz w:val="24"/>
          <w:szCs w:val="24"/>
        </w:rPr>
        <w:t>Préparation de l'ADN à étudier</w:t>
      </w:r>
      <w:r w:rsidRPr="00A33498">
        <w:rPr>
          <w:rFonts w:asciiTheme="majorBidi" w:hAnsiTheme="majorBidi" w:cstheme="majorBidi"/>
          <w:sz w:val="24"/>
          <w:szCs w:val="24"/>
        </w:rPr>
        <w:t xml:space="preserve"> </w:t>
      </w:r>
    </w:p>
    <w:p w:rsidR="005A6C91" w:rsidRPr="00596B4F" w:rsidRDefault="00263F2A" w:rsidP="00FA1955">
      <w:pPr>
        <w:numPr>
          <w:ilvl w:val="0"/>
          <w:numId w:val="8"/>
        </w:num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Digestion par une enzyme de restriction adéquate </w:t>
      </w:r>
    </w:p>
    <w:p w:rsidR="005A6C91" w:rsidRPr="00596B4F" w:rsidRDefault="00263F2A" w:rsidP="00FA1955">
      <w:pPr>
        <w:numPr>
          <w:ilvl w:val="0"/>
          <w:numId w:val="8"/>
        </w:num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Séparation des fragments par électrophorèse </w:t>
      </w:r>
    </w:p>
    <w:p w:rsidR="005A6C91" w:rsidRPr="00596B4F" w:rsidRDefault="00263F2A" w:rsidP="00FA1955">
      <w:pPr>
        <w:numPr>
          <w:ilvl w:val="0"/>
          <w:numId w:val="8"/>
        </w:num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Dénaturation de l'ADN par incubation du gel d'électrophorèse dans une solution de soude </w:t>
      </w:r>
    </w:p>
    <w:p w:rsidR="005A6C91" w:rsidRPr="00596B4F" w:rsidRDefault="00263F2A" w:rsidP="00FA1955">
      <w:pPr>
        <w:numPr>
          <w:ilvl w:val="0"/>
          <w:numId w:val="8"/>
        </w:num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Transfert de l'ADN sur une membrane de nitrocellulose ou de nylon par un flux de liquide entraînant l'ADN </w:t>
      </w:r>
    </w:p>
    <w:p w:rsidR="005A6C91" w:rsidRPr="00596B4F" w:rsidRDefault="00263F2A" w:rsidP="00FA1955">
      <w:pPr>
        <w:numPr>
          <w:ilvl w:val="0"/>
          <w:numId w:val="8"/>
        </w:num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 xml:space="preserve"> Fixation covalente de l'ADN sur la membrane par exposition aux U.V courts. </w:t>
      </w:r>
    </w:p>
    <w:p w:rsidR="00A33498" w:rsidRDefault="008A5553" w:rsidP="00FA1955">
      <w:pPr>
        <w:pStyle w:val="Paragraphedeliste"/>
        <w:numPr>
          <w:ilvl w:val="0"/>
          <w:numId w:val="14"/>
        </w:numPr>
        <w:tabs>
          <w:tab w:val="left" w:pos="284"/>
        </w:tabs>
        <w:spacing w:after="0" w:line="360" w:lineRule="auto"/>
        <w:ind w:left="0" w:firstLine="0"/>
        <w:jc w:val="both"/>
        <w:rPr>
          <w:rFonts w:asciiTheme="majorBidi" w:hAnsiTheme="majorBidi" w:cstheme="majorBidi"/>
          <w:sz w:val="24"/>
          <w:szCs w:val="24"/>
        </w:rPr>
      </w:pPr>
      <w:r w:rsidRPr="00A33498">
        <w:rPr>
          <w:rFonts w:asciiTheme="majorBidi" w:hAnsiTheme="majorBidi" w:cstheme="majorBidi"/>
          <w:b/>
          <w:bCs/>
          <w:sz w:val="24"/>
          <w:szCs w:val="24"/>
        </w:rPr>
        <w:t>Hybridation</w:t>
      </w:r>
      <w:r w:rsidRPr="00A33498">
        <w:rPr>
          <w:rFonts w:asciiTheme="majorBidi" w:hAnsiTheme="majorBidi" w:cstheme="majorBidi"/>
          <w:sz w:val="24"/>
          <w:szCs w:val="24"/>
        </w:rPr>
        <w:t xml:space="preserve"> : on ajoute la sonde dénaturée à la solution d'hybridation. </w:t>
      </w:r>
    </w:p>
    <w:p w:rsidR="00A33498" w:rsidRDefault="008A5553" w:rsidP="00FA1955">
      <w:pPr>
        <w:pStyle w:val="Paragraphedeliste"/>
        <w:numPr>
          <w:ilvl w:val="0"/>
          <w:numId w:val="14"/>
        </w:numPr>
        <w:tabs>
          <w:tab w:val="left" w:pos="284"/>
        </w:tabs>
        <w:spacing w:after="0" w:line="360" w:lineRule="auto"/>
        <w:ind w:left="0" w:firstLine="0"/>
        <w:jc w:val="both"/>
        <w:rPr>
          <w:rFonts w:asciiTheme="majorBidi" w:hAnsiTheme="majorBidi" w:cstheme="majorBidi"/>
          <w:sz w:val="24"/>
          <w:szCs w:val="24"/>
        </w:rPr>
      </w:pPr>
      <w:r w:rsidRPr="00A33498">
        <w:rPr>
          <w:rFonts w:asciiTheme="majorBidi" w:hAnsiTheme="majorBidi" w:cstheme="majorBidi"/>
          <w:b/>
          <w:bCs/>
          <w:sz w:val="24"/>
          <w:szCs w:val="24"/>
        </w:rPr>
        <w:t>Lavages</w:t>
      </w:r>
      <w:r w:rsidRPr="00A33498">
        <w:rPr>
          <w:rFonts w:asciiTheme="majorBidi" w:hAnsiTheme="majorBidi" w:cstheme="majorBidi"/>
          <w:sz w:val="24"/>
          <w:szCs w:val="24"/>
        </w:rPr>
        <w:t xml:space="preserve"> pour éliminer la sonde en excès. </w:t>
      </w:r>
    </w:p>
    <w:p w:rsidR="008A5553" w:rsidRPr="00A33498" w:rsidRDefault="008A5553" w:rsidP="00FA1955">
      <w:pPr>
        <w:pStyle w:val="Paragraphedeliste"/>
        <w:numPr>
          <w:ilvl w:val="0"/>
          <w:numId w:val="14"/>
        </w:numPr>
        <w:tabs>
          <w:tab w:val="left" w:pos="284"/>
        </w:tabs>
        <w:spacing w:after="0" w:line="360" w:lineRule="auto"/>
        <w:ind w:left="0" w:firstLine="0"/>
        <w:jc w:val="both"/>
        <w:rPr>
          <w:rFonts w:asciiTheme="majorBidi" w:hAnsiTheme="majorBidi" w:cstheme="majorBidi"/>
          <w:sz w:val="24"/>
          <w:szCs w:val="24"/>
        </w:rPr>
      </w:pPr>
      <w:r w:rsidRPr="00A33498">
        <w:rPr>
          <w:rFonts w:asciiTheme="majorBidi" w:hAnsiTheme="majorBidi" w:cstheme="majorBidi"/>
          <w:b/>
          <w:bCs/>
          <w:sz w:val="24"/>
          <w:szCs w:val="24"/>
        </w:rPr>
        <w:t xml:space="preserve">Révélation </w:t>
      </w:r>
      <w:r w:rsidRPr="00A33498">
        <w:rPr>
          <w:rFonts w:asciiTheme="majorBidi" w:hAnsiTheme="majorBidi" w:cstheme="majorBidi"/>
          <w:sz w:val="24"/>
          <w:szCs w:val="24"/>
        </w:rPr>
        <w:t xml:space="preserve">par autoradiographie dans le cas d’une sonde radioactive par exemple. </w:t>
      </w:r>
    </w:p>
    <w:p w:rsidR="00675D00" w:rsidRDefault="008A5553" w:rsidP="00E85EE0">
      <w:pPr>
        <w:spacing w:after="0" w:line="360" w:lineRule="auto"/>
        <w:jc w:val="center"/>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5468815" cy="3428838"/>
            <wp:effectExtent l="19050" t="19050" r="0" b="635"/>
            <wp:docPr id="9" name="Image 9"/>
            <wp:cNvGraphicFramePr/>
            <a:graphic xmlns:a="http://schemas.openxmlformats.org/drawingml/2006/main">
              <a:graphicData uri="http://schemas.openxmlformats.org/drawingml/2006/picture">
                <pic:pic xmlns:pic="http://schemas.openxmlformats.org/drawingml/2006/picture">
                  <pic:nvPicPr>
                    <pic:cNvPr id="55298" name="Picture 2"/>
                    <pic:cNvPicPr>
                      <a:picLocks noChangeAspect="1" noChangeArrowheads="1"/>
                    </pic:cNvPicPr>
                  </pic:nvPicPr>
                  <pic:blipFill>
                    <a:blip r:embed="rId14" cstate="print"/>
                    <a:srcRect/>
                    <a:stretch>
                      <a:fillRect/>
                    </a:stretch>
                  </pic:blipFill>
                  <pic:spPr bwMode="auto">
                    <a:xfrm>
                      <a:off x="0" y="0"/>
                      <a:ext cx="5479944" cy="3435816"/>
                    </a:xfrm>
                    <a:prstGeom prst="rect">
                      <a:avLst/>
                    </a:prstGeom>
                    <a:noFill/>
                    <a:ln w="9525">
                      <a:solidFill>
                        <a:schemeClr val="accent4"/>
                      </a:solidFill>
                      <a:miter lim="800000"/>
                      <a:headEnd/>
                      <a:tailEnd/>
                    </a:ln>
                  </pic:spPr>
                </pic:pic>
              </a:graphicData>
            </a:graphic>
          </wp:inline>
        </w:drawing>
      </w:r>
    </w:p>
    <w:p w:rsidR="00E85EE0" w:rsidRPr="00596B4F" w:rsidRDefault="00E85EE0" w:rsidP="00E85EE0">
      <w:pPr>
        <w:spacing w:after="0" w:line="360" w:lineRule="auto"/>
        <w:jc w:val="center"/>
        <w:rPr>
          <w:rFonts w:asciiTheme="majorBidi" w:hAnsiTheme="majorBidi" w:cstheme="majorBidi"/>
          <w:sz w:val="24"/>
          <w:szCs w:val="24"/>
        </w:rPr>
      </w:pPr>
      <w:r>
        <w:rPr>
          <w:rFonts w:asciiTheme="majorBidi" w:hAnsiTheme="majorBidi" w:cstheme="majorBidi"/>
          <w:sz w:val="24"/>
          <w:szCs w:val="24"/>
        </w:rPr>
        <w:t>Les étapes de Southern blot</w:t>
      </w:r>
    </w:p>
    <w:p w:rsidR="00E85EE0" w:rsidRDefault="00E85EE0" w:rsidP="00E85EE0">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 xml:space="preserve">4. </w:t>
      </w:r>
      <w:r w:rsidR="008A5553" w:rsidRPr="00596B4F">
        <w:rPr>
          <w:rFonts w:asciiTheme="majorBidi" w:hAnsiTheme="majorBidi" w:cstheme="majorBidi"/>
          <w:b/>
          <w:bCs/>
          <w:sz w:val="24"/>
          <w:szCs w:val="24"/>
        </w:rPr>
        <w:t>Northern blot</w:t>
      </w:r>
      <w:r>
        <w:rPr>
          <w:rFonts w:asciiTheme="majorBidi" w:hAnsiTheme="majorBidi" w:cstheme="majorBidi"/>
          <w:b/>
          <w:bCs/>
          <w:sz w:val="24"/>
          <w:szCs w:val="24"/>
        </w:rPr>
        <w:t> </w:t>
      </w:r>
      <w:r w:rsidRPr="00E85EE0">
        <w:rPr>
          <w:rFonts w:asciiTheme="majorBidi" w:hAnsiTheme="majorBidi" w:cstheme="majorBidi"/>
          <w:b/>
          <w:bCs/>
          <w:sz w:val="24"/>
          <w:szCs w:val="24"/>
        </w:rPr>
        <w:t>:</w:t>
      </w:r>
    </w:p>
    <w:p w:rsidR="008A5553" w:rsidRPr="00596B4F" w:rsidRDefault="008A5553" w:rsidP="00E85EE0">
      <w:pPr>
        <w:spacing w:before="100" w:beforeAutospacing="1" w:after="100" w:afterAutospacing="1"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 xml:space="preserve">Le principe </w:t>
      </w:r>
      <w:r w:rsidR="00E85EE0">
        <w:rPr>
          <w:rFonts w:asciiTheme="majorBidi" w:hAnsiTheme="majorBidi" w:cstheme="majorBidi"/>
          <w:sz w:val="24"/>
          <w:szCs w:val="24"/>
        </w:rPr>
        <w:t xml:space="preserve">de cette méthode </w:t>
      </w:r>
      <w:r w:rsidRPr="00596B4F">
        <w:rPr>
          <w:rFonts w:asciiTheme="majorBidi" w:hAnsiTheme="majorBidi" w:cstheme="majorBidi"/>
          <w:sz w:val="24"/>
          <w:szCs w:val="24"/>
        </w:rPr>
        <w:t xml:space="preserve">est le même que pour le Southern Blot mais ici ce sont les ARN qui sont étudiés. </w:t>
      </w:r>
    </w:p>
    <w:p w:rsidR="008A5553" w:rsidRPr="00596B4F" w:rsidRDefault="00E85EE0" w:rsidP="00E85EE0">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4.1. </w:t>
      </w:r>
      <w:r w:rsidR="008A5553" w:rsidRPr="00596B4F">
        <w:rPr>
          <w:rFonts w:asciiTheme="majorBidi" w:hAnsiTheme="majorBidi" w:cstheme="majorBidi"/>
          <w:b/>
          <w:bCs/>
          <w:sz w:val="24"/>
          <w:szCs w:val="24"/>
        </w:rPr>
        <w:t xml:space="preserve">Les étapes du Northern blot </w:t>
      </w:r>
      <w:r w:rsidR="008A5553" w:rsidRPr="00596B4F">
        <w:rPr>
          <w:rFonts w:asciiTheme="majorBidi" w:hAnsiTheme="majorBidi" w:cstheme="majorBidi"/>
          <w:sz w:val="24"/>
          <w:szCs w:val="24"/>
        </w:rPr>
        <w:t xml:space="preserve">: </w:t>
      </w:r>
    </w:p>
    <w:p w:rsidR="00E85EE0" w:rsidRDefault="008A5553" w:rsidP="00FA1955">
      <w:pPr>
        <w:pStyle w:val="Paragraphedeliste"/>
        <w:numPr>
          <w:ilvl w:val="0"/>
          <w:numId w:val="14"/>
        </w:numPr>
        <w:tabs>
          <w:tab w:val="left" w:pos="284"/>
        </w:tabs>
        <w:spacing w:line="360" w:lineRule="auto"/>
        <w:ind w:left="0" w:firstLine="0"/>
        <w:jc w:val="both"/>
        <w:rPr>
          <w:rFonts w:asciiTheme="majorBidi" w:hAnsiTheme="majorBidi" w:cstheme="majorBidi"/>
          <w:sz w:val="24"/>
          <w:szCs w:val="24"/>
        </w:rPr>
      </w:pPr>
      <w:r w:rsidRPr="00E85EE0">
        <w:rPr>
          <w:rFonts w:asciiTheme="majorBidi" w:hAnsiTheme="majorBidi" w:cstheme="majorBidi"/>
          <w:sz w:val="24"/>
          <w:szCs w:val="24"/>
        </w:rPr>
        <w:t xml:space="preserve">Avec les ARN on n’a plus besoin de digérer par les enzymes de restriction. </w:t>
      </w:r>
    </w:p>
    <w:p w:rsidR="00E85EE0" w:rsidRDefault="008A5553" w:rsidP="00FA1955">
      <w:pPr>
        <w:pStyle w:val="Paragraphedeliste"/>
        <w:numPr>
          <w:ilvl w:val="0"/>
          <w:numId w:val="14"/>
        </w:numPr>
        <w:tabs>
          <w:tab w:val="left" w:pos="284"/>
        </w:tabs>
        <w:spacing w:line="360" w:lineRule="auto"/>
        <w:ind w:left="0" w:firstLine="0"/>
        <w:jc w:val="both"/>
        <w:rPr>
          <w:rFonts w:asciiTheme="majorBidi" w:hAnsiTheme="majorBidi" w:cstheme="majorBidi"/>
          <w:sz w:val="24"/>
          <w:szCs w:val="24"/>
        </w:rPr>
      </w:pPr>
      <w:r w:rsidRPr="00E85EE0">
        <w:rPr>
          <w:rFonts w:asciiTheme="majorBidi" w:hAnsiTheme="majorBidi" w:cstheme="majorBidi"/>
          <w:sz w:val="24"/>
          <w:szCs w:val="24"/>
        </w:rPr>
        <w:t xml:space="preserve">Les ARN totaux ou les ARN poly(A) sont séparés selon leur taille par migration dans un gel d’agarose contenant un agent dénaturant (formamide) de manière à détruire d’éventuelles structures secondaires de l’ARN. </w:t>
      </w:r>
    </w:p>
    <w:p w:rsidR="008A5553" w:rsidRPr="00E85EE0" w:rsidRDefault="008A5553" w:rsidP="00FA1955">
      <w:pPr>
        <w:pStyle w:val="Paragraphedeliste"/>
        <w:numPr>
          <w:ilvl w:val="0"/>
          <w:numId w:val="14"/>
        </w:numPr>
        <w:tabs>
          <w:tab w:val="left" w:pos="284"/>
        </w:tabs>
        <w:spacing w:line="360" w:lineRule="auto"/>
        <w:ind w:left="0" w:firstLine="0"/>
        <w:jc w:val="both"/>
        <w:rPr>
          <w:rFonts w:asciiTheme="majorBidi" w:hAnsiTheme="majorBidi" w:cstheme="majorBidi"/>
          <w:sz w:val="24"/>
          <w:szCs w:val="24"/>
        </w:rPr>
      </w:pPr>
      <w:r w:rsidRPr="00E85EE0">
        <w:rPr>
          <w:rFonts w:asciiTheme="majorBidi" w:hAnsiTheme="majorBidi" w:cstheme="majorBidi"/>
          <w:sz w:val="24"/>
          <w:szCs w:val="24"/>
        </w:rPr>
        <w:t xml:space="preserve">Les étapes de transfert et d’hybridation sont tout à fait similaires à celles utilisées pour l’ADN. </w:t>
      </w:r>
    </w:p>
    <w:p w:rsidR="00281FA7" w:rsidRPr="00B25F92" w:rsidRDefault="008A5553" w:rsidP="00B25F92">
      <w:pPr>
        <w:spacing w:before="100" w:beforeAutospacing="1" w:after="100" w:afterAutospacing="1" w:line="360" w:lineRule="auto"/>
        <w:jc w:val="both"/>
        <w:rPr>
          <w:rFonts w:asciiTheme="majorBidi" w:hAnsiTheme="majorBidi" w:cstheme="majorBidi"/>
          <w:sz w:val="24"/>
          <w:szCs w:val="24"/>
          <w:u w:val="single"/>
        </w:rPr>
      </w:pPr>
      <w:r w:rsidRPr="00E85EE0">
        <w:rPr>
          <w:rFonts w:asciiTheme="majorBidi" w:hAnsiTheme="majorBidi" w:cstheme="majorBidi"/>
          <w:b/>
          <w:bCs/>
          <w:sz w:val="24"/>
          <w:szCs w:val="24"/>
          <w:u w:val="single"/>
        </w:rPr>
        <w:t>Remarque :</w:t>
      </w:r>
      <w:r w:rsidRPr="00E85EE0">
        <w:rPr>
          <w:rFonts w:asciiTheme="majorBidi" w:hAnsiTheme="majorBidi" w:cstheme="majorBidi"/>
          <w:b/>
          <w:bCs/>
          <w:sz w:val="24"/>
          <w:szCs w:val="24"/>
        </w:rPr>
        <w:t xml:space="preserve"> </w:t>
      </w:r>
      <w:r w:rsidRPr="00596B4F">
        <w:rPr>
          <w:rFonts w:asciiTheme="majorBidi" w:hAnsiTheme="majorBidi" w:cstheme="majorBidi"/>
          <w:b/>
          <w:bCs/>
          <w:sz w:val="24"/>
          <w:szCs w:val="24"/>
        </w:rPr>
        <w:t xml:space="preserve">Western blot </w:t>
      </w:r>
      <w:r w:rsidRPr="00596B4F">
        <w:rPr>
          <w:rFonts w:asciiTheme="majorBidi" w:hAnsiTheme="majorBidi" w:cstheme="majorBidi"/>
          <w:sz w:val="24"/>
          <w:szCs w:val="24"/>
        </w:rPr>
        <w:t xml:space="preserve">: </w:t>
      </w:r>
      <w:r w:rsidR="00E85EE0">
        <w:rPr>
          <w:rFonts w:asciiTheme="majorBidi" w:hAnsiTheme="majorBidi" w:cstheme="majorBidi"/>
          <w:sz w:val="24"/>
          <w:szCs w:val="24"/>
        </w:rPr>
        <w:t xml:space="preserve">est </w:t>
      </w:r>
      <w:r w:rsidRPr="00596B4F">
        <w:rPr>
          <w:rFonts w:asciiTheme="majorBidi" w:hAnsiTheme="majorBidi" w:cstheme="majorBidi"/>
          <w:sz w:val="24"/>
          <w:szCs w:val="24"/>
        </w:rPr>
        <w:t xml:space="preserve">une technique d’analyse des protéines, ses étapes </w:t>
      </w:r>
      <w:r w:rsidR="00B25F92" w:rsidRPr="00596B4F">
        <w:rPr>
          <w:rFonts w:asciiTheme="majorBidi" w:hAnsiTheme="majorBidi" w:cstheme="majorBidi"/>
          <w:sz w:val="24"/>
          <w:szCs w:val="24"/>
        </w:rPr>
        <w:t>sont :</w:t>
      </w:r>
      <w:r w:rsidRPr="00596B4F">
        <w:rPr>
          <w:rFonts w:asciiTheme="majorBidi" w:hAnsiTheme="majorBidi" w:cstheme="majorBidi"/>
          <w:sz w:val="24"/>
          <w:szCs w:val="24"/>
        </w:rPr>
        <w:t xml:space="preserve"> séparation des protéines par électrophorèse sur gel, transfert sur membrane et détection à l’aide d’anticorps marqués. </w:t>
      </w:r>
    </w:p>
    <w:p w:rsidR="00E12572" w:rsidRPr="00B25F92" w:rsidRDefault="000941BE" w:rsidP="00B25F92">
      <w:pPr>
        <w:spacing w:line="360" w:lineRule="auto"/>
        <w:jc w:val="center"/>
        <w:rPr>
          <w:rFonts w:asciiTheme="majorBidi" w:hAnsiTheme="majorBidi" w:cstheme="majorBidi"/>
          <w:sz w:val="28"/>
          <w:szCs w:val="28"/>
        </w:rPr>
      </w:pPr>
      <w:r w:rsidRPr="00B25F92">
        <w:rPr>
          <w:rFonts w:asciiTheme="majorBidi" w:hAnsiTheme="majorBidi" w:cstheme="majorBidi"/>
          <w:b/>
          <w:bCs/>
          <w:sz w:val="28"/>
          <w:szCs w:val="28"/>
        </w:rPr>
        <w:t xml:space="preserve">IV. </w:t>
      </w:r>
      <w:r w:rsidR="00E12572" w:rsidRPr="00B25F92">
        <w:rPr>
          <w:rFonts w:asciiTheme="majorBidi" w:hAnsiTheme="majorBidi" w:cstheme="majorBidi"/>
          <w:b/>
          <w:bCs/>
          <w:sz w:val="28"/>
          <w:szCs w:val="28"/>
        </w:rPr>
        <w:t>Le séquençage de l'ADN</w:t>
      </w:r>
    </w:p>
    <w:p w:rsidR="00F14943" w:rsidRPr="00B25F92" w:rsidRDefault="00F14943" w:rsidP="00B25F92">
      <w:pPr>
        <w:spacing w:line="360" w:lineRule="auto"/>
        <w:jc w:val="center"/>
        <w:rPr>
          <w:rFonts w:asciiTheme="majorBidi" w:hAnsiTheme="majorBidi" w:cstheme="majorBidi"/>
          <w:sz w:val="24"/>
          <w:szCs w:val="24"/>
        </w:rPr>
      </w:pPr>
      <w:r w:rsidRPr="00596B4F">
        <w:rPr>
          <w:rFonts w:asciiTheme="majorBidi" w:hAnsiTheme="majorBidi" w:cstheme="majorBidi"/>
          <w:b/>
          <w:bCs/>
          <w:sz w:val="24"/>
          <w:szCs w:val="24"/>
        </w:rPr>
        <w:t xml:space="preserve">Le séquençage de l’ADN : </w:t>
      </w:r>
      <w:r w:rsidRPr="00B25F92">
        <w:rPr>
          <w:rFonts w:asciiTheme="majorBidi" w:hAnsiTheme="majorBidi" w:cstheme="majorBidi"/>
          <w:sz w:val="24"/>
          <w:szCs w:val="24"/>
        </w:rPr>
        <w:t>détermination de la séquence d’un</w:t>
      </w:r>
      <w:r w:rsidR="00B25F92" w:rsidRPr="00B25F92">
        <w:rPr>
          <w:rFonts w:asciiTheme="majorBidi" w:hAnsiTheme="majorBidi" w:cstheme="majorBidi"/>
          <w:sz w:val="24"/>
          <w:szCs w:val="24"/>
        </w:rPr>
        <w:t xml:space="preserve"> </w:t>
      </w:r>
      <w:r w:rsidRPr="00B25F92">
        <w:rPr>
          <w:rFonts w:asciiTheme="majorBidi" w:hAnsiTheme="majorBidi" w:cstheme="majorBidi"/>
          <w:sz w:val="24"/>
          <w:szCs w:val="24"/>
        </w:rPr>
        <w:t>acide nucléique</w:t>
      </w:r>
    </w:p>
    <w:p w:rsidR="00F14943" w:rsidRPr="00596B4F" w:rsidRDefault="00F14943" w:rsidP="00B25F92">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La détermination de la séquence d’un acide nucléique est actuellement extrêmement simple à réaliser grâce aux progrès technologiques et aux moyens informatiques modernes. La détermination de la totalité de la séquence d’un certain nombre de génomes est réalisée, celle du génome humain (environ 3,5 milliards de paires de bases) est aujourd’hui connue à plus de 90 %.</w:t>
      </w:r>
    </w:p>
    <w:p w:rsidR="00F14943" w:rsidRPr="00596B4F" w:rsidRDefault="00F14943" w:rsidP="00B25F92">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Actuellement, </w:t>
      </w:r>
      <w:r w:rsidRPr="00AF3E99">
        <w:rPr>
          <w:rFonts w:asciiTheme="majorBidi" w:hAnsiTheme="majorBidi" w:cstheme="majorBidi"/>
          <w:b/>
          <w:bCs/>
          <w:sz w:val="24"/>
          <w:szCs w:val="24"/>
        </w:rPr>
        <w:t>la méthode enzymatique par les di</w:t>
      </w:r>
      <w:r w:rsidR="00B25F92" w:rsidRPr="00AF3E99">
        <w:rPr>
          <w:rFonts w:asciiTheme="majorBidi" w:hAnsiTheme="majorBidi" w:cstheme="majorBidi"/>
          <w:b/>
          <w:bCs/>
          <w:sz w:val="24"/>
          <w:szCs w:val="24"/>
        </w:rPr>
        <w:t>-</w:t>
      </w:r>
      <w:r w:rsidRPr="00AF3E99">
        <w:rPr>
          <w:rFonts w:asciiTheme="majorBidi" w:hAnsiTheme="majorBidi" w:cstheme="majorBidi"/>
          <w:b/>
          <w:bCs/>
          <w:sz w:val="24"/>
          <w:szCs w:val="24"/>
        </w:rPr>
        <w:t>désoxynuléotides, la méthode de Sanger,</w:t>
      </w:r>
      <w:r w:rsidRPr="00596B4F">
        <w:rPr>
          <w:rFonts w:asciiTheme="majorBidi" w:hAnsiTheme="majorBidi" w:cstheme="majorBidi"/>
          <w:sz w:val="24"/>
          <w:szCs w:val="24"/>
        </w:rPr>
        <w:t xml:space="preserve"> est la plus répandue.</w:t>
      </w:r>
    </w:p>
    <w:p w:rsidR="00F14943" w:rsidRPr="00596B4F" w:rsidRDefault="00F14943" w:rsidP="00B25F92">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La réaction de séquençage est une technique de synthèse d’ADN. Le principe général de la technique consiste à effectuer la synthèse de multiples brins d’ADN complémentaires du brin dont on veut déterminer la séquence. Pour lire la séquence d'un ADN simple brin on hybride une amorce du côté 3' de cet ADN. Puis on effectue avec une ADN polymérase la synthèse d'un brin complémentaire. </w:t>
      </w:r>
    </w:p>
    <w:p w:rsidR="008A5553" w:rsidRPr="00596B4F" w:rsidRDefault="00F14943" w:rsidP="00AF3E99">
      <w:pPr>
        <w:spacing w:line="360" w:lineRule="auto"/>
        <w:jc w:val="center"/>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5274310" cy="1130558"/>
            <wp:effectExtent l="19050" t="19050" r="21590" b="12442"/>
            <wp:docPr id="10" name="Image 10"/>
            <wp:cNvGraphicFramePr/>
            <a:graphic xmlns:a="http://schemas.openxmlformats.org/drawingml/2006/main">
              <a:graphicData uri="http://schemas.openxmlformats.org/drawingml/2006/picture">
                <pic:pic xmlns:pic="http://schemas.openxmlformats.org/drawingml/2006/picture">
                  <pic:nvPicPr>
                    <pic:cNvPr id="57346" name="Picture 2"/>
                    <pic:cNvPicPr>
                      <a:picLocks noChangeAspect="1" noChangeArrowheads="1"/>
                    </pic:cNvPicPr>
                  </pic:nvPicPr>
                  <pic:blipFill>
                    <a:blip r:embed="rId15" cstate="print"/>
                    <a:srcRect/>
                    <a:stretch>
                      <a:fillRect/>
                    </a:stretch>
                  </pic:blipFill>
                  <pic:spPr bwMode="auto">
                    <a:xfrm>
                      <a:off x="0" y="0"/>
                      <a:ext cx="5274310" cy="1130558"/>
                    </a:xfrm>
                    <a:prstGeom prst="rect">
                      <a:avLst/>
                    </a:prstGeom>
                    <a:noFill/>
                    <a:ln w="9525">
                      <a:solidFill>
                        <a:schemeClr val="accent4"/>
                      </a:solidFill>
                      <a:miter lim="800000"/>
                      <a:headEnd/>
                      <a:tailEnd/>
                    </a:ln>
                  </pic:spPr>
                </pic:pic>
              </a:graphicData>
            </a:graphic>
          </wp:inline>
        </w:drawing>
      </w:r>
    </w:p>
    <w:p w:rsidR="00F14943" w:rsidRPr="00596B4F" w:rsidRDefault="00F14943" w:rsidP="00FB6797">
      <w:pPr>
        <w:spacing w:line="360" w:lineRule="auto"/>
        <w:ind w:left="720"/>
        <w:jc w:val="center"/>
        <w:rPr>
          <w:rFonts w:asciiTheme="majorBidi" w:hAnsiTheme="majorBidi" w:cstheme="majorBidi"/>
          <w:sz w:val="24"/>
          <w:szCs w:val="24"/>
        </w:rPr>
      </w:pPr>
      <w:r w:rsidRPr="00596B4F">
        <w:rPr>
          <w:rFonts w:asciiTheme="majorBidi" w:hAnsiTheme="majorBidi" w:cstheme="majorBidi"/>
          <w:noProof/>
          <w:sz w:val="24"/>
          <w:szCs w:val="24"/>
        </w:rPr>
        <w:lastRenderedPageBreak/>
        <w:drawing>
          <wp:inline distT="0" distB="0" distL="0" distR="0">
            <wp:extent cx="3207753" cy="1521069"/>
            <wp:effectExtent l="19050" t="19050" r="0" b="3175"/>
            <wp:docPr id="11" name="Image 11"/>
            <wp:cNvGraphicFramePr/>
            <a:graphic xmlns:a="http://schemas.openxmlformats.org/drawingml/2006/main">
              <a:graphicData uri="http://schemas.openxmlformats.org/drawingml/2006/picture">
                <pic:pic xmlns:pic="http://schemas.openxmlformats.org/drawingml/2006/picture">
                  <pic:nvPicPr>
                    <pic:cNvPr id="57347" name="Picture 3"/>
                    <pic:cNvPicPr>
                      <a:picLocks noChangeAspect="1" noChangeArrowheads="1"/>
                    </pic:cNvPicPr>
                  </pic:nvPicPr>
                  <pic:blipFill>
                    <a:blip r:embed="rId16" cstate="print"/>
                    <a:srcRect/>
                    <a:stretch>
                      <a:fillRect/>
                    </a:stretch>
                  </pic:blipFill>
                  <pic:spPr bwMode="auto">
                    <a:xfrm>
                      <a:off x="0" y="0"/>
                      <a:ext cx="3247250" cy="1539798"/>
                    </a:xfrm>
                    <a:prstGeom prst="rect">
                      <a:avLst/>
                    </a:prstGeom>
                    <a:noFill/>
                    <a:ln w="9525">
                      <a:solidFill>
                        <a:schemeClr val="accent4"/>
                      </a:solidFill>
                      <a:miter lim="800000"/>
                      <a:headEnd/>
                      <a:tailEnd/>
                    </a:ln>
                  </pic:spPr>
                </pic:pic>
              </a:graphicData>
            </a:graphic>
          </wp:inline>
        </w:drawing>
      </w:r>
    </w:p>
    <w:p w:rsidR="00F14943" w:rsidRPr="00596B4F" w:rsidRDefault="00F14943" w:rsidP="00AF3E99">
      <w:pPr>
        <w:spacing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L’astuce consiste à utiliser des di</w:t>
      </w:r>
      <w:r w:rsidR="00AF3E99">
        <w:rPr>
          <w:rFonts w:asciiTheme="majorBidi" w:hAnsiTheme="majorBidi" w:cstheme="majorBidi"/>
          <w:sz w:val="24"/>
          <w:szCs w:val="24"/>
        </w:rPr>
        <w:t>-</w:t>
      </w:r>
      <w:r w:rsidR="00AF3E99" w:rsidRPr="00596B4F">
        <w:rPr>
          <w:rFonts w:asciiTheme="majorBidi" w:hAnsiTheme="majorBidi" w:cstheme="majorBidi"/>
          <w:sz w:val="24"/>
          <w:szCs w:val="24"/>
        </w:rPr>
        <w:t>désoxynuléotides</w:t>
      </w:r>
      <w:r w:rsidRPr="00596B4F">
        <w:rPr>
          <w:rFonts w:asciiTheme="majorBidi" w:hAnsiTheme="majorBidi" w:cstheme="majorBidi"/>
          <w:sz w:val="24"/>
          <w:szCs w:val="24"/>
        </w:rPr>
        <w:t xml:space="preserve"> (ddNTP), analogues structuraux des</w:t>
      </w:r>
      <w:r w:rsidR="00AF3E99">
        <w:rPr>
          <w:rFonts w:asciiTheme="majorBidi" w:hAnsiTheme="majorBidi" w:cstheme="majorBidi"/>
          <w:sz w:val="24"/>
          <w:szCs w:val="24"/>
        </w:rPr>
        <w:t xml:space="preserve"> </w:t>
      </w:r>
      <w:r w:rsidRPr="00596B4F">
        <w:rPr>
          <w:rFonts w:asciiTheme="majorBidi" w:hAnsiTheme="majorBidi" w:cstheme="majorBidi"/>
          <w:sz w:val="24"/>
          <w:szCs w:val="24"/>
        </w:rPr>
        <w:t>désoxynucléosides triphosphates, mais ne possédant pas de groupement OH en 3’. L’extension de la chaîne est stoppée après l’incorporation d’un ddNTP du fait de l’impossibilité de former la</w:t>
      </w:r>
      <w:r w:rsidR="00AF3E99">
        <w:rPr>
          <w:rFonts w:asciiTheme="majorBidi" w:hAnsiTheme="majorBidi" w:cstheme="majorBidi"/>
          <w:sz w:val="24"/>
          <w:szCs w:val="24"/>
        </w:rPr>
        <w:t xml:space="preserve"> </w:t>
      </w:r>
      <w:r w:rsidRPr="00596B4F">
        <w:rPr>
          <w:rFonts w:asciiTheme="majorBidi" w:hAnsiTheme="majorBidi" w:cstheme="majorBidi"/>
          <w:sz w:val="24"/>
          <w:szCs w:val="24"/>
        </w:rPr>
        <w:t xml:space="preserve">liaison phosphodiester. </w:t>
      </w:r>
    </w:p>
    <w:p w:rsidR="00F14943" w:rsidRPr="00AF3E99" w:rsidRDefault="00F14943" w:rsidP="00FA1955">
      <w:pPr>
        <w:pStyle w:val="Paragraphedeliste"/>
        <w:numPr>
          <w:ilvl w:val="0"/>
          <w:numId w:val="6"/>
        </w:numPr>
        <w:tabs>
          <w:tab w:val="clear" w:pos="720"/>
          <w:tab w:val="num" w:pos="284"/>
        </w:tabs>
        <w:spacing w:line="360" w:lineRule="auto"/>
        <w:ind w:left="0" w:firstLine="0"/>
        <w:jc w:val="both"/>
        <w:rPr>
          <w:rFonts w:asciiTheme="majorBidi" w:hAnsiTheme="majorBidi" w:cstheme="majorBidi"/>
          <w:sz w:val="24"/>
          <w:szCs w:val="24"/>
        </w:rPr>
      </w:pPr>
      <w:r w:rsidRPr="00AF3E99">
        <w:rPr>
          <w:rFonts w:asciiTheme="majorBidi" w:hAnsiTheme="majorBidi" w:cstheme="majorBidi"/>
          <w:b/>
          <w:bCs/>
          <w:sz w:val="24"/>
          <w:szCs w:val="24"/>
        </w:rPr>
        <w:t>Quatre réactions sont menées en parallèle dans quatre tubes.</w:t>
      </w:r>
    </w:p>
    <w:p w:rsidR="00F14943" w:rsidRPr="00596B4F" w:rsidRDefault="007D3127" w:rsidP="00AF3E99">
      <w:pPr>
        <w:spacing w:after="0" w:line="360" w:lineRule="auto"/>
        <w:jc w:val="both"/>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4988560" cy="809625"/>
            <wp:effectExtent l="19050" t="19050" r="21590" b="28575"/>
            <wp:docPr id="12" name="Image 12"/>
            <wp:cNvGraphicFramePr/>
            <a:graphic xmlns:a="http://schemas.openxmlformats.org/drawingml/2006/main">
              <a:graphicData uri="http://schemas.openxmlformats.org/drawingml/2006/picture">
                <pic:pic xmlns:pic="http://schemas.openxmlformats.org/drawingml/2006/picture">
                  <pic:nvPicPr>
                    <pic:cNvPr id="58372" name="Picture 4"/>
                    <pic:cNvPicPr>
                      <a:picLocks noChangeAspect="1" noChangeArrowheads="1"/>
                    </pic:cNvPicPr>
                  </pic:nvPicPr>
                  <pic:blipFill>
                    <a:blip r:embed="rId17" cstate="print"/>
                    <a:srcRect/>
                    <a:stretch>
                      <a:fillRect/>
                    </a:stretch>
                  </pic:blipFill>
                  <pic:spPr bwMode="auto">
                    <a:xfrm>
                      <a:off x="0" y="0"/>
                      <a:ext cx="4988560" cy="809625"/>
                    </a:xfrm>
                    <a:prstGeom prst="rect">
                      <a:avLst/>
                    </a:prstGeom>
                    <a:noFill/>
                    <a:ln w="9525">
                      <a:solidFill>
                        <a:schemeClr val="accent4"/>
                      </a:solidFill>
                      <a:miter lim="800000"/>
                      <a:headEnd/>
                      <a:tailEnd/>
                    </a:ln>
                  </pic:spPr>
                </pic:pic>
              </a:graphicData>
            </a:graphic>
          </wp:inline>
        </w:drawing>
      </w:r>
    </w:p>
    <w:p w:rsidR="007D3127" w:rsidRDefault="007D3127" w:rsidP="00AF3E99">
      <w:pPr>
        <w:spacing w:line="360" w:lineRule="auto"/>
        <w:jc w:val="both"/>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2391071" cy="3024114"/>
            <wp:effectExtent l="19050" t="19050" r="9525" b="5080"/>
            <wp:docPr id="13" name="Image 13"/>
            <wp:cNvGraphicFramePr/>
            <a:graphic xmlns:a="http://schemas.openxmlformats.org/drawingml/2006/main">
              <a:graphicData uri="http://schemas.openxmlformats.org/drawingml/2006/picture">
                <pic:pic xmlns:pic="http://schemas.openxmlformats.org/drawingml/2006/picture">
                  <pic:nvPicPr>
                    <pic:cNvPr id="58370" name="Picture 2"/>
                    <pic:cNvPicPr>
                      <a:picLocks noChangeAspect="1" noChangeArrowheads="1"/>
                    </pic:cNvPicPr>
                  </pic:nvPicPr>
                  <pic:blipFill>
                    <a:blip r:embed="rId18" cstate="print"/>
                    <a:srcRect/>
                    <a:stretch>
                      <a:fillRect/>
                    </a:stretch>
                  </pic:blipFill>
                  <pic:spPr bwMode="auto">
                    <a:xfrm>
                      <a:off x="0" y="0"/>
                      <a:ext cx="2400818" cy="3036442"/>
                    </a:xfrm>
                    <a:prstGeom prst="rect">
                      <a:avLst/>
                    </a:prstGeom>
                    <a:noFill/>
                    <a:ln w="9525">
                      <a:solidFill>
                        <a:schemeClr val="accent4"/>
                      </a:solidFill>
                      <a:miter lim="800000"/>
                      <a:headEnd/>
                      <a:tailEnd/>
                    </a:ln>
                  </pic:spPr>
                </pic:pic>
              </a:graphicData>
            </a:graphic>
          </wp:inline>
        </w:drawing>
      </w:r>
      <w:r w:rsidRPr="00596B4F">
        <w:rPr>
          <w:rFonts w:asciiTheme="majorBidi" w:hAnsiTheme="majorBidi" w:cstheme="majorBidi"/>
          <w:noProof/>
          <w:sz w:val="24"/>
          <w:szCs w:val="24"/>
        </w:rPr>
        <w:drawing>
          <wp:inline distT="0" distB="0" distL="0" distR="0">
            <wp:extent cx="2570676" cy="3028349"/>
            <wp:effectExtent l="19050" t="19050" r="1270" b="635"/>
            <wp:docPr id="14" name="Image 14"/>
            <wp:cNvGraphicFramePr/>
            <a:graphic xmlns:a="http://schemas.openxmlformats.org/drawingml/2006/main">
              <a:graphicData uri="http://schemas.openxmlformats.org/drawingml/2006/picture">
                <pic:pic xmlns:pic="http://schemas.openxmlformats.org/drawingml/2006/picture">
                  <pic:nvPicPr>
                    <pic:cNvPr id="58371" name="Picture 3"/>
                    <pic:cNvPicPr>
                      <a:picLocks noChangeAspect="1" noChangeArrowheads="1"/>
                    </pic:cNvPicPr>
                  </pic:nvPicPr>
                  <pic:blipFill>
                    <a:blip r:embed="rId19" cstate="print"/>
                    <a:srcRect/>
                    <a:stretch>
                      <a:fillRect/>
                    </a:stretch>
                  </pic:blipFill>
                  <pic:spPr bwMode="auto">
                    <a:xfrm>
                      <a:off x="0" y="0"/>
                      <a:ext cx="2585125" cy="3045371"/>
                    </a:xfrm>
                    <a:prstGeom prst="rect">
                      <a:avLst/>
                    </a:prstGeom>
                    <a:noFill/>
                    <a:ln w="9525">
                      <a:solidFill>
                        <a:schemeClr val="accent4"/>
                      </a:solidFill>
                      <a:miter lim="800000"/>
                      <a:headEnd/>
                      <a:tailEnd/>
                    </a:ln>
                  </pic:spPr>
                </pic:pic>
              </a:graphicData>
            </a:graphic>
          </wp:inline>
        </w:drawing>
      </w:r>
    </w:p>
    <w:p w:rsidR="00AF3E99" w:rsidRDefault="00AF3E99" w:rsidP="00AF3E9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96B4F">
        <w:rPr>
          <w:rFonts w:asciiTheme="majorBidi" w:hAnsiTheme="majorBidi" w:cstheme="majorBidi"/>
          <w:sz w:val="24"/>
          <w:szCs w:val="24"/>
        </w:rPr>
        <w:t>Tous les tubes contiennent : l’ADN à séquencer, les quatre désoxy-ribonucléosides triphosphates dont un est radioactif, une amorce, et une ADN polymérase.</w:t>
      </w:r>
    </w:p>
    <w:p w:rsidR="00AF3E99" w:rsidRPr="00596B4F" w:rsidRDefault="00AF3E99" w:rsidP="00AF3E9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96B4F">
        <w:rPr>
          <w:rFonts w:asciiTheme="majorBidi" w:hAnsiTheme="majorBidi" w:cstheme="majorBidi"/>
          <w:sz w:val="24"/>
          <w:szCs w:val="24"/>
        </w:rPr>
        <w:t>En outre, chacun des tubes contient un didésoxyribonucléotide par</w:t>
      </w:r>
      <w:r>
        <w:rPr>
          <w:rFonts w:asciiTheme="majorBidi" w:hAnsiTheme="majorBidi" w:cstheme="majorBidi"/>
          <w:sz w:val="24"/>
          <w:szCs w:val="24"/>
        </w:rPr>
        <w:t>ticulier à faible concentration</w:t>
      </w:r>
      <w:r>
        <w:rPr>
          <w:rFonts w:asciiTheme="majorBidi" w:hAnsiTheme="majorBidi" w:cstheme="majorBidi"/>
          <w:sz w:val="24"/>
          <w:szCs w:val="24"/>
        </w:rPr>
        <w:t xml:space="preserve"> </w:t>
      </w:r>
      <w:r w:rsidRPr="00596B4F">
        <w:rPr>
          <w:rFonts w:asciiTheme="majorBidi" w:hAnsiTheme="majorBidi" w:cstheme="majorBidi"/>
          <w:sz w:val="24"/>
          <w:szCs w:val="24"/>
        </w:rPr>
        <w:t>:</w:t>
      </w:r>
      <w:r>
        <w:rPr>
          <w:rFonts w:asciiTheme="majorBidi" w:hAnsiTheme="majorBidi" w:cstheme="majorBidi"/>
          <w:sz w:val="24"/>
          <w:szCs w:val="24"/>
        </w:rPr>
        <w:t xml:space="preserve"> </w:t>
      </w:r>
      <w:r w:rsidRPr="00596B4F">
        <w:rPr>
          <w:rFonts w:asciiTheme="majorBidi" w:hAnsiTheme="majorBidi" w:cstheme="majorBidi"/>
          <w:sz w:val="24"/>
          <w:szCs w:val="24"/>
        </w:rPr>
        <w:t>ddATP pour la réaction A,</w:t>
      </w:r>
      <w:r>
        <w:rPr>
          <w:rFonts w:asciiTheme="majorBidi" w:hAnsiTheme="majorBidi" w:cstheme="majorBidi"/>
          <w:sz w:val="24"/>
          <w:szCs w:val="24"/>
        </w:rPr>
        <w:t xml:space="preserve"> </w:t>
      </w:r>
      <w:r w:rsidRPr="00596B4F">
        <w:rPr>
          <w:rFonts w:asciiTheme="majorBidi" w:hAnsiTheme="majorBidi" w:cstheme="majorBidi"/>
          <w:sz w:val="24"/>
          <w:szCs w:val="24"/>
        </w:rPr>
        <w:t>ddTTP pour la réaction T,</w:t>
      </w:r>
      <w:r>
        <w:rPr>
          <w:rFonts w:asciiTheme="majorBidi" w:hAnsiTheme="majorBidi" w:cstheme="majorBidi"/>
          <w:sz w:val="24"/>
          <w:szCs w:val="24"/>
        </w:rPr>
        <w:t xml:space="preserve"> ddCTP pour la réaction C et ddGTP pour la réaction G.</w:t>
      </w:r>
    </w:p>
    <w:p w:rsidR="00AF3E99" w:rsidRPr="00596B4F" w:rsidRDefault="00AF3E99" w:rsidP="00AF3E99">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596B4F">
        <w:rPr>
          <w:rFonts w:asciiTheme="majorBidi" w:hAnsiTheme="majorBidi" w:cstheme="majorBidi"/>
          <w:sz w:val="24"/>
          <w:szCs w:val="24"/>
        </w:rPr>
        <w:t>Pour chaque tube, on obtient un ensemble de molécules dont la longueur dépend de la position du nucléotide complémentaire du didésoxynucléotide introduit.</w:t>
      </w:r>
    </w:p>
    <w:p w:rsidR="00AF3E99" w:rsidRPr="00596B4F" w:rsidRDefault="00AF3E99" w:rsidP="00AF3E9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96B4F">
        <w:rPr>
          <w:rFonts w:asciiTheme="majorBidi" w:hAnsiTheme="majorBidi" w:cstheme="majorBidi"/>
          <w:sz w:val="24"/>
          <w:szCs w:val="24"/>
        </w:rPr>
        <w:t>Le contenu de chacun des tubes est déposé sur un gel de polyacrylamide</w:t>
      </w:r>
      <w:r>
        <w:rPr>
          <w:rFonts w:asciiTheme="majorBidi" w:hAnsiTheme="majorBidi" w:cstheme="majorBidi"/>
          <w:sz w:val="24"/>
          <w:szCs w:val="24"/>
        </w:rPr>
        <w:t>.</w:t>
      </w:r>
      <w:r w:rsidRPr="00596B4F">
        <w:rPr>
          <w:rFonts w:asciiTheme="majorBidi" w:hAnsiTheme="majorBidi" w:cstheme="majorBidi"/>
          <w:sz w:val="24"/>
          <w:szCs w:val="24"/>
        </w:rPr>
        <w:t xml:space="preserve"> Le gel est séché puis soumis à une autoradiographie.</w:t>
      </w:r>
    </w:p>
    <w:p w:rsidR="00AF3E99" w:rsidRPr="00596B4F" w:rsidRDefault="00AF3E99" w:rsidP="00AF3E99">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w:t>
      </w:r>
      <w:r w:rsidRPr="00596B4F">
        <w:rPr>
          <w:rFonts w:asciiTheme="majorBidi" w:hAnsiTheme="majorBidi" w:cstheme="majorBidi"/>
          <w:b/>
          <w:bCs/>
          <w:sz w:val="24"/>
          <w:szCs w:val="24"/>
        </w:rPr>
        <w:t xml:space="preserve"> </w:t>
      </w:r>
      <w:r w:rsidRPr="00596B4F">
        <w:rPr>
          <w:rFonts w:asciiTheme="majorBidi" w:hAnsiTheme="majorBidi" w:cstheme="majorBidi"/>
          <w:sz w:val="24"/>
          <w:szCs w:val="24"/>
        </w:rPr>
        <w:t xml:space="preserve">On peut donc lire de haut en bas la séquence du brin d’ADN complémentaire et en déduire facilement la séquence du brin matrice. </w:t>
      </w:r>
    </w:p>
    <w:p w:rsidR="007D3127" w:rsidRPr="00EB1A3A" w:rsidRDefault="007D3127" w:rsidP="00FA1955">
      <w:pPr>
        <w:pStyle w:val="Paragraphedeliste"/>
        <w:numPr>
          <w:ilvl w:val="0"/>
          <w:numId w:val="6"/>
        </w:numPr>
        <w:tabs>
          <w:tab w:val="clear" w:pos="720"/>
          <w:tab w:val="num" w:pos="284"/>
        </w:tabs>
        <w:spacing w:line="360" w:lineRule="auto"/>
        <w:ind w:left="0" w:firstLine="0"/>
        <w:jc w:val="both"/>
        <w:rPr>
          <w:rFonts w:asciiTheme="majorBidi" w:hAnsiTheme="majorBidi" w:cstheme="majorBidi"/>
          <w:sz w:val="24"/>
          <w:szCs w:val="24"/>
        </w:rPr>
      </w:pPr>
      <w:r w:rsidRPr="00EB1A3A">
        <w:rPr>
          <w:rFonts w:asciiTheme="majorBidi" w:hAnsiTheme="majorBidi" w:cstheme="majorBidi"/>
          <w:b/>
          <w:bCs/>
          <w:sz w:val="24"/>
          <w:szCs w:val="24"/>
        </w:rPr>
        <w:t>Technique semi-automatique utilisant des fluorochromes.</w:t>
      </w:r>
      <w:r w:rsidRPr="00EB1A3A">
        <w:rPr>
          <w:rFonts w:asciiTheme="majorBidi" w:hAnsiTheme="majorBidi" w:cstheme="majorBidi"/>
          <w:sz w:val="24"/>
          <w:szCs w:val="24"/>
        </w:rPr>
        <w:t xml:space="preserve"> </w:t>
      </w:r>
    </w:p>
    <w:p w:rsidR="005A6C91" w:rsidRPr="00596B4F" w:rsidRDefault="00263F2A" w:rsidP="00603C03">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Il existe actuellement des séquenceurs automatiques d’ADN qui utilisent les quatre di</w:t>
      </w:r>
      <w:r w:rsidR="00603C03">
        <w:rPr>
          <w:rFonts w:asciiTheme="majorBidi" w:hAnsiTheme="majorBidi" w:cstheme="majorBidi"/>
          <w:sz w:val="24"/>
          <w:szCs w:val="24"/>
        </w:rPr>
        <w:t>-</w:t>
      </w:r>
      <w:r w:rsidRPr="00596B4F">
        <w:rPr>
          <w:rFonts w:asciiTheme="majorBidi" w:hAnsiTheme="majorBidi" w:cstheme="majorBidi"/>
          <w:sz w:val="24"/>
          <w:szCs w:val="24"/>
        </w:rPr>
        <w:t>désoxynucléosides triphosphate marqués chacun avec un fluorochrome différent (vert pour</w:t>
      </w:r>
      <w:r w:rsidR="00603C03">
        <w:rPr>
          <w:rFonts w:asciiTheme="majorBidi" w:hAnsiTheme="majorBidi" w:cstheme="majorBidi"/>
          <w:sz w:val="24"/>
          <w:szCs w:val="24"/>
        </w:rPr>
        <w:t xml:space="preserve"> </w:t>
      </w:r>
      <w:r w:rsidRPr="00596B4F">
        <w:rPr>
          <w:rFonts w:asciiTheme="majorBidi" w:hAnsiTheme="majorBidi" w:cstheme="majorBidi"/>
          <w:sz w:val="24"/>
          <w:szCs w:val="24"/>
        </w:rPr>
        <w:t>didésoxy</w:t>
      </w:r>
      <w:r w:rsidR="00603C03">
        <w:rPr>
          <w:rFonts w:asciiTheme="majorBidi" w:hAnsiTheme="majorBidi" w:cstheme="majorBidi"/>
          <w:sz w:val="24"/>
          <w:szCs w:val="24"/>
        </w:rPr>
        <w:t xml:space="preserve"> </w:t>
      </w:r>
      <w:r w:rsidRPr="00596B4F">
        <w:rPr>
          <w:rFonts w:asciiTheme="majorBidi" w:hAnsiTheme="majorBidi" w:cstheme="majorBidi"/>
          <w:sz w:val="24"/>
          <w:szCs w:val="24"/>
        </w:rPr>
        <w:t>A, bleu pour didésoxy</w:t>
      </w:r>
      <w:r w:rsidR="00603C03">
        <w:rPr>
          <w:rFonts w:asciiTheme="majorBidi" w:hAnsiTheme="majorBidi" w:cstheme="majorBidi"/>
          <w:sz w:val="24"/>
          <w:szCs w:val="24"/>
        </w:rPr>
        <w:t xml:space="preserve"> </w:t>
      </w:r>
      <w:proofErr w:type="gramStart"/>
      <w:r w:rsidRPr="00596B4F">
        <w:rPr>
          <w:rFonts w:asciiTheme="majorBidi" w:hAnsiTheme="majorBidi" w:cstheme="majorBidi"/>
          <w:sz w:val="24"/>
          <w:szCs w:val="24"/>
        </w:rPr>
        <w:t>C ,</w:t>
      </w:r>
      <w:proofErr w:type="gramEnd"/>
      <w:r w:rsidRPr="00596B4F">
        <w:rPr>
          <w:rFonts w:asciiTheme="majorBidi" w:hAnsiTheme="majorBidi" w:cstheme="majorBidi"/>
          <w:sz w:val="24"/>
          <w:szCs w:val="24"/>
        </w:rPr>
        <w:t xml:space="preserve"> jaune pour didésoxy</w:t>
      </w:r>
      <w:r w:rsidR="00603C03">
        <w:rPr>
          <w:rFonts w:asciiTheme="majorBidi" w:hAnsiTheme="majorBidi" w:cstheme="majorBidi"/>
          <w:sz w:val="24"/>
          <w:szCs w:val="24"/>
        </w:rPr>
        <w:t xml:space="preserve"> </w:t>
      </w:r>
      <w:r w:rsidRPr="00596B4F">
        <w:rPr>
          <w:rFonts w:asciiTheme="majorBidi" w:hAnsiTheme="majorBidi" w:cstheme="majorBidi"/>
          <w:sz w:val="24"/>
          <w:szCs w:val="24"/>
        </w:rPr>
        <w:t>G et rouge pour didésoxy</w:t>
      </w:r>
      <w:r w:rsidR="00603C03">
        <w:rPr>
          <w:rFonts w:asciiTheme="majorBidi" w:hAnsiTheme="majorBidi" w:cstheme="majorBidi"/>
          <w:sz w:val="24"/>
          <w:szCs w:val="24"/>
        </w:rPr>
        <w:t xml:space="preserve"> </w:t>
      </w:r>
      <w:r w:rsidRPr="00596B4F">
        <w:rPr>
          <w:rFonts w:asciiTheme="majorBidi" w:hAnsiTheme="majorBidi" w:cstheme="majorBidi"/>
          <w:sz w:val="24"/>
          <w:szCs w:val="24"/>
        </w:rPr>
        <w:t>T).</w:t>
      </w:r>
    </w:p>
    <w:p w:rsidR="00603C03" w:rsidRDefault="00263F2A" w:rsidP="00603C03">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On réalise alors une seule incubation et une seule migration au lieu de quatre car les di</w:t>
      </w:r>
      <w:r w:rsidR="00603C03">
        <w:rPr>
          <w:rFonts w:asciiTheme="majorBidi" w:hAnsiTheme="majorBidi" w:cstheme="majorBidi"/>
          <w:sz w:val="24"/>
          <w:szCs w:val="24"/>
        </w:rPr>
        <w:t>-</w:t>
      </w:r>
      <w:r w:rsidR="00603C03" w:rsidRPr="00596B4F">
        <w:rPr>
          <w:rFonts w:asciiTheme="majorBidi" w:hAnsiTheme="majorBidi" w:cstheme="majorBidi"/>
          <w:sz w:val="24"/>
          <w:szCs w:val="24"/>
        </w:rPr>
        <w:t>désoxynuléotides</w:t>
      </w:r>
      <w:r w:rsidRPr="00596B4F">
        <w:rPr>
          <w:rFonts w:asciiTheme="majorBidi" w:hAnsiTheme="majorBidi" w:cstheme="majorBidi"/>
          <w:sz w:val="24"/>
          <w:szCs w:val="24"/>
        </w:rPr>
        <w:t>, sous l’action d’un laser d’excitation, seront repérés par une émission de fluorescence de couleur différente.</w:t>
      </w:r>
    </w:p>
    <w:p w:rsidR="00603C03" w:rsidRDefault="007D3127" w:rsidP="00603C03">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L’électrophorèse peut s’effectuer en continu car les bandes d’ADN sont détectées grâce à l’incorporation à l’extrémité terminale du di</w:t>
      </w:r>
      <w:r w:rsidR="00603C03">
        <w:rPr>
          <w:rFonts w:asciiTheme="majorBidi" w:hAnsiTheme="majorBidi" w:cstheme="majorBidi"/>
          <w:sz w:val="24"/>
          <w:szCs w:val="24"/>
        </w:rPr>
        <w:t>-</w:t>
      </w:r>
      <w:r w:rsidRPr="00596B4F">
        <w:rPr>
          <w:rFonts w:asciiTheme="majorBidi" w:hAnsiTheme="majorBidi" w:cstheme="majorBidi"/>
          <w:sz w:val="24"/>
          <w:szCs w:val="24"/>
        </w:rPr>
        <w:t>désoxynucléotide fluorescent spécifique.</w:t>
      </w:r>
    </w:p>
    <w:p w:rsidR="00603C03" w:rsidRDefault="007D3127" w:rsidP="00603C03">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L’analyse par ordinateur des signaux permet d’établir la séquence.</w:t>
      </w:r>
    </w:p>
    <w:p w:rsidR="007D3127" w:rsidRPr="00596B4F" w:rsidRDefault="007D3127" w:rsidP="00603C03">
      <w:pPr>
        <w:spacing w:after="0" w:line="360" w:lineRule="auto"/>
        <w:ind w:firstLine="709"/>
        <w:jc w:val="both"/>
        <w:rPr>
          <w:rFonts w:asciiTheme="majorBidi" w:hAnsiTheme="majorBidi" w:cstheme="majorBidi"/>
          <w:sz w:val="24"/>
          <w:szCs w:val="24"/>
        </w:rPr>
      </w:pPr>
      <w:r w:rsidRPr="00596B4F">
        <w:rPr>
          <w:rFonts w:asciiTheme="majorBidi" w:hAnsiTheme="majorBidi" w:cstheme="majorBidi"/>
          <w:sz w:val="24"/>
          <w:szCs w:val="24"/>
        </w:rPr>
        <w:t xml:space="preserve">On obtient ainsi des séquences de 300 à 800 bases sans ambiguïté. </w:t>
      </w:r>
    </w:p>
    <w:p w:rsidR="007D3127" w:rsidRPr="00596B4F" w:rsidRDefault="007D3127" w:rsidP="00AF3E99">
      <w:pPr>
        <w:spacing w:line="360" w:lineRule="auto"/>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5667375" cy="2314575"/>
            <wp:effectExtent l="19050" t="19050" r="28575" b="28575"/>
            <wp:docPr id="15" name="Image 15"/>
            <wp:cNvGraphicFramePr/>
            <a:graphic xmlns:a="http://schemas.openxmlformats.org/drawingml/2006/main">
              <a:graphicData uri="http://schemas.openxmlformats.org/drawingml/2006/picture">
                <pic:pic xmlns:pic="http://schemas.openxmlformats.org/drawingml/2006/picture">
                  <pic:nvPicPr>
                    <pic:cNvPr id="59395" name="Picture 3"/>
                    <pic:cNvPicPr>
                      <a:picLocks noChangeAspect="1" noChangeArrowheads="1"/>
                    </pic:cNvPicPr>
                  </pic:nvPicPr>
                  <pic:blipFill>
                    <a:blip r:embed="rId20" cstate="print"/>
                    <a:srcRect l="4754" t="13521" r="2868" b="13521"/>
                    <a:stretch>
                      <a:fillRect/>
                    </a:stretch>
                  </pic:blipFill>
                  <pic:spPr bwMode="auto">
                    <a:xfrm>
                      <a:off x="0" y="0"/>
                      <a:ext cx="5667375" cy="2314575"/>
                    </a:xfrm>
                    <a:prstGeom prst="rect">
                      <a:avLst/>
                    </a:prstGeom>
                    <a:noFill/>
                    <a:ln w="9525">
                      <a:solidFill>
                        <a:schemeClr val="accent4"/>
                      </a:solidFill>
                      <a:miter lim="800000"/>
                      <a:headEnd/>
                      <a:tailEnd/>
                    </a:ln>
                  </pic:spPr>
                </pic:pic>
              </a:graphicData>
            </a:graphic>
          </wp:inline>
        </w:drawing>
      </w:r>
    </w:p>
    <w:p w:rsidR="007D3127" w:rsidRPr="00596B4F" w:rsidRDefault="007D3127" w:rsidP="00AF3E99">
      <w:pPr>
        <w:spacing w:line="360" w:lineRule="auto"/>
        <w:jc w:val="center"/>
        <w:rPr>
          <w:rFonts w:asciiTheme="majorBidi" w:hAnsiTheme="majorBidi" w:cstheme="majorBidi"/>
          <w:sz w:val="24"/>
          <w:szCs w:val="24"/>
        </w:rPr>
      </w:pPr>
      <w:r w:rsidRPr="00596B4F">
        <w:rPr>
          <w:rFonts w:asciiTheme="majorBidi" w:hAnsiTheme="majorBidi" w:cstheme="majorBidi"/>
          <w:noProof/>
          <w:sz w:val="24"/>
          <w:szCs w:val="24"/>
        </w:rPr>
        <w:lastRenderedPageBreak/>
        <w:drawing>
          <wp:inline distT="0" distB="0" distL="0" distR="0">
            <wp:extent cx="5753100" cy="3853176"/>
            <wp:effectExtent l="19050" t="19050" r="19050" b="13974"/>
            <wp:docPr id="16" name="Image 16"/>
            <wp:cNvGraphicFramePr/>
            <a:graphic xmlns:a="http://schemas.openxmlformats.org/drawingml/2006/main">
              <a:graphicData uri="http://schemas.openxmlformats.org/drawingml/2006/picture">
                <pic:pic xmlns:pic="http://schemas.openxmlformats.org/drawingml/2006/picture">
                  <pic:nvPicPr>
                    <pic:cNvPr id="60418" name="Picture 2"/>
                    <pic:cNvPicPr>
                      <a:picLocks noChangeAspect="1" noChangeArrowheads="1"/>
                    </pic:cNvPicPr>
                  </pic:nvPicPr>
                  <pic:blipFill>
                    <a:blip r:embed="rId21" cstate="print"/>
                    <a:srcRect r="983" b="3458"/>
                    <a:stretch>
                      <a:fillRect/>
                    </a:stretch>
                  </pic:blipFill>
                  <pic:spPr bwMode="auto">
                    <a:xfrm>
                      <a:off x="0" y="0"/>
                      <a:ext cx="5753100" cy="3853176"/>
                    </a:xfrm>
                    <a:prstGeom prst="rect">
                      <a:avLst/>
                    </a:prstGeom>
                    <a:noFill/>
                    <a:ln w="9525">
                      <a:solidFill>
                        <a:schemeClr val="accent4"/>
                      </a:solidFill>
                      <a:miter lim="800000"/>
                      <a:headEnd/>
                      <a:tailEnd/>
                    </a:ln>
                  </pic:spPr>
                </pic:pic>
              </a:graphicData>
            </a:graphic>
          </wp:inline>
        </w:drawing>
      </w:r>
    </w:p>
    <w:p w:rsidR="007D3127" w:rsidRPr="00603C03" w:rsidRDefault="000941BE" w:rsidP="00603C03">
      <w:pPr>
        <w:spacing w:before="100" w:beforeAutospacing="1" w:after="100" w:afterAutospacing="1" w:line="360" w:lineRule="auto"/>
        <w:jc w:val="center"/>
        <w:rPr>
          <w:rFonts w:asciiTheme="majorBidi" w:hAnsiTheme="majorBidi" w:cstheme="majorBidi"/>
          <w:sz w:val="28"/>
          <w:szCs w:val="28"/>
        </w:rPr>
      </w:pPr>
      <w:r w:rsidRPr="00603C03">
        <w:rPr>
          <w:rFonts w:asciiTheme="majorBidi" w:hAnsiTheme="majorBidi" w:cstheme="majorBidi"/>
          <w:b/>
          <w:bCs/>
          <w:sz w:val="28"/>
          <w:szCs w:val="28"/>
        </w:rPr>
        <w:t xml:space="preserve">V. </w:t>
      </w:r>
      <w:r w:rsidR="007D3127" w:rsidRPr="00603C03">
        <w:rPr>
          <w:rFonts w:asciiTheme="majorBidi" w:hAnsiTheme="majorBidi" w:cstheme="majorBidi"/>
          <w:b/>
          <w:bCs/>
          <w:sz w:val="28"/>
          <w:szCs w:val="28"/>
        </w:rPr>
        <w:t xml:space="preserve">Amplification </w:t>
      </w:r>
      <w:r w:rsidR="007D3127" w:rsidRPr="00603C03">
        <w:rPr>
          <w:rFonts w:asciiTheme="majorBidi" w:hAnsiTheme="majorBidi" w:cstheme="majorBidi"/>
          <w:b/>
          <w:bCs/>
          <w:i/>
          <w:iCs/>
          <w:sz w:val="28"/>
          <w:szCs w:val="28"/>
        </w:rPr>
        <w:t xml:space="preserve">in vitro </w:t>
      </w:r>
      <w:r w:rsidR="007D3127" w:rsidRPr="00603C03">
        <w:rPr>
          <w:rFonts w:asciiTheme="majorBidi" w:hAnsiTheme="majorBidi" w:cstheme="majorBidi"/>
          <w:b/>
          <w:bCs/>
          <w:sz w:val="28"/>
          <w:szCs w:val="28"/>
        </w:rPr>
        <w:t>des acides nucléiques (PCR, RT (reverse-transcriptase)-PCR …).</w:t>
      </w:r>
    </w:p>
    <w:p w:rsidR="007D3127" w:rsidRPr="00596B4F" w:rsidRDefault="007D3127" w:rsidP="00FF1A9E">
      <w:pPr>
        <w:spacing w:line="360" w:lineRule="auto"/>
        <w:jc w:val="center"/>
        <w:rPr>
          <w:rFonts w:asciiTheme="majorBidi" w:hAnsiTheme="majorBidi" w:cstheme="majorBidi"/>
          <w:sz w:val="24"/>
          <w:szCs w:val="24"/>
        </w:rPr>
      </w:pPr>
      <w:r w:rsidRPr="00596B4F">
        <w:rPr>
          <w:rFonts w:asciiTheme="majorBidi" w:hAnsiTheme="majorBidi" w:cstheme="majorBidi"/>
          <w:b/>
          <w:bCs/>
          <w:sz w:val="24"/>
          <w:szCs w:val="24"/>
        </w:rPr>
        <w:t>Réaction de polymérisation en chaîne (PCR) : amplification des séquences d’ADN</w:t>
      </w:r>
    </w:p>
    <w:p w:rsidR="007D3127" w:rsidRPr="00596B4F" w:rsidRDefault="007D3127"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 xml:space="preserve">La synthèse et le séquençage d’ADN ont permis l’émergence d’une méthode d’amplification de l’ADN appelée PCR (Polymerase Chain Reaction), à partir d’un gène (ou fragment) spécifique, de grand quantité d’ADN sont obtenues </w:t>
      </w:r>
      <w:r w:rsidRPr="00596B4F">
        <w:rPr>
          <w:rFonts w:asciiTheme="majorBidi" w:hAnsiTheme="majorBidi" w:cstheme="majorBidi"/>
          <w:i/>
          <w:iCs/>
          <w:sz w:val="24"/>
          <w:szCs w:val="24"/>
        </w:rPr>
        <w:t xml:space="preserve">in vitro. </w:t>
      </w:r>
    </w:p>
    <w:p w:rsidR="007D3127" w:rsidRPr="00596B4F" w:rsidRDefault="00FF1A9E" w:rsidP="00FF1A9E">
      <w:pPr>
        <w:spacing w:after="0" w:line="360" w:lineRule="auto"/>
        <w:jc w:val="both"/>
        <w:rPr>
          <w:rFonts w:asciiTheme="majorBidi" w:hAnsiTheme="majorBidi" w:cstheme="majorBidi"/>
          <w:sz w:val="24"/>
          <w:szCs w:val="24"/>
        </w:rPr>
      </w:pPr>
      <w:r>
        <w:rPr>
          <w:rFonts w:asciiTheme="majorBidi" w:hAnsiTheme="majorBidi" w:cstheme="majorBidi"/>
          <w:sz w:val="24"/>
          <w:szCs w:val="24"/>
        </w:rPr>
        <w:tab/>
        <w:t>Cette méthode de biologie m</w:t>
      </w:r>
      <w:r w:rsidR="007D3127" w:rsidRPr="00596B4F">
        <w:rPr>
          <w:rFonts w:asciiTheme="majorBidi" w:hAnsiTheme="majorBidi" w:cstheme="majorBidi"/>
          <w:sz w:val="24"/>
          <w:szCs w:val="24"/>
        </w:rPr>
        <w:t xml:space="preserve">oléculaire a été mise au point en 1985 par Kary Mullis, qui obtint pour ces travaux le prix Nobel de Chimie en 1993. </w:t>
      </w:r>
    </w:p>
    <w:p w:rsidR="007D3127" w:rsidRPr="00596B4F" w:rsidRDefault="007D3127"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 xml:space="preserve"> Il s’agit d’une méthode d’amplification enzymatique </w:t>
      </w:r>
      <w:r w:rsidRPr="00596B4F">
        <w:rPr>
          <w:rFonts w:asciiTheme="majorBidi" w:hAnsiTheme="majorBidi" w:cstheme="majorBidi"/>
          <w:i/>
          <w:iCs/>
          <w:sz w:val="24"/>
          <w:szCs w:val="24"/>
        </w:rPr>
        <w:t>in vitro</w:t>
      </w:r>
      <w:r w:rsidRPr="00596B4F">
        <w:rPr>
          <w:rFonts w:asciiTheme="majorBidi" w:hAnsiTheme="majorBidi" w:cstheme="majorBidi"/>
          <w:sz w:val="24"/>
          <w:szCs w:val="24"/>
        </w:rPr>
        <w:t xml:space="preserve">, par opposition à la méthode </w:t>
      </w:r>
      <w:r w:rsidRPr="00596B4F">
        <w:rPr>
          <w:rFonts w:asciiTheme="majorBidi" w:hAnsiTheme="majorBidi" w:cstheme="majorBidi"/>
          <w:i/>
          <w:iCs/>
          <w:sz w:val="24"/>
          <w:szCs w:val="24"/>
        </w:rPr>
        <w:t xml:space="preserve">in vivo </w:t>
      </w:r>
      <w:r w:rsidRPr="00596B4F">
        <w:rPr>
          <w:rFonts w:asciiTheme="majorBidi" w:hAnsiTheme="majorBidi" w:cstheme="majorBidi"/>
          <w:sz w:val="24"/>
          <w:szCs w:val="24"/>
        </w:rPr>
        <w:t>qui implique le clonage du fragment et l’amplification dans une bactérie (fragment à amplifier appelé insert introduit dans un plasmide puis plasmide recombinant introduit dans bactéries ; réplication des plasmides à l’intérieur de population bactérienne en croissance).</w:t>
      </w:r>
    </w:p>
    <w:p w:rsidR="007D3127" w:rsidRPr="00596B4F" w:rsidRDefault="007D3127" w:rsidP="00AF3E99">
      <w:pPr>
        <w:spacing w:line="360" w:lineRule="auto"/>
        <w:jc w:val="both"/>
        <w:rPr>
          <w:rFonts w:asciiTheme="majorBidi" w:hAnsiTheme="majorBidi" w:cstheme="majorBidi"/>
          <w:sz w:val="24"/>
          <w:szCs w:val="24"/>
        </w:rPr>
      </w:pPr>
      <w:r w:rsidRPr="00596B4F">
        <w:rPr>
          <w:rFonts w:asciiTheme="majorBidi" w:hAnsiTheme="majorBidi" w:cstheme="majorBidi"/>
          <w:sz w:val="24"/>
          <w:szCs w:val="24"/>
        </w:rPr>
        <w:tab/>
        <w:t xml:space="preserve">Cette technique implique qu’une partie de la séquence d’ADN soit connue. Il est nécessaire d’avoir des informations concernant les séquences flanquant l’ADN </w:t>
      </w:r>
      <w:r w:rsidRPr="00596B4F">
        <w:rPr>
          <w:rFonts w:asciiTheme="majorBidi" w:hAnsiTheme="majorBidi" w:cstheme="majorBidi"/>
          <w:sz w:val="24"/>
          <w:szCs w:val="24"/>
        </w:rPr>
        <w:lastRenderedPageBreak/>
        <w:t>cible. A partir de ces informations, deux oligonucléotides d’environ 15 à 25 paires de bases sont élaborées. Ils doivent s’hybrider spécifiquement aux deux extrémités de la séquence à amplifier, chaque oligonucléotide se fixant à l’un des deux brins. Ces deux oligonucléotides servent d’amorces à une ADN polymérase</w:t>
      </w:r>
      <w:r w:rsidR="00FF1A9E">
        <w:rPr>
          <w:rFonts w:asciiTheme="majorBidi" w:hAnsiTheme="majorBidi" w:cstheme="majorBidi"/>
          <w:sz w:val="24"/>
          <w:szCs w:val="24"/>
        </w:rPr>
        <w:t xml:space="preserve"> thermostable</w:t>
      </w:r>
      <w:r w:rsidRPr="00596B4F">
        <w:rPr>
          <w:rFonts w:asciiTheme="majorBidi" w:hAnsiTheme="majorBidi" w:cstheme="majorBidi"/>
          <w:sz w:val="24"/>
          <w:szCs w:val="24"/>
        </w:rPr>
        <w:t xml:space="preserve">. </w:t>
      </w:r>
    </w:p>
    <w:p w:rsidR="007D3127" w:rsidRPr="00596B4F" w:rsidRDefault="007D3127" w:rsidP="00AF3E99">
      <w:pPr>
        <w:spacing w:line="360" w:lineRule="auto"/>
        <w:jc w:val="center"/>
        <w:rPr>
          <w:rFonts w:asciiTheme="majorBidi" w:hAnsiTheme="majorBidi" w:cstheme="majorBidi"/>
          <w:sz w:val="24"/>
          <w:szCs w:val="24"/>
        </w:rPr>
      </w:pPr>
      <w:r w:rsidRPr="00596B4F">
        <w:rPr>
          <w:rFonts w:asciiTheme="majorBidi" w:hAnsiTheme="majorBidi" w:cstheme="majorBidi"/>
          <w:noProof/>
          <w:sz w:val="24"/>
          <w:szCs w:val="24"/>
        </w:rPr>
        <w:drawing>
          <wp:inline distT="0" distB="0" distL="0" distR="0">
            <wp:extent cx="5274310" cy="1152525"/>
            <wp:effectExtent l="19050" t="19050" r="21590" b="28575"/>
            <wp:docPr id="17" name="Image 17"/>
            <wp:cNvGraphicFramePr/>
            <a:graphic xmlns:a="http://schemas.openxmlformats.org/drawingml/2006/main">
              <a:graphicData uri="http://schemas.openxmlformats.org/drawingml/2006/picture">
                <pic:pic xmlns:pic="http://schemas.openxmlformats.org/drawingml/2006/picture">
                  <pic:nvPicPr>
                    <pic:cNvPr id="61442" name="Picture 2"/>
                    <pic:cNvPicPr>
                      <a:picLocks noChangeAspect="1" noChangeArrowheads="1"/>
                    </pic:cNvPicPr>
                  </pic:nvPicPr>
                  <pic:blipFill>
                    <a:blip r:embed="rId22" cstate="print"/>
                    <a:srcRect/>
                    <a:stretch>
                      <a:fillRect/>
                    </a:stretch>
                  </pic:blipFill>
                  <pic:spPr bwMode="auto">
                    <a:xfrm>
                      <a:off x="0" y="0"/>
                      <a:ext cx="5274310" cy="1152525"/>
                    </a:xfrm>
                    <a:prstGeom prst="rect">
                      <a:avLst/>
                    </a:prstGeom>
                    <a:noFill/>
                    <a:ln w="9525">
                      <a:solidFill>
                        <a:schemeClr val="accent4"/>
                      </a:solidFill>
                      <a:miter lim="800000"/>
                      <a:headEnd/>
                      <a:tailEnd/>
                    </a:ln>
                  </pic:spPr>
                </pic:pic>
              </a:graphicData>
            </a:graphic>
          </wp:inline>
        </w:drawing>
      </w:r>
    </w:p>
    <w:p w:rsidR="00263F2A" w:rsidRPr="00596B4F" w:rsidRDefault="00263F2A" w:rsidP="00FF1A9E">
      <w:pPr>
        <w:spacing w:after="0" w:line="360" w:lineRule="auto"/>
        <w:ind w:firstLine="708"/>
        <w:jc w:val="both"/>
        <w:rPr>
          <w:rFonts w:asciiTheme="majorBidi" w:hAnsiTheme="majorBidi" w:cstheme="majorBidi"/>
          <w:sz w:val="24"/>
          <w:szCs w:val="24"/>
        </w:rPr>
      </w:pPr>
      <w:r w:rsidRPr="00596B4F">
        <w:rPr>
          <w:rFonts w:asciiTheme="majorBidi" w:hAnsiTheme="majorBidi" w:cstheme="majorBidi"/>
          <w:sz w:val="24"/>
          <w:szCs w:val="24"/>
        </w:rPr>
        <w:t>La PCR est devenue de pratique courante dans la plupart des laboratoires de biologie moléculaire car elle ne requiert pas l’utilis</w:t>
      </w:r>
      <w:r w:rsidR="00FF1A9E">
        <w:rPr>
          <w:rFonts w:asciiTheme="majorBidi" w:hAnsiTheme="majorBidi" w:cstheme="majorBidi"/>
          <w:sz w:val="24"/>
          <w:szCs w:val="24"/>
        </w:rPr>
        <w:t xml:space="preserve">ation de produits radioactifs. </w:t>
      </w:r>
      <w:r w:rsidRPr="00596B4F">
        <w:rPr>
          <w:rFonts w:asciiTheme="majorBidi" w:hAnsiTheme="majorBidi" w:cstheme="majorBidi"/>
          <w:sz w:val="24"/>
          <w:szCs w:val="24"/>
        </w:rPr>
        <w:t xml:space="preserve">Cette technique a connu un essor considérable grâce à l’utilisation d’une ADN polymérase thermostable, provient de microorganismes vivant dans des sources chaudes </w:t>
      </w:r>
      <w:r w:rsidRPr="00596B4F">
        <w:rPr>
          <w:rFonts w:asciiTheme="majorBidi" w:hAnsiTheme="majorBidi" w:cstheme="majorBidi"/>
          <w:i/>
          <w:iCs/>
          <w:sz w:val="24"/>
          <w:szCs w:val="24"/>
        </w:rPr>
        <w:t xml:space="preserve">Thermophilus aquaticus, </w:t>
      </w:r>
      <w:r w:rsidRPr="00596B4F">
        <w:rPr>
          <w:rFonts w:asciiTheme="majorBidi" w:hAnsiTheme="majorBidi" w:cstheme="majorBidi"/>
          <w:sz w:val="24"/>
          <w:szCs w:val="24"/>
        </w:rPr>
        <w:t xml:space="preserve">appelée </w:t>
      </w:r>
      <w:r w:rsidRPr="00596B4F">
        <w:rPr>
          <w:rFonts w:asciiTheme="majorBidi" w:hAnsiTheme="majorBidi" w:cstheme="majorBidi"/>
          <w:i/>
          <w:iCs/>
          <w:sz w:val="24"/>
          <w:szCs w:val="24"/>
        </w:rPr>
        <w:t xml:space="preserve">Taq </w:t>
      </w:r>
      <w:r w:rsidRPr="00596B4F">
        <w:rPr>
          <w:rFonts w:asciiTheme="majorBidi" w:hAnsiTheme="majorBidi" w:cstheme="majorBidi"/>
          <w:sz w:val="24"/>
          <w:szCs w:val="24"/>
        </w:rPr>
        <w:t>polymérase. Elle est résistante à l'ébullition et est active à 75-80 °C. Parce qu'elle est dépourvue d'activités d'édition la Taq polymérase est responsable de nombreux mésappariements : de l'ordre de 1 pour 100 paires de bases.</w:t>
      </w:r>
    </w:p>
    <w:p w:rsidR="00263F2A" w:rsidRPr="00596B4F" w:rsidRDefault="00263F2A"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La Taq polymérase fonctionne correctement à une concentration en MgCl</w:t>
      </w:r>
      <w:r w:rsidRPr="00596B4F">
        <w:rPr>
          <w:rFonts w:asciiTheme="majorBidi" w:hAnsiTheme="majorBidi" w:cstheme="majorBidi"/>
          <w:sz w:val="24"/>
          <w:szCs w:val="24"/>
          <w:vertAlign w:val="subscript"/>
        </w:rPr>
        <w:t>2</w:t>
      </w:r>
      <w:r w:rsidRPr="00596B4F">
        <w:rPr>
          <w:rFonts w:asciiTheme="majorBidi" w:hAnsiTheme="majorBidi" w:cstheme="majorBidi"/>
          <w:sz w:val="24"/>
          <w:szCs w:val="24"/>
        </w:rPr>
        <w:t xml:space="preserve"> de 2-3 mM, au-delà elle produit davantage de mésappariements.</w:t>
      </w:r>
    </w:p>
    <w:p w:rsidR="00263F2A" w:rsidRPr="00596B4F" w:rsidRDefault="00263F2A"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La Taq polymérase est inhibée par les ions phosphates.</w:t>
      </w:r>
    </w:p>
    <w:p w:rsidR="00263F2A" w:rsidRPr="00596B4F" w:rsidRDefault="00263F2A"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La PCR consiste en une succession de 25 à 40 cycles, chaque cycle comprenant :</w:t>
      </w:r>
    </w:p>
    <w:p w:rsidR="00FF1A9E" w:rsidRDefault="00FF1A9E" w:rsidP="00FA1955">
      <w:pPr>
        <w:numPr>
          <w:ilvl w:val="0"/>
          <w:numId w:val="9"/>
        </w:numPr>
        <w:tabs>
          <w:tab w:val="clear" w:pos="720"/>
          <w:tab w:val="left" w:pos="284"/>
        </w:tabs>
        <w:spacing w:after="0" w:line="360" w:lineRule="auto"/>
        <w:ind w:left="0" w:firstLine="0"/>
        <w:jc w:val="both"/>
        <w:rPr>
          <w:rFonts w:asciiTheme="majorBidi" w:hAnsiTheme="majorBidi" w:cstheme="majorBidi"/>
          <w:sz w:val="24"/>
          <w:szCs w:val="24"/>
        </w:rPr>
      </w:pPr>
      <w:r w:rsidRPr="00596B4F">
        <w:rPr>
          <w:rFonts w:asciiTheme="majorBidi" w:hAnsiTheme="majorBidi" w:cstheme="majorBidi"/>
          <w:sz w:val="24"/>
          <w:szCs w:val="24"/>
        </w:rPr>
        <w:t>Une</w:t>
      </w:r>
      <w:r w:rsidR="00263F2A" w:rsidRPr="00596B4F">
        <w:rPr>
          <w:rFonts w:asciiTheme="majorBidi" w:hAnsiTheme="majorBidi" w:cstheme="majorBidi"/>
          <w:sz w:val="24"/>
          <w:szCs w:val="24"/>
        </w:rPr>
        <w:t xml:space="preserve"> dénaturation de l’ADN double brin (95- 98 °C) ;</w:t>
      </w:r>
    </w:p>
    <w:p w:rsidR="00FF1A9E" w:rsidRDefault="00FF1A9E" w:rsidP="00FA1955">
      <w:pPr>
        <w:numPr>
          <w:ilvl w:val="0"/>
          <w:numId w:val="9"/>
        </w:numPr>
        <w:tabs>
          <w:tab w:val="clear" w:pos="720"/>
          <w:tab w:val="left" w:pos="284"/>
        </w:tabs>
        <w:spacing w:after="0" w:line="360" w:lineRule="auto"/>
        <w:ind w:left="0" w:firstLine="0"/>
        <w:jc w:val="both"/>
        <w:rPr>
          <w:rFonts w:asciiTheme="majorBidi" w:hAnsiTheme="majorBidi" w:cstheme="majorBidi"/>
          <w:sz w:val="24"/>
          <w:szCs w:val="24"/>
        </w:rPr>
      </w:pPr>
      <w:r w:rsidRPr="00FF1A9E">
        <w:rPr>
          <w:rFonts w:asciiTheme="majorBidi" w:hAnsiTheme="majorBidi" w:cstheme="majorBidi"/>
          <w:sz w:val="24"/>
          <w:szCs w:val="24"/>
        </w:rPr>
        <w:t>Une</w:t>
      </w:r>
      <w:r w:rsidR="00263F2A" w:rsidRPr="00FF1A9E">
        <w:rPr>
          <w:rFonts w:asciiTheme="majorBidi" w:hAnsiTheme="majorBidi" w:cstheme="majorBidi"/>
          <w:sz w:val="24"/>
          <w:szCs w:val="24"/>
        </w:rPr>
        <w:t xml:space="preserve"> hybridation avec les deux amorces spécifiques (entre 40 et 70 °C selon le Tm des oligonucléotides) ; </w:t>
      </w:r>
    </w:p>
    <w:p w:rsidR="005A6C91" w:rsidRPr="00FF1A9E" w:rsidRDefault="00FF1A9E" w:rsidP="00FA1955">
      <w:pPr>
        <w:numPr>
          <w:ilvl w:val="0"/>
          <w:numId w:val="9"/>
        </w:numPr>
        <w:tabs>
          <w:tab w:val="clear" w:pos="720"/>
          <w:tab w:val="left" w:pos="284"/>
        </w:tabs>
        <w:spacing w:line="360" w:lineRule="auto"/>
        <w:ind w:left="0" w:firstLine="0"/>
        <w:jc w:val="both"/>
        <w:rPr>
          <w:rFonts w:asciiTheme="majorBidi" w:hAnsiTheme="majorBidi" w:cstheme="majorBidi"/>
          <w:sz w:val="24"/>
          <w:szCs w:val="24"/>
        </w:rPr>
      </w:pPr>
      <w:r w:rsidRPr="00FF1A9E">
        <w:rPr>
          <w:rFonts w:asciiTheme="majorBidi" w:hAnsiTheme="majorBidi" w:cstheme="majorBidi"/>
          <w:sz w:val="24"/>
          <w:szCs w:val="24"/>
        </w:rPr>
        <w:t>Une</w:t>
      </w:r>
      <w:r w:rsidR="00263F2A" w:rsidRPr="00FF1A9E">
        <w:rPr>
          <w:rFonts w:asciiTheme="majorBidi" w:hAnsiTheme="majorBidi" w:cstheme="majorBidi"/>
          <w:sz w:val="24"/>
          <w:szCs w:val="24"/>
        </w:rPr>
        <w:t xml:space="preserve"> extension des amorces avec l’ADN polymérase (70-72 °C) = élongation.</w:t>
      </w:r>
    </w:p>
    <w:p w:rsidR="00263F2A" w:rsidRPr="00596B4F" w:rsidRDefault="00263F2A" w:rsidP="00FF1A9E">
      <w:pPr>
        <w:spacing w:after="0" w:line="360" w:lineRule="auto"/>
        <w:jc w:val="both"/>
        <w:rPr>
          <w:rFonts w:asciiTheme="majorBidi" w:hAnsiTheme="majorBidi" w:cstheme="majorBidi"/>
          <w:sz w:val="24"/>
          <w:szCs w:val="24"/>
        </w:rPr>
      </w:pPr>
      <w:r w:rsidRPr="00596B4F">
        <w:rPr>
          <w:rFonts w:asciiTheme="majorBidi" w:hAnsiTheme="majorBidi" w:cstheme="majorBidi"/>
          <w:sz w:val="24"/>
          <w:szCs w:val="24"/>
        </w:rPr>
        <w:tab/>
        <w:t xml:space="preserve">Cette technique est une réaction en chaîne car les brins d’ADN néoformés sont utilisés comme matrice pour les synthèses d’ADN suivantes, pendant les 25 à 35 </w:t>
      </w:r>
      <w:r w:rsidR="00FF1A9E" w:rsidRPr="00596B4F">
        <w:rPr>
          <w:rFonts w:asciiTheme="majorBidi" w:hAnsiTheme="majorBidi" w:cstheme="majorBidi"/>
          <w:sz w:val="24"/>
          <w:szCs w:val="24"/>
        </w:rPr>
        <w:t>cycles consécutifs</w:t>
      </w:r>
      <w:r w:rsidRPr="00596B4F">
        <w:rPr>
          <w:rFonts w:asciiTheme="majorBidi" w:hAnsiTheme="majorBidi" w:cstheme="majorBidi"/>
          <w:sz w:val="24"/>
          <w:szCs w:val="24"/>
        </w:rPr>
        <w:t>.</w:t>
      </w:r>
    </w:p>
    <w:p w:rsidR="00263F2A" w:rsidRPr="00596B4F" w:rsidRDefault="00263F2A" w:rsidP="00AF3E99">
      <w:pPr>
        <w:spacing w:line="360" w:lineRule="auto"/>
        <w:jc w:val="both"/>
        <w:rPr>
          <w:rFonts w:asciiTheme="majorBidi" w:hAnsiTheme="majorBidi" w:cstheme="majorBidi"/>
          <w:sz w:val="24"/>
          <w:szCs w:val="24"/>
        </w:rPr>
      </w:pPr>
      <w:r w:rsidRPr="00596B4F">
        <w:rPr>
          <w:rFonts w:asciiTheme="majorBidi" w:hAnsiTheme="majorBidi" w:cstheme="majorBidi"/>
          <w:sz w:val="24"/>
          <w:szCs w:val="24"/>
        </w:rPr>
        <w:tab/>
        <w:t xml:space="preserve">Les durées et les températures des trois réactions des cycles successifs sont contrôlées précisément dans un </w:t>
      </w:r>
      <w:r w:rsidRPr="00596B4F">
        <w:rPr>
          <w:rFonts w:asciiTheme="majorBidi" w:hAnsiTheme="majorBidi" w:cstheme="majorBidi"/>
          <w:b/>
          <w:bCs/>
          <w:sz w:val="24"/>
          <w:szCs w:val="24"/>
        </w:rPr>
        <w:t>thermocycleur automatique.</w:t>
      </w:r>
      <w:r w:rsidRPr="00596B4F">
        <w:rPr>
          <w:rFonts w:asciiTheme="majorBidi" w:hAnsiTheme="majorBidi" w:cstheme="majorBidi"/>
          <w:sz w:val="24"/>
          <w:szCs w:val="24"/>
        </w:rPr>
        <w:t xml:space="preserve"> </w:t>
      </w:r>
    </w:p>
    <w:p w:rsidR="006249DD" w:rsidRPr="00596B4F" w:rsidRDefault="00263F2A" w:rsidP="00FF1A9E">
      <w:pPr>
        <w:spacing w:line="360" w:lineRule="auto"/>
        <w:jc w:val="both"/>
        <w:rPr>
          <w:rFonts w:asciiTheme="majorBidi" w:hAnsiTheme="majorBidi" w:cstheme="majorBidi"/>
          <w:sz w:val="24"/>
          <w:szCs w:val="24"/>
        </w:rPr>
      </w:pPr>
      <w:r w:rsidRPr="00596B4F">
        <w:rPr>
          <w:rFonts w:asciiTheme="majorBidi" w:hAnsiTheme="majorBidi" w:cstheme="majorBidi"/>
          <w:noProof/>
          <w:sz w:val="24"/>
          <w:szCs w:val="24"/>
        </w:rPr>
        <w:lastRenderedPageBreak/>
        <w:drawing>
          <wp:inline distT="0" distB="0" distL="0" distR="0">
            <wp:extent cx="5274310" cy="3038475"/>
            <wp:effectExtent l="19050" t="19050" r="21590" b="28575"/>
            <wp:docPr id="21" name="Image 21"/>
            <wp:cNvGraphicFramePr/>
            <a:graphic xmlns:a="http://schemas.openxmlformats.org/drawingml/2006/main">
              <a:graphicData uri="http://schemas.openxmlformats.org/drawingml/2006/picture">
                <pic:pic xmlns:pic="http://schemas.openxmlformats.org/drawingml/2006/picture">
                  <pic:nvPicPr>
                    <pic:cNvPr id="62467" name="Picture 3"/>
                    <pic:cNvPicPr>
                      <a:picLocks noChangeAspect="1" noChangeArrowheads="1"/>
                    </pic:cNvPicPr>
                  </pic:nvPicPr>
                  <pic:blipFill>
                    <a:blip r:embed="rId23" cstate="print"/>
                    <a:srcRect/>
                    <a:stretch>
                      <a:fillRect/>
                    </a:stretch>
                  </pic:blipFill>
                  <pic:spPr bwMode="auto">
                    <a:xfrm>
                      <a:off x="0" y="0"/>
                      <a:ext cx="5274310" cy="3038475"/>
                    </a:xfrm>
                    <a:prstGeom prst="rect">
                      <a:avLst/>
                    </a:prstGeom>
                    <a:noFill/>
                    <a:ln w="9525">
                      <a:solidFill>
                        <a:schemeClr val="accent4"/>
                      </a:solidFill>
                      <a:miter lim="800000"/>
                      <a:headEnd/>
                      <a:tailEnd/>
                    </a:ln>
                  </pic:spPr>
                </pic:pic>
              </a:graphicData>
            </a:graphic>
          </wp:inline>
        </w:drawing>
      </w:r>
      <w:r w:rsidRPr="00596B4F">
        <w:rPr>
          <w:rFonts w:asciiTheme="majorBidi" w:hAnsiTheme="majorBidi" w:cstheme="majorBidi"/>
          <w:noProof/>
          <w:sz w:val="24"/>
          <w:szCs w:val="24"/>
        </w:rPr>
        <w:drawing>
          <wp:inline distT="0" distB="0" distL="0" distR="0">
            <wp:extent cx="5273040" cy="2655277"/>
            <wp:effectExtent l="19050" t="19050" r="3810" b="0"/>
            <wp:docPr id="22" name="Image 22"/>
            <wp:cNvGraphicFramePr/>
            <a:graphic xmlns:a="http://schemas.openxmlformats.org/drawingml/2006/main">
              <a:graphicData uri="http://schemas.openxmlformats.org/drawingml/2006/picture">
                <pic:pic xmlns:pic="http://schemas.openxmlformats.org/drawingml/2006/picture">
                  <pic:nvPicPr>
                    <pic:cNvPr id="63490" name="Picture 2"/>
                    <pic:cNvPicPr>
                      <a:picLocks noChangeAspect="1" noChangeArrowheads="1"/>
                    </pic:cNvPicPr>
                  </pic:nvPicPr>
                  <pic:blipFill>
                    <a:blip r:embed="rId24" cstate="print"/>
                    <a:srcRect/>
                    <a:stretch>
                      <a:fillRect/>
                    </a:stretch>
                  </pic:blipFill>
                  <pic:spPr bwMode="auto">
                    <a:xfrm>
                      <a:off x="0" y="0"/>
                      <a:ext cx="5284325" cy="2660960"/>
                    </a:xfrm>
                    <a:prstGeom prst="rect">
                      <a:avLst/>
                    </a:prstGeom>
                    <a:noFill/>
                    <a:ln w="9525">
                      <a:solidFill>
                        <a:schemeClr val="accent4"/>
                      </a:solidFill>
                      <a:miter lim="800000"/>
                      <a:headEnd/>
                      <a:tailEnd/>
                    </a:ln>
                  </pic:spPr>
                </pic:pic>
              </a:graphicData>
            </a:graphic>
          </wp:inline>
        </w:drawing>
      </w:r>
      <w:r w:rsidRPr="00596B4F">
        <w:rPr>
          <w:rFonts w:asciiTheme="majorBidi" w:hAnsiTheme="majorBidi" w:cstheme="majorBidi"/>
          <w:noProof/>
          <w:sz w:val="24"/>
          <w:szCs w:val="24"/>
        </w:rPr>
        <w:drawing>
          <wp:inline distT="0" distB="0" distL="0" distR="0">
            <wp:extent cx="5273265" cy="2850124"/>
            <wp:effectExtent l="19050" t="19050" r="3810" b="7620"/>
            <wp:docPr id="23" name="Image 23"/>
            <wp:cNvGraphicFramePr/>
            <a:graphic xmlns:a="http://schemas.openxmlformats.org/drawingml/2006/main">
              <a:graphicData uri="http://schemas.openxmlformats.org/drawingml/2006/picture">
                <pic:pic xmlns:pic="http://schemas.openxmlformats.org/drawingml/2006/picture">
                  <pic:nvPicPr>
                    <pic:cNvPr id="64514" name="Picture 2"/>
                    <pic:cNvPicPr>
                      <a:picLocks noChangeAspect="1" noChangeArrowheads="1"/>
                    </pic:cNvPicPr>
                  </pic:nvPicPr>
                  <pic:blipFill>
                    <a:blip r:embed="rId25" cstate="print"/>
                    <a:srcRect/>
                    <a:stretch>
                      <a:fillRect/>
                    </a:stretch>
                  </pic:blipFill>
                  <pic:spPr bwMode="auto">
                    <a:xfrm>
                      <a:off x="0" y="0"/>
                      <a:ext cx="5277785" cy="2852567"/>
                    </a:xfrm>
                    <a:prstGeom prst="rect">
                      <a:avLst/>
                    </a:prstGeom>
                    <a:noFill/>
                    <a:ln w="9525">
                      <a:solidFill>
                        <a:schemeClr val="accent4"/>
                      </a:solidFill>
                      <a:miter lim="800000"/>
                      <a:headEnd/>
                      <a:tailEnd/>
                    </a:ln>
                  </pic:spPr>
                </pic:pic>
              </a:graphicData>
            </a:graphic>
          </wp:inline>
        </w:drawing>
      </w:r>
      <w:bookmarkStart w:id="0" w:name="_GoBack"/>
      <w:bookmarkEnd w:id="0"/>
    </w:p>
    <w:sectPr w:rsidR="006249DD" w:rsidRPr="00596B4F" w:rsidSect="007F3CD5">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955" w:rsidRDefault="00FA1955" w:rsidP="00754BF4">
      <w:pPr>
        <w:spacing w:after="0" w:line="240" w:lineRule="auto"/>
      </w:pPr>
      <w:r>
        <w:separator/>
      </w:r>
    </w:p>
  </w:endnote>
  <w:endnote w:type="continuationSeparator" w:id="0">
    <w:p w:rsidR="00FA1955" w:rsidRDefault="00FA1955" w:rsidP="00754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955" w:rsidRDefault="00FA1955" w:rsidP="00754BF4">
      <w:pPr>
        <w:spacing w:after="0" w:line="240" w:lineRule="auto"/>
      </w:pPr>
      <w:r>
        <w:separator/>
      </w:r>
    </w:p>
  </w:footnote>
  <w:footnote w:type="continuationSeparator" w:id="0">
    <w:p w:rsidR="00FA1955" w:rsidRDefault="00FA1955" w:rsidP="00754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CF"/>
    <w:multiLevelType w:val="hybridMultilevel"/>
    <w:tmpl w:val="5290F6CE"/>
    <w:lvl w:ilvl="0" w:tplc="BD76E460">
      <w:start w:val="1"/>
      <w:numFmt w:val="bullet"/>
      <w:lvlText w:val=""/>
      <w:lvlJc w:val="left"/>
      <w:pPr>
        <w:tabs>
          <w:tab w:val="num" w:pos="720"/>
        </w:tabs>
        <w:ind w:left="720" w:hanging="360"/>
      </w:pPr>
      <w:rPr>
        <w:rFonts w:ascii="Wingdings" w:hAnsi="Wingdings" w:hint="default"/>
      </w:rPr>
    </w:lvl>
    <w:lvl w:ilvl="1" w:tplc="B204F094" w:tentative="1">
      <w:start w:val="1"/>
      <w:numFmt w:val="bullet"/>
      <w:lvlText w:val=""/>
      <w:lvlJc w:val="left"/>
      <w:pPr>
        <w:tabs>
          <w:tab w:val="num" w:pos="1440"/>
        </w:tabs>
        <w:ind w:left="1440" w:hanging="360"/>
      </w:pPr>
      <w:rPr>
        <w:rFonts w:ascii="Wingdings" w:hAnsi="Wingdings" w:hint="default"/>
      </w:rPr>
    </w:lvl>
    <w:lvl w:ilvl="2" w:tplc="DC006B18" w:tentative="1">
      <w:start w:val="1"/>
      <w:numFmt w:val="bullet"/>
      <w:lvlText w:val=""/>
      <w:lvlJc w:val="left"/>
      <w:pPr>
        <w:tabs>
          <w:tab w:val="num" w:pos="2160"/>
        </w:tabs>
        <w:ind w:left="2160" w:hanging="360"/>
      </w:pPr>
      <w:rPr>
        <w:rFonts w:ascii="Wingdings" w:hAnsi="Wingdings" w:hint="default"/>
      </w:rPr>
    </w:lvl>
    <w:lvl w:ilvl="3" w:tplc="F91EBF34" w:tentative="1">
      <w:start w:val="1"/>
      <w:numFmt w:val="bullet"/>
      <w:lvlText w:val=""/>
      <w:lvlJc w:val="left"/>
      <w:pPr>
        <w:tabs>
          <w:tab w:val="num" w:pos="2880"/>
        </w:tabs>
        <w:ind w:left="2880" w:hanging="360"/>
      </w:pPr>
      <w:rPr>
        <w:rFonts w:ascii="Wingdings" w:hAnsi="Wingdings" w:hint="default"/>
      </w:rPr>
    </w:lvl>
    <w:lvl w:ilvl="4" w:tplc="DFC629B8" w:tentative="1">
      <w:start w:val="1"/>
      <w:numFmt w:val="bullet"/>
      <w:lvlText w:val=""/>
      <w:lvlJc w:val="left"/>
      <w:pPr>
        <w:tabs>
          <w:tab w:val="num" w:pos="3600"/>
        </w:tabs>
        <w:ind w:left="3600" w:hanging="360"/>
      </w:pPr>
      <w:rPr>
        <w:rFonts w:ascii="Wingdings" w:hAnsi="Wingdings" w:hint="default"/>
      </w:rPr>
    </w:lvl>
    <w:lvl w:ilvl="5" w:tplc="CC767BCC" w:tentative="1">
      <w:start w:val="1"/>
      <w:numFmt w:val="bullet"/>
      <w:lvlText w:val=""/>
      <w:lvlJc w:val="left"/>
      <w:pPr>
        <w:tabs>
          <w:tab w:val="num" w:pos="4320"/>
        </w:tabs>
        <w:ind w:left="4320" w:hanging="360"/>
      </w:pPr>
      <w:rPr>
        <w:rFonts w:ascii="Wingdings" w:hAnsi="Wingdings" w:hint="default"/>
      </w:rPr>
    </w:lvl>
    <w:lvl w:ilvl="6" w:tplc="A628FC18" w:tentative="1">
      <w:start w:val="1"/>
      <w:numFmt w:val="bullet"/>
      <w:lvlText w:val=""/>
      <w:lvlJc w:val="left"/>
      <w:pPr>
        <w:tabs>
          <w:tab w:val="num" w:pos="5040"/>
        </w:tabs>
        <w:ind w:left="5040" w:hanging="360"/>
      </w:pPr>
      <w:rPr>
        <w:rFonts w:ascii="Wingdings" w:hAnsi="Wingdings" w:hint="default"/>
      </w:rPr>
    </w:lvl>
    <w:lvl w:ilvl="7" w:tplc="D772E3F2" w:tentative="1">
      <w:start w:val="1"/>
      <w:numFmt w:val="bullet"/>
      <w:lvlText w:val=""/>
      <w:lvlJc w:val="left"/>
      <w:pPr>
        <w:tabs>
          <w:tab w:val="num" w:pos="5760"/>
        </w:tabs>
        <w:ind w:left="5760" w:hanging="360"/>
      </w:pPr>
      <w:rPr>
        <w:rFonts w:ascii="Wingdings" w:hAnsi="Wingdings" w:hint="default"/>
      </w:rPr>
    </w:lvl>
    <w:lvl w:ilvl="8" w:tplc="748485C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92BF5"/>
    <w:multiLevelType w:val="hybridMultilevel"/>
    <w:tmpl w:val="2EC8119E"/>
    <w:lvl w:ilvl="0" w:tplc="4EB02952">
      <w:start w:val="1"/>
      <w:numFmt w:val="bullet"/>
      <w:lvlText w:val=""/>
      <w:lvlJc w:val="left"/>
      <w:pPr>
        <w:tabs>
          <w:tab w:val="num" w:pos="720"/>
        </w:tabs>
        <w:ind w:left="720" w:hanging="360"/>
      </w:pPr>
      <w:rPr>
        <w:rFonts w:ascii="Wingdings" w:hAnsi="Wingdings" w:hint="default"/>
      </w:rPr>
    </w:lvl>
    <w:lvl w:ilvl="1" w:tplc="7334F4C2">
      <w:start w:val="1614"/>
      <w:numFmt w:val="bullet"/>
      <w:lvlText w:val="•"/>
      <w:lvlJc w:val="left"/>
      <w:pPr>
        <w:tabs>
          <w:tab w:val="num" w:pos="1440"/>
        </w:tabs>
        <w:ind w:left="1440" w:hanging="360"/>
      </w:pPr>
      <w:rPr>
        <w:rFonts w:ascii="Arial" w:hAnsi="Arial" w:hint="default"/>
      </w:rPr>
    </w:lvl>
    <w:lvl w:ilvl="2" w:tplc="49349F00" w:tentative="1">
      <w:start w:val="1"/>
      <w:numFmt w:val="bullet"/>
      <w:lvlText w:val=""/>
      <w:lvlJc w:val="left"/>
      <w:pPr>
        <w:tabs>
          <w:tab w:val="num" w:pos="2160"/>
        </w:tabs>
        <w:ind w:left="2160" w:hanging="360"/>
      </w:pPr>
      <w:rPr>
        <w:rFonts w:ascii="Wingdings" w:hAnsi="Wingdings" w:hint="default"/>
      </w:rPr>
    </w:lvl>
    <w:lvl w:ilvl="3" w:tplc="47B8B52E" w:tentative="1">
      <w:start w:val="1"/>
      <w:numFmt w:val="bullet"/>
      <w:lvlText w:val=""/>
      <w:lvlJc w:val="left"/>
      <w:pPr>
        <w:tabs>
          <w:tab w:val="num" w:pos="2880"/>
        </w:tabs>
        <w:ind w:left="2880" w:hanging="360"/>
      </w:pPr>
      <w:rPr>
        <w:rFonts w:ascii="Wingdings" w:hAnsi="Wingdings" w:hint="default"/>
      </w:rPr>
    </w:lvl>
    <w:lvl w:ilvl="4" w:tplc="3F7C0D04" w:tentative="1">
      <w:start w:val="1"/>
      <w:numFmt w:val="bullet"/>
      <w:lvlText w:val=""/>
      <w:lvlJc w:val="left"/>
      <w:pPr>
        <w:tabs>
          <w:tab w:val="num" w:pos="3600"/>
        </w:tabs>
        <w:ind w:left="3600" w:hanging="360"/>
      </w:pPr>
      <w:rPr>
        <w:rFonts w:ascii="Wingdings" w:hAnsi="Wingdings" w:hint="default"/>
      </w:rPr>
    </w:lvl>
    <w:lvl w:ilvl="5" w:tplc="90A699C6" w:tentative="1">
      <w:start w:val="1"/>
      <w:numFmt w:val="bullet"/>
      <w:lvlText w:val=""/>
      <w:lvlJc w:val="left"/>
      <w:pPr>
        <w:tabs>
          <w:tab w:val="num" w:pos="4320"/>
        </w:tabs>
        <w:ind w:left="4320" w:hanging="360"/>
      </w:pPr>
      <w:rPr>
        <w:rFonts w:ascii="Wingdings" w:hAnsi="Wingdings" w:hint="default"/>
      </w:rPr>
    </w:lvl>
    <w:lvl w:ilvl="6" w:tplc="BFFE0D48" w:tentative="1">
      <w:start w:val="1"/>
      <w:numFmt w:val="bullet"/>
      <w:lvlText w:val=""/>
      <w:lvlJc w:val="left"/>
      <w:pPr>
        <w:tabs>
          <w:tab w:val="num" w:pos="5040"/>
        </w:tabs>
        <w:ind w:left="5040" w:hanging="360"/>
      </w:pPr>
      <w:rPr>
        <w:rFonts w:ascii="Wingdings" w:hAnsi="Wingdings" w:hint="default"/>
      </w:rPr>
    </w:lvl>
    <w:lvl w:ilvl="7" w:tplc="ECAAB312" w:tentative="1">
      <w:start w:val="1"/>
      <w:numFmt w:val="bullet"/>
      <w:lvlText w:val=""/>
      <w:lvlJc w:val="left"/>
      <w:pPr>
        <w:tabs>
          <w:tab w:val="num" w:pos="5760"/>
        </w:tabs>
        <w:ind w:left="5760" w:hanging="360"/>
      </w:pPr>
      <w:rPr>
        <w:rFonts w:ascii="Wingdings" w:hAnsi="Wingdings" w:hint="default"/>
      </w:rPr>
    </w:lvl>
    <w:lvl w:ilvl="8" w:tplc="430203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5854C6"/>
    <w:multiLevelType w:val="multilevel"/>
    <w:tmpl w:val="CAAA610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B3F083B"/>
    <w:multiLevelType w:val="hybridMultilevel"/>
    <w:tmpl w:val="EFC05B94"/>
    <w:lvl w:ilvl="0" w:tplc="0409000D">
      <w:start w:val="1"/>
      <w:numFmt w:val="bullet"/>
      <w:lvlText w:val=""/>
      <w:lvlJc w:val="left"/>
      <w:pPr>
        <w:tabs>
          <w:tab w:val="num" w:pos="360"/>
        </w:tabs>
        <w:ind w:left="360" w:hanging="360"/>
      </w:pPr>
      <w:rPr>
        <w:rFonts w:ascii="Wingdings" w:hAnsi="Wingdings" w:hint="default"/>
      </w:rPr>
    </w:lvl>
    <w:lvl w:ilvl="1" w:tplc="98E894FE" w:tentative="1">
      <w:start w:val="1"/>
      <w:numFmt w:val="bullet"/>
      <w:lvlText w:val=""/>
      <w:lvlJc w:val="left"/>
      <w:pPr>
        <w:tabs>
          <w:tab w:val="num" w:pos="1080"/>
        </w:tabs>
        <w:ind w:left="1080" w:hanging="360"/>
      </w:pPr>
      <w:rPr>
        <w:rFonts w:ascii="Wingdings" w:hAnsi="Wingdings" w:hint="default"/>
      </w:rPr>
    </w:lvl>
    <w:lvl w:ilvl="2" w:tplc="530A3060" w:tentative="1">
      <w:start w:val="1"/>
      <w:numFmt w:val="bullet"/>
      <w:lvlText w:val=""/>
      <w:lvlJc w:val="left"/>
      <w:pPr>
        <w:tabs>
          <w:tab w:val="num" w:pos="1800"/>
        </w:tabs>
        <w:ind w:left="1800" w:hanging="360"/>
      </w:pPr>
      <w:rPr>
        <w:rFonts w:ascii="Wingdings" w:hAnsi="Wingdings" w:hint="default"/>
      </w:rPr>
    </w:lvl>
    <w:lvl w:ilvl="3" w:tplc="559A6536" w:tentative="1">
      <w:start w:val="1"/>
      <w:numFmt w:val="bullet"/>
      <w:lvlText w:val=""/>
      <w:lvlJc w:val="left"/>
      <w:pPr>
        <w:tabs>
          <w:tab w:val="num" w:pos="2520"/>
        </w:tabs>
        <w:ind w:left="2520" w:hanging="360"/>
      </w:pPr>
      <w:rPr>
        <w:rFonts w:ascii="Wingdings" w:hAnsi="Wingdings" w:hint="default"/>
      </w:rPr>
    </w:lvl>
    <w:lvl w:ilvl="4" w:tplc="5E066D26" w:tentative="1">
      <w:start w:val="1"/>
      <w:numFmt w:val="bullet"/>
      <w:lvlText w:val=""/>
      <w:lvlJc w:val="left"/>
      <w:pPr>
        <w:tabs>
          <w:tab w:val="num" w:pos="3240"/>
        </w:tabs>
        <w:ind w:left="3240" w:hanging="360"/>
      </w:pPr>
      <w:rPr>
        <w:rFonts w:ascii="Wingdings" w:hAnsi="Wingdings" w:hint="default"/>
      </w:rPr>
    </w:lvl>
    <w:lvl w:ilvl="5" w:tplc="A5DA2840" w:tentative="1">
      <w:start w:val="1"/>
      <w:numFmt w:val="bullet"/>
      <w:lvlText w:val=""/>
      <w:lvlJc w:val="left"/>
      <w:pPr>
        <w:tabs>
          <w:tab w:val="num" w:pos="3960"/>
        </w:tabs>
        <w:ind w:left="3960" w:hanging="360"/>
      </w:pPr>
      <w:rPr>
        <w:rFonts w:ascii="Wingdings" w:hAnsi="Wingdings" w:hint="default"/>
      </w:rPr>
    </w:lvl>
    <w:lvl w:ilvl="6" w:tplc="77AC894E" w:tentative="1">
      <w:start w:val="1"/>
      <w:numFmt w:val="bullet"/>
      <w:lvlText w:val=""/>
      <w:lvlJc w:val="left"/>
      <w:pPr>
        <w:tabs>
          <w:tab w:val="num" w:pos="4680"/>
        </w:tabs>
        <w:ind w:left="4680" w:hanging="360"/>
      </w:pPr>
      <w:rPr>
        <w:rFonts w:ascii="Wingdings" w:hAnsi="Wingdings" w:hint="default"/>
      </w:rPr>
    </w:lvl>
    <w:lvl w:ilvl="7" w:tplc="0992A5BA" w:tentative="1">
      <w:start w:val="1"/>
      <w:numFmt w:val="bullet"/>
      <w:lvlText w:val=""/>
      <w:lvlJc w:val="left"/>
      <w:pPr>
        <w:tabs>
          <w:tab w:val="num" w:pos="5400"/>
        </w:tabs>
        <w:ind w:left="5400" w:hanging="360"/>
      </w:pPr>
      <w:rPr>
        <w:rFonts w:ascii="Wingdings" w:hAnsi="Wingdings" w:hint="default"/>
      </w:rPr>
    </w:lvl>
    <w:lvl w:ilvl="8" w:tplc="4EC68222"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974241"/>
    <w:multiLevelType w:val="multilevel"/>
    <w:tmpl w:val="F2183840"/>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DA42126"/>
    <w:multiLevelType w:val="hybridMultilevel"/>
    <w:tmpl w:val="C44401D8"/>
    <w:lvl w:ilvl="0" w:tplc="204A32C4">
      <w:start w:val="1"/>
      <w:numFmt w:val="bullet"/>
      <w:lvlText w:val="-"/>
      <w:lvlJc w:val="left"/>
      <w:pPr>
        <w:tabs>
          <w:tab w:val="num" w:pos="720"/>
        </w:tabs>
        <w:ind w:left="720" w:hanging="360"/>
      </w:pPr>
      <w:rPr>
        <w:rFonts w:ascii="Times New Roman" w:hAnsi="Times New Roman" w:hint="default"/>
      </w:rPr>
    </w:lvl>
    <w:lvl w:ilvl="1" w:tplc="F63CE4E4">
      <w:start w:val="169"/>
      <w:numFmt w:val="bullet"/>
      <w:lvlText w:val=""/>
      <w:lvlJc w:val="left"/>
      <w:pPr>
        <w:tabs>
          <w:tab w:val="num" w:pos="1440"/>
        </w:tabs>
        <w:ind w:left="1440" w:hanging="360"/>
      </w:pPr>
      <w:rPr>
        <w:rFonts w:ascii="Wingdings" w:hAnsi="Wingdings" w:hint="default"/>
      </w:rPr>
    </w:lvl>
    <w:lvl w:ilvl="2" w:tplc="A4F4A05C" w:tentative="1">
      <w:start w:val="1"/>
      <w:numFmt w:val="bullet"/>
      <w:lvlText w:val="-"/>
      <w:lvlJc w:val="left"/>
      <w:pPr>
        <w:tabs>
          <w:tab w:val="num" w:pos="2160"/>
        </w:tabs>
        <w:ind w:left="2160" w:hanging="360"/>
      </w:pPr>
      <w:rPr>
        <w:rFonts w:ascii="Times New Roman" w:hAnsi="Times New Roman" w:hint="default"/>
      </w:rPr>
    </w:lvl>
    <w:lvl w:ilvl="3" w:tplc="59129B8A" w:tentative="1">
      <w:start w:val="1"/>
      <w:numFmt w:val="bullet"/>
      <w:lvlText w:val="-"/>
      <w:lvlJc w:val="left"/>
      <w:pPr>
        <w:tabs>
          <w:tab w:val="num" w:pos="2880"/>
        </w:tabs>
        <w:ind w:left="2880" w:hanging="360"/>
      </w:pPr>
      <w:rPr>
        <w:rFonts w:ascii="Times New Roman" w:hAnsi="Times New Roman" w:hint="default"/>
      </w:rPr>
    </w:lvl>
    <w:lvl w:ilvl="4" w:tplc="687A7A62" w:tentative="1">
      <w:start w:val="1"/>
      <w:numFmt w:val="bullet"/>
      <w:lvlText w:val="-"/>
      <w:lvlJc w:val="left"/>
      <w:pPr>
        <w:tabs>
          <w:tab w:val="num" w:pos="3600"/>
        </w:tabs>
        <w:ind w:left="3600" w:hanging="360"/>
      </w:pPr>
      <w:rPr>
        <w:rFonts w:ascii="Times New Roman" w:hAnsi="Times New Roman" w:hint="default"/>
      </w:rPr>
    </w:lvl>
    <w:lvl w:ilvl="5" w:tplc="A3EE7DD8" w:tentative="1">
      <w:start w:val="1"/>
      <w:numFmt w:val="bullet"/>
      <w:lvlText w:val="-"/>
      <w:lvlJc w:val="left"/>
      <w:pPr>
        <w:tabs>
          <w:tab w:val="num" w:pos="4320"/>
        </w:tabs>
        <w:ind w:left="4320" w:hanging="360"/>
      </w:pPr>
      <w:rPr>
        <w:rFonts w:ascii="Times New Roman" w:hAnsi="Times New Roman" w:hint="default"/>
      </w:rPr>
    </w:lvl>
    <w:lvl w:ilvl="6" w:tplc="6EA2B34A" w:tentative="1">
      <w:start w:val="1"/>
      <w:numFmt w:val="bullet"/>
      <w:lvlText w:val="-"/>
      <w:lvlJc w:val="left"/>
      <w:pPr>
        <w:tabs>
          <w:tab w:val="num" w:pos="5040"/>
        </w:tabs>
        <w:ind w:left="5040" w:hanging="360"/>
      </w:pPr>
      <w:rPr>
        <w:rFonts w:ascii="Times New Roman" w:hAnsi="Times New Roman" w:hint="default"/>
      </w:rPr>
    </w:lvl>
    <w:lvl w:ilvl="7" w:tplc="D558310A" w:tentative="1">
      <w:start w:val="1"/>
      <w:numFmt w:val="bullet"/>
      <w:lvlText w:val="-"/>
      <w:lvlJc w:val="left"/>
      <w:pPr>
        <w:tabs>
          <w:tab w:val="num" w:pos="5760"/>
        </w:tabs>
        <w:ind w:left="5760" w:hanging="360"/>
      </w:pPr>
      <w:rPr>
        <w:rFonts w:ascii="Times New Roman" w:hAnsi="Times New Roman" w:hint="default"/>
      </w:rPr>
    </w:lvl>
    <w:lvl w:ilvl="8" w:tplc="D5164B6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F3231A"/>
    <w:multiLevelType w:val="multilevel"/>
    <w:tmpl w:val="851E6116"/>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B8E6B5D"/>
    <w:multiLevelType w:val="hybridMultilevel"/>
    <w:tmpl w:val="CBF40A14"/>
    <w:lvl w:ilvl="0" w:tplc="7334F4C2">
      <w:start w:val="1614"/>
      <w:numFmt w:val="bullet"/>
      <w:lvlText w:val="•"/>
      <w:lvlJc w:val="left"/>
      <w:pPr>
        <w:tabs>
          <w:tab w:val="num" w:pos="720"/>
        </w:tabs>
        <w:ind w:left="720" w:hanging="360"/>
      </w:pPr>
      <w:rPr>
        <w:rFonts w:ascii="Arial" w:hAnsi="Arial" w:hint="default"/>
      </w:rPr>
    </w:lvl>
    <w:lvl w:ilvl="1" w:tplc="686C8F84" w:tentative="1">
      <w:start w:val="1"/>
      <w:numFmt w:val="bullet"/>
      <w:lvlText w:val=""/>
      <w:lvlJc w:val="left"/>
      <w:pPr>
        <w:tabs>
          <w:tab w:val="num" w:pos="1440"/>
        </w:tabs>
        <w:ind w:left="1440" w:hanging="360"/>
      </w:pPr>
      <w:rPr>
        <w:rFonts w:ascii="Wingdings" w:hAnsi="Wingdings" w:hint="default"/>
      </w:rPr>
    </w:lvl>
    <w:lvl w:ilvl="2" w:tplc="5D46A09A" w:tentative="1">
      <w:start w:val="1"/>
      <w:numFmt w:val="bullet"/>
      <w:lvlText w:val=""/>
      <w:lvlJc w:val="left"/>
      <w:pPr>
        <w:tabs>
          <w:tab w:val="num" w:pos="2160"/>
        </w:tabs>
        <w:ind w:left="2160" w:hanging="360"/>
      </w:pPr>
      <w:rPr>
        <w:rFonts w:ascii="Wingdings" w:hAnsi="Wingdings" w:hint="default"/>
      </w:rPr>
    </w:lvl>
    <w:lvl w:ilvl="3" w:tplc="CEDEA140" w:tentative="1">
      <w:start w:val="1"/>
      <w:numFmt w:val="bullet"/>
      <w:lvlText w:val=""/>
      <w:lvlJc w:val="left"/>
      <w:pPr>
        <w:tabs>
          <w:tab w:val="num" w:pos="2880"/>
        </w:tabs>
        <w:ind w:left="2880" w:hanging="360"/>
      </w:pPr>
      <w:rPr>
        <w:rFonts w:ascii="Wingdings" w:hAnsi="Wingdings" w:hint="default"/>
      </w:rPr>
    </w:lvl>
    <w:lvl w:ilvl="4" w:tplc="C3BCB440" w:tentative="1">
      <w:start w:val="1"/>
      <w:numFmt w:val="bullet"/>
      <w:lvlText w:val=""/>
      <w:lvlJc w:val="left"/>
      <w:pPr>
        <w:tabs>
          <w:tab w:val="num" w:pos="3600"/>
        </w:tabs>
        <w:ind w:left="3600" w:hanging="360"/>
      </w:pPr>
      <w:rPr>
        <w:rFonts w:ascii="Wingdings" w:hAnsi="Wingdings" w:hint="default"/>
      </w:rPr>
    </w:lvl>
    <w:lvl w:ilvl="5" w:tplc="A906BC4E" w:tentative="1">
      <w:start w:val="1"/>
      <w:numFmt w:val="bullet"/>
      <w:lvlText w:val=""/>
      <w:lvlJc w:val="left"/>
      <w:pPr>
        <w:tabs>
          <w:tab w:val="num" w:pos="4320"/>
        </w:tabs>
        <w:ind w:left="4320" w:hanging="360"/>
      </w:pPr>
      <w:rPr>
        <w:rFonts w:ascii="Wingdings" w:hAnsi="Wingdings" w:hint="default"/>
      </w:rPr>
    </w:lvl>
    <w:lvl w:ilvl="6" w:tplc="6B1CAC68" w:tentative="1">
      <w:start w:val="1"/>
      <w:numFmt w:val="bullet"/>
      <w:lvlText w:val=""/>
      <w:lvlJc w:val="left"/>
      <w:pPr>
        <w:tabs>
          <w:tab w:val="num" w:pos="5040"/>
        </w:tabs>
        <w:ind w:left="5040" w:hanging="360"/>
      </w:pPr>
      <w:rPr>
        <w:rFonts w:ascii="Wingdings" w:hAnsi="Wingdings" w:hint="default"/>
      </w:rPr>
    </w:lvl>
    <w:lvl w:ilvl="7" w:tplc="921E3690" w:tentative="1">
      <w:start w:val="1"/>
      <w:numFmt w:val="bullet"/>
      <w:lvlText w:val=""/>
      <w:lvlJc w:val="left"/>
      <w:pPr>
        <w:tabs>
          <w:tab w:val="num" w:pos="5760"/>
        </w:tabs>
        <w:ind w:left="5760" w:hanging="360"/>
      </w:pPr>
      <w:rPr>
        <w:rFonts w:ascii="Wingdings" w:hAnsi="Wingdings" w:hint="default"/>
      </w:rPr>
    </w:lvl>
    <w:lvl w:ilvl="8" w:tplc="7CCC190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CF7884"/>
    <w:multiLevelType w:val="hybridMultilevel"/>
    <w:tmpl w:val="8598883A"/>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B50AF2"/>
    <w:multiLevelType w:val="hybridMultilevel"/>
    <w:tmpl w:val="42F296B8"/>
    <w:lvl w:ilvl="0" w:tplc="7E7E3D28">
      <w:start w:val="1"/>
      <w:numFmt w:val="bullet"/>
      <w:lvlText w:val=""/>
      <w:lvlJc w:val="left"/>
      <w:pPr>
        <w:tabs>
          <w:tab w:val="num" w:pos="720"/>
        </w:tabs>
        <w:ind w:left="720" w:hanging="360"/>
      </w:pPr>
      <w:rPr>
        <w:rFonts w:ascii="Wingdings" w:hAnsi="Wingdings" w:hint="default"/>
      </w:rPr>
    </w:lvl>
    <w:lvl w:ilvl="1" w:tplc="ABB4A43C" w:tentative="1">
      <w:start w:val="1"/>
      <w:numFmt w:val="bullet"/>
      <w:lvlText w:val=""/>
      <w:lvlJc w:val="left"/>
      <w:pPr>
        <w:tabs>
          <w:tab w:val="num" w:pos="1440"/>
        </w:tabs>
        <w:ind w:left="1440" w:hanging="360"/>
      </w:pPr>
      <w:rPr>
        <w:rFonts w:ascii="Wingdings" w:hAnsi="Wingdings" w:hint="default"/>
      </w:rPr>
    </w:lvl>
    <w:lvl w:ilvl="2" w:tplc="0FD829C4" w:tentative="1">
      <w:start w:val="1"/>
      <w:numFmt w:val="bullet"/>
      <w:lvlText w:val=""/>
      <w:lvlJc w:val="left"/>
      <w:pPr>
        <w:tabs>
          <w:tab w:val="num" w:pos="2160"/>
        </w:tabs>
        <w:ind w:left="2160" w:hanging="360"/>
      </w:pPr>
      <w:rPr>
        <w:rFonts w:ascii="Wingdings" w:hAnsi="Wingdings" w:hint="default"/>
      </w:rPr>
    </w:lvl>
    <w:lvl w:ilvl="3" w:tplc="C924F900" w:tentative="1">
      <w:start w:val="1"/>
      <w:numFmt w:val="bullet"/>
      <w:lvlText w:val=""/>
      <w:lvlJc w:val="left"/>
      <w:pPr>
        <w:tabs>
          <w:tab w:val="num" w:pos="2880"/>
        </w:tabs>
        <w:ind w:left="2880" w:hanging="360"/>
      </w:pPr>
      <w:rPr>
        <w:rFonts w:ascii="Wingdings" w:hAnsi="Wingdings" w:hint="default"/>
      </w:rPr>
    </w:lvl>
    <w:lvl w:ilvl="4" w:tplc="08C6E9DA" w:tentative="1">
      <w:start w:val="1"/>
      <w:numFmt w:val="bullet"/>
      <w:lvlText w:val=""/>
      <w:lvlJc w:val="left"/>
      <w:pPr>
        <w:tabs>
          <w:tab w:val="num" w:pos="3600"/>
        </w:tabs>
        <w:ind w:left="3600" w:hanging="360"/>
      </w:pPr>
      <w:rPr>
        <w:rFonts w:ascii="Wingdings" w:hAnsi="Wingdings" w:hint="default"/>
      </w:rPr>
    </w:lvl>
    <w:lvl w:ilvl="5" w:tplc="00226C9C" w:tentative="1">
      <w:start w:val="1"/>
      <w:numFmt w:val="bullet"/>
      <w:lvlText w:val=""/>
      <w:lvlJc w:val="left"/>
      <w:pPr>
        <w:tabs>
          <w:tab w:val="num" w:pos="4320"/>
        </w:tabs>
        <w:ind w:left="4320" w:hanging="360"/>
      </w:pPr>
      <w:rPr>
        <w:rFonts w:ascii="Wingdings" w:hAnsi="Wingdings" w:hint="default"/>
      </w:rPr>
    </w:lvl>
    <w:lvl w:ilvl="6" w:tplc="2C004654" w:tentative="1">
      <w:start w:val="1"/>
      <w:numFmt w:val="bullet"/>
      <w:lvlText w:val=""/>
      <w:lvlJc w:val="left"/>
      <w:pPr>
        <w:tabs>
          <w:tab w:val="num" w:pos="5040"/>
        </w:tabs>
        <w:ind w:left="5040" w:hanging="360"/>
      </w:pPr>
      <w:rPr>
        <w:rFonts w:ascii="Wingdings" w:hAnsi="Wingdings" w:hint="default"/>
      </w:rPr>
    </w:lvl>
    <w:lvl w:ilvl="7" w:tplc="9A0403E8" w:tentative="1">
      <w:start w:val="1"/>
      <w:numFmt w:val="bullet"/>
      <w:lvlText w:val=""/>
      <w:lvlJc w:val="left"/>
      <w:pPr>
        <w:tabs>
          <w:tab w:val="num" w:pos="5760"/>
        </w:tabs>
        <w:ind w:left="5760" w:hanging="360"/>
      </w:pPr>
      <w:rPr>
        <w:rFonts w:ascii="Wingdings" w:hAnsi="Wingdings" w:hint="default"/>
      </w:rPr>
    </w:lvl>
    <w:lvl w:ilvl="8" w:tplc="40AC5C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334271"/>
    <w:multiLevelType w:val="hybridMultilevel"/>
    <w:tmpl w:val="B378A3E2"/>
    <w:lvl w:ilvl="0" w:tplc="04090009">
      <w:start w:val="1"/>
      <w:numFmt w:val="bullet"/>
      <w:lvlText w:val=""/>
      <w:lvlJc w:val="left"/>
      <w:pPr>
        <w:tabs>
          <w:tab w:val="num" w:pos="720"/>
        </w:tabs>
        <w:ind w:left="720" w:hanging="360"/>
      </w:pPr>
      <w:rPr>
        <w:rFonts w:ascii="Wingdings" w:hAnsi="Wingdings" w:hint="default"/>
      </w:rPr>
    </w:lvl>
    <w:lvl w:ilvl="1" w:tplc="C53E7A7A" w:tentative="1">
      <w:start w:val="1"/>
      <w:numFmt w:val="bullet"/>
      <w:lvlText w:val=""/>
      <w:lvlJc w:val="left"/>
      <w:pPr>
        <w:tabs>
          <w:tab w:val="num" w:pos="1440"/>
        </w:tabs>
        <w:ind w:left="1440" w:hanging="360"/>
      </w:pPr>
      <w:rPr>
        <w:rFonts w:ascii="Wingdings" w:hAnsi="Wingdings" w:hint="default"/>
      </w:rPr>
    </w:lvl>
    <w:lvl w:ilvl="2" w:tplc="0A8CED96" w:tentative="1">
      <w:start w:val="1"/>
      <w:numFmt w:val="bullet"/>
      <w:lvlText w:val=""/>
      <w:lvlJc w:val="left"/>
      <w:pPr>
        <w:tabs>
          <w:tab w:val="num" w:pos="2160"/>
        </w:tabs>
        <w:ind w:left="2160" w:hanging="360"/>
      </w:pPr>
      <w:rPr>
        <w:rFonts w:ascii="Wingdings" w:hAnsi="Wingdings" w:hint="default"/>
      </w:rPr>
    </w:lvl>
    <w:lvl w:ilvl="3" w:tplc="31D4EAB6" w:tentative="1">
      <w:start w:val="1"/>
      <w:numFmt w:val="bullet"/>
      <w:lvlText w:val=""/>
      <w:lvlJc w:val="left"/>
      <w:pPr>
        <w:tabs>
          <w:tab w:val="num" w:pos="2880"/>
        </w:tabs>
        <w:ind w:left="2880" w:hanging="360"/>
      </w:pPr>
      <w:rPr>
        <w:rFonts w:ascii="Wingdings" w:hAnsi="Wingdings" w:hint="default"/>
      </w:rPr>
    </w:lvl>
    <w:lvl w:ilvl="4" w:tplc="D304C31C" w:tentative="1">
      <w:start w:val="1"/>
      <w:numFmt w:val="bullet"/>
      <w:lvlText w:val=""/>
      <w:lvlJc w:val="left"/>
      <w:pPr>
        <w:tabs>
          <w:tab w:val="num" w:pos="3600"/>
        </w:tabs>
        <w:ind w:left="3600" w:hanging="360"/>
      </w:pPr>
      <w:rPr>
        <w:rFonts w:ascii="Wingdings" w:hAnsi="Wingdings" w:hint="default"/>
      </w:rPr>
    </w:lvl>
    <w:lvl w:ilvl="5" w:tplc="B72E003E" w:tentative="1">
      <w:start w:val="1"/>
      <w:numFmt w:val="bullet"/>
      <w:lvlText w:val=""/>
      <w:lvlJc w:val="left"/>
      <w:pPr>
        <w:tabs>
          <w:tab w:val="num" w:pos="4320"/>
        </w:tabs>
        <w:ind w:left="4320" w:hanging="360"/>
      </w:pPr>
      <w:rPr>
        <w:rFonts w:ascii="Wingdings" w:hAnsi="Wingdings" w:hint="default"/>
      </w:rPr>
    </w:lvl>
    <w:lvl w:ilvl="6" w:tplc="BB80B7A6" w:tentative="1">
      <w:start w:val="1"/>
      <w:numFmt w:val="bullet"/>
      <w:lvlText w:val=""/>
      <w:lvlJc w:val="left"/>
      <w:pPr>
        <w:tabs>
          <w:tab w:val="num" w:pos="5040"/>
        </w:tabs>
        <w:ind w:left="5040" w:hanging="360"/>
      </w:pPr>
      <w:rPr>
        <w:rFonts w:ascii="Wingdings" w:hAnsi="Wingdings" w:hint="default"/>
      </w:rPr>
    </w:lvl>
    <w:lvl w:ilvl="7" w:tplc="E896743E" w:tentative="1">
      <w:start w:val="1"/>
      <w:numFmt w:val="bullet"/>
      <w:lvlText w:val=""/>
      <w:lvlJc w:val="left"/>
      <w:pPr>
        <w:tabs>
          <w:tab w:val="num" w:pos="5760"/>
        </w:tabs>
        <w:ind w:left="5760" w:hanging="360"/>
      </w:pPr>
      <w:rPr>
        <w:rFonts w:ascii="Wingdings" w:hAnsi="Wingdings" w:hint="default"/>
      </w:rPr>
    </w:lvl>
    <w:lvl w:ilvl="8" w:tplc="F70E64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012584"/>
    <w:multiLevelType w:val="hybridMultilevel"/>
    <w:tmpl w:val="6CC4F7D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B16037"/>
    <w:multiLevelType w:val="hybridMultilevel"/>
    <w:tmpl w:val="DF0A320E"/>
    <w:lvl w:ilvl="0" w:tplc="8A72C34E">
      <w:start w:val="1"/>
      <w:numFmt w:val="bullet"/>
      <w:lvlText w:val=""/>
      <w:lvlJc w:val="left"/>
      <w:pPr>
        <w:tabs>
          <w:tab w:val="num" w:pos="720"/>
        </w:tabs>
        <w:ind w:left="720" w:hanging="360"/>
      </w:pPr>
      <w:rPr>
        <w:rFonts w:ascii="Wingdings" w:hAnsi="Wingdings" w:hint="default"/>
      </w:rPr>
    </w:lvl>
    <w:lvl w:ilvl="1" w:tplc="070814D2" w:tentative="1">
      <w:start w:val="1"/>
      <w:numFmt w:val="bullet"/>
      <w:lvlText w:val=""/>
      <w:lvlJc w:val="left"/>
      <w:pPr>
        <w:tabs>
          <w:tab w:val="num" w:pos="1440"/>
        </w:tabs>
        <w:ind w:left="1440" w:hanging="360"/>
      </w:pPr>
      <w:rPr>
        <w:rFonts w:ascii="Wingdings" w:hAnsi="Wingdings" w:hint="default"/>
      </w:rPr>
    </w:lvl>
    <w:lvl w:ilvl="2" w:tplc="2BD60E5E" w:tentative="1">
      <w:start w:val="1"/>
      <w:numFmt w:val="bullet"/>
      <w:lvlText w:val=""/>
      <w:lvlJc w:val="left"/>
      <w:pPr>
        <w:tabs>
          <w:tab w:val="num" w:pos="2160"/>
        </w:tabs>
        <w:ind w:left="2160" w:hanging="360"/>
      </w:pPr>
      <w:rPr>
        <w:rFonts w:ascii="Wingdings" w:hAnsi="Wingdings" w:hint="default"/>
      </w:rPr>
    </w:lvl>
    <w:lvl w:ilvl="3" w:tplc="AD70369E" w:tentative="1">
      <w:start w:val="1"/>
      <w:numFmt w:val="bullet"/>
      <w:lvlText w:val=""/>
      <w:lvlJc w:val="left"/>
      <w:pPr>
        <w:tabs>
          <w:tab w:val="num" w:pos="2880"/>
        </w:tabs>
        <w:ind w:left="2880" w:hanging="360"/>
      </w:pPr>
      <w:rPr>
        <w:rFonts w:ascii="Wingdings" w:hAnsi="Wingdings" w:hint="default"/>
      </w:rPr>
    </w:lvl>
    <w:lvl w:ilvl="4" w:tplc="BB16C280" w:tentative="1">
      <w:start w:val="1"/>
      <w:numFmt w:val="bullet"/>
      <w:lvlText w:val=""/>
      <w:lvlJc w:val="left"/>
      <w:pPr>
        <w:tabs>
          <w:tab w:val="num" w:pos="3600"/>
        </w:tabs>
        <w:ind w:left="3600" w:hanging="360"/>
      </w:pPr>
      <w:rPr>
        <w:rFonts w:ascii="Wingdings" w:hAnsi="Wingdings" w:hint="default"/>
      </w:rPr>
    </w:lvl>
    <w:lvl w:ilvl="5" w:tplc="4F608BA0" w:tentative="1">
      <w:start w:val="1"/>
      <w:numFmt w:val="bullet"/>
      <w:lvlText w:val=""/>
      <w:lvlJc w:val="left"/>
      <w:pPr>
        <w:tabs>
          <w:tab w:val="num" w:pos="4320"/>
        </w:tabs>
        <w:ind w:left="4320" w:hanging="360"/>
      </w:pPr>
      <w:rPr>
        <w:rFonts w:ascii="Wingdings" w:hAnsi="Wingdings" w:hint="default"/>
      </w:rPr>
    </w:lvl>
    <w:lvl w:ilvl="6" w:tplc="0A6ACDFE" w:tentative="1">
      <w:start w:val="1"/>
      <w:numFmt w:val="bullet"/>
      <w:lvlText w:val=""/>
      <w:lvlJc w:val="left"/>
      <w:pPr>
        <w:tabs>
          <w:tab w:val="num" w:pos="5040"/>
        </w:tabs>
        <w:ind w:left="5040" w:hanging="360"/>
      </w:pPr>
      <w:rPr>
        <w:rFonts w:ascii="Wingdings" w:hAnsi="Wingdings" w:hint="default"/>
      </w:rPr>
    </w:lvl>
    <w:lvl w:ilvl="7" w:tplc="015094C6" w:tentative="1">
      <w:start w:val="1"/>
      <w:numFmt w:val="bullet"/>
      <w:lvlText w:val=""/>
      <w:lvlJc w:val="left"/>
      <w:pPr>
        <w:tabs>
          <w:tab w:val="num" w:pos="5760"/>
        </w:tabs>
        <w:ind w:left="5760" w:hanging="360"/>
      </w:pPr>
      <w:rPr>
        <w:rFonts w:ascii="Wingdings" w:hAnsi="Wingdings" w:hint="default"/>
      </w:rPr>
    </w:lvl>
    <w:lvl w:ilvl="8" w:tplc="0E426DE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A0BC2"/>
    <w:multiLevelType w:val="hybridMultilevel"/>
    <w:tmpl w:val="60AAF2CA"/>
    <w:lvl w:ilvl="0" w:tplc="ED1AA096">
      <w:start w:val="1"/>
      <w:numFmt w:val="bullet"/>
      <w:lvlText w:val=""/>
      <w:lvlJc w:val="left"/>
      <w:pPr>
        <w:tabs>
          <w:tab w:val="num" w:pos="720"/>
        </w:tabs>
        <w:ind w:left="720" w:hanging="360"/>
      </w:pPr>
      <w:rPr>
        <w:rFonts w:ascii="Wingdings" w:hAnsi="Wingdings" w:hint="default"/>
      </w:rPr>
    </w:lvl>
    <w:lvl w:ilvl="1" w:tplc="141AB080">
      <w:start w:val="1581"/>
      <w:numFmt w:val="bullet"/>
      <w:lvlText w:val=""/>
      <w:lvlJc w:val="left"/>
      <w:pPr>
        <w:tabs>
          <w:tab w:val="num" w:pos="1440"/>
        </w:tabs>
        <w:ind w:left="1440" w:hanging="360"/>
      </w:pPr>
      <w:rPr>
        <w:rFonts w:ascii="Wingdings" w:hAnsi="Wingdings" w:hint="default"/>
      </w:rPr>
    </w:lvl>
    <w:lvl w:ilvl="2" w:tplc="8B8AD56C" w:tentative="1">
      <w:start w:val="1"/>
      <w:numFmt w:val="bullet"/>
      <w:lvlText w:val=""/>
      <w:lvlJc w:val="left"/>
      <w:pPr>
        <w:tabs>
          <w:tab w:val="num" w:pos="2160"/>
        </w:tabs>
        <w:ind w:left="2160" w:hanging="360"/>
      </w:pPr>
      <w:rPr>
        <w:rFonts w:ascii="Wingdings" w:hAnsi="Wingdings" w:hint="default"/>
      </w:rPr>
    </w:lvl>
    <w:lvl w:ilvl="3" w:tplc="072A3CD6" w:tentative="1">
      <w:start w:val="1"/>
      <w:numFmt w:val="bullet"/>
      <w:lvlText w:val=""/>
      <w:lvlJc w:val="left"/>
      <w:pPr>
        <w:tabs>
          <w:tab w:val="num" w:pos="2880"/>
        </w:tabs>
        <w:ind w:left="2880" w:hanging="360"/>
      </w:pPr>
      <w:rPr>
        <w:rFonts w:ascii="Wingdings" w:hAnsi="Wingdings" w:hint="default"/>
      </w:rPr>
    </w:lvl>
    <w:lvl w:ilvl="4" w:tplc="5DBC53A6" w:tentative="1">
      <w:start w:val="1"/>
      <w:numFmt w:val="bullet"/>
      <w:lvlText w:val=""/>
      <w:lvlJc w:val="left"/>
      <w:pPr>
        <w:tabs>
          <w:tab w:val="num" w:pos="3600"/>
        </w:tabs>
        <w:ind w:left="3600" w:hanging="360"/>
      </w:pPr>
      <w:rPr>
        <w:rFonts w:ascii="Wingdings" w:hAnsi="Wingdings" w:hint="default"/>
      </w:rPr>
    </w:lvl>
    <w:lvl w:ilvl="5" w:tplc="7674CCAA" w:tentative="1">
      <w:start w:val="1"/>
      <w:numFmt w:val="bullet"/>
      <w:lvlText w:val=""/>
      <w:lvlJc w:val="left"/>
      <w:pPr>
        <w:tabs>
          <w:tab w:val="num" w:pos="4320"/>
        </w:tabs>
        <w:ind w:left="4320" w:hanging="360"/>
      </w:pPr>
      <w:rPr>
        <w:rFonts w:ascii="Wingdings" w:hAnsi="Wingdings" w:hint="default"/>
      </w:rPr>
    </w:lvl>
    <w:lvl w:ilvl="6" w:tplc="4E58E982" w:tentative="1">
      <w:start w:val="1"/>
      <w:numFmt w:val="bullet"/>
      <w:lvlText w:val=""/>
      <w:lvlJc w:val="left"/>
      <w:pPr>
        <w:tabs>
          <w:tab w:val="num" w:pos="5040"/>
        </w:tabs>
        <w:ind w:left="5040" w:hanging="360"/>
      </w:pPr>
      <w:rPr>
        <w:rFonts w:ascii="Wingdings" w:hAnsi="Wingdings" w:hint="default"/>
      </w:rPr>
    </w:lvl>
    <w:lvl w:ilvl="7" w:tplc="A456014A" w:tentative="1">
      <w:start w:val="1"/>
      <w:numFmt w:val="bullet"/>
      <w:lvlText w:val=""/>
      <w:lvlJc w:val="left"/>
      <w:pPr>
        <w:tabs>
          <w:tab w:val="num" w:pos="5760"/>
        </w:tabs>
        <w:ind w:left="5760" w:hanging="360"/>
      </w:pPr>
      <w:rPr>
        <w:rFonts w:ascii="Wingdings" w:hAnsi="Wingdings" w:hint="default"/>
      </w:rPr>
    </w:lvl>
    <w:lvl w:ilvl="8" w:tplc="C98C9C3A"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9"/>
  </w:num>
  <w:num w:numId="4">
    <w:abstractNumId w:val="1"/>
  </w:num>
  <w:num w:numId="5">
    <w:abstractNumId w:val="7"/>
  </w:num>
  <w:num w:numId="6">
    <w:abstractNumId w:val="10"/>
  </w:num>
  <w:num w:numId="7">
    <w:abstractNumId w:val="5"/>
  </w:num>
  <w:num w:numId="8">
    <w:abstractNumId w:val="12"/>
  </w:num>
  <w:num w:numId="9">
    <w:abstractNumId w:val="0"/>
  </w:num>
  <w:num w:numId="10">
    <w:abstractNumId w:val="4"/>
  </w:num>
  <w:num w:numId="11">
    <w:abstractNumId w:val="6"/>
  </w:num>
  <w:num w:numId="12">
    <w:abstractNumId w:val="2"/>
  </w:num>
  <w:num w:numId="13">
    <w:abstractNumId w:val="8"/>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A6455"/>
    <w:rsid w:val="00066567"/>
    <w:rsid w:val="000941BE"/>
    <w:rsid w:val="00133F90"/>
    <w:rsid w:val="00183F8A"/>
    <w:rsid w:val="001A5763"/>
    <w:rsid w:val="001A72AB"/>
    <w:rsid w:val="001D53DD"/>
    <w:rsid w:val="0023568C"/>
    <w:rsid w:val="002511E9"/>
    <w:rsid w:val="00263F2A"/>
    <w:rsid w:val="00281FA7"/>
    <w:rsid w:val="002F2077"/>
    <w:rsid w:val="00362712"/>
    <w:rsid w:val="003B0CFF"/>
    <w:rsid w:val="003C67C0"/>
    <w:rsid w:val="003D0E42"/>
    <w:rsid w:val="003D445B"/>
    <w:rsid w:val="004003E3"/>
    <w:rsid w:val="00412D16"/>
    <w:rsid w:val="004370F5"/>
    <w:rsid w:val="00486655"/>
    <w:rsid w:val="0048723F"/>
    <w:rsid w:val="004F34D5"/>
    <w:rsid w:val="00502890"/>
    <w:rsid w:val="0051314F"/>
    <w:rsid w:val="00552BDB"/>
    <w:rsid w:val="005677BD"/>
    <w:rsid w:val="005703C5"/>
    <w:rsid w:val="00596B4F"/>
    <w:rsid w:val="005A6C91"/>
    <w:rsid w:val="00601165"/>
    <w:rsid w:val="00603C03"/>
    <w:rsid w:val="006123B2"/>
    <w:rsid w:val="006249DD"/>
    <w:rsid w:val="00675D00"/>
    <w:rsid w:val="006A0B6A"/>
    <w:rsid w:val="006A0DE5"/>
    <w:rsid w:val="00734D29"/>
    <w:rsid w:val="00754BF4"/>
    <w:rsid w:val="00786B1C"/>
    <w:rsid w:val="007C3A2C"/>
    <w:rsid w:val="007D3127"/>
    <w:rsid w:val="007F3CD5"/>
    <w:rsid w:val="00815EF7"/>
    <w:rsid w:val="00825516"/>
    <w:rsid w:val="008645C7"/>
    <w:rsid w:val="008A5553"/>
    <w:rsid w:val="008C49BF"/>
    <w:rsid w:val="0093365F"/>
    <w:rsid w:val="00952516"/>
    <w:rsid w:val="009E6569"/>
    <w:rsid w:val="00A304E6"/>
    <w:rsid w:val="00A33498"/>
    <w:rsid w:val="00A43AE9"/>
    <w:rsid w:val="00A4614A"/>
    <w:rsid w:val="00A57423"/>
    <w:rsid w:val="00A67758"/>
    <w:rsid w:val="00AA7C21"/>
    <w:rsid w:val="00AF0DF0"/>
    <w:rsid w:val="00AF3E99"/>
    <w:rsid w:val="00B25F92"/>
    <w:rsid w:val="00BA6455"/>
    <w:rsid w:val="00BB4536"/>
    <w:rsid w:val="00BC4FDF"/>
    <w:rsid w:val="00BE404A"/>
    <w:rsid w:val="00C43A76"/>
    <w:rsid w:val="00C51877"/>
    <w:rsid w:val="00C90293"/>
    <w:rsid w:val="00CA6A55"/>
    <w:rsid w:val="00CD0237"/>
    <w:rsid w:val="00D05806"/>
    <w:rsid w:val="00D30C5B"/>
    <w:rsid w:val="00D876F3"/>
    <w:rsid w:val="00DD4F15"/>
    <w:rsid w:val="00DF4DA4"/>
    <w:rsid w:val="00E12572"/>
    <w:rsid w:val="00E443E1"/>
    <w:rsid w:val="00E74964"/>
    <w:rsid w:val="00E85EE0"/>
    <w:rsid w:val="00EA0C6F"/>
    <w:rsid w:val="00EB1A3A"/>
    <w:rsid w:val="00F14943"/>
    <w:rsid w:val="00F324DD"/>
    <w:rsid w:val="00F51457"/>
    <w:rsid w:val="00F549B0"/>
    <w:rsid w:val="00F830D6"/>
    <w:rsid w:val="00FA1955"/>
    <w:rsid w:val="00FB6797"/>
    <w:rsid w:val="00FE17C5"/>
    <w:rsid w:val="00FF1A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F25F"/>
  <w15:docId w15:val="{B680FE69-0AC8-45A1-8CF2-48C16B27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C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0B6A"/>
    <w:pPr>
      <w:ind w:left="720"/>
      <w:contextualSpacing/>
    </w:pPr>
  </w:style>
  <w:style w:type="paragraph" w:styleId="Textedebulles">
    <w:name w:val="Balloon Text"/>
    <w:basedOn w:val="Normal"/>
    <w:link w:val="TextedebullesCar"/>
    <w:uiPriority w:val="99"/>
    <w:semiHidden/>
    <w:unhideWhenUsed/>
    <w:rsid w:val="00A677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7758"/>
    <w:rPr>
      <w:rFonts w:ascii="Tahoma" w:hAnsi="Tahoma" w:cs="Tahoma"/>
      <w:sz w:val="16"/>
      <w:szCs w:val="16"/>
    </w:rPr>
  </w:style>
  <w:style w:type="paragraph" w:styleId="En-tte">
    <w:name w:val="header"/>
    <w:basedOn w:val="Normal"/>
    <w:link w:val="En-tteCar"/>
    <w:uiPriority w:val="99"/>
    <w:unhideWhenUsed/>
    <w:rsid w:val="00754BF4"/>
    <w:pPr>
      <w:tabs>
        <w:tab w:val="center" w:pos="4153"/>
        <w:tab w:val="right" w:pos="8306"/>
      </w:tabs>
      <w:spacing w:after="0" w:line="240" w:lineRule="auto"/>
    </w:pPr>
  </w:style>
  <w:style w:type="character" w:customStyle="1" w:styleId="En-tteCar">
    <w:name w:val="En-tête Car"/>
    <w:basedOn w:val="Policepardfaut"/>
    <w:link w:val="En-tte"/>
    <w:uiPriority w:val="99"/>
    <w:rsid w:val="00754BF4"/>
  </w:style>
  <w:style w:type="paragraph" w:styleId="Pieddepage">
    <w:name w:val="footer"/>
    <w:basedOn w:val="Normal"/>
    <w:link w:val="PieddepageCar"/>
    <w:uiPriority w:val="99"/>
    <w:unhideWhenUsed/>
    <w:rsid w:val="00754BF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54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7337">
      <w:bodyDiv w:val="1"/>
      <w:marLeft w:val="0"/>
      <w:marRight w:val="0"/>
      <w:marTop w:val="0"/>
      <w:marBottom w:val="0"/>
      <w:divBdr>
        <w:top w:val="none" w:sz="0" w:space="0" w:color="auto"/>
        <w:left w:val="none" w:sz="0" w:space="0" w:color="auto"/>
        <w:bottom w:val="none" w:sz="0" w:space="0" w:color="auto"/>
        <w:right w:val="none" w:sz="0" w:space="0" w:color="auto"/>
      </w:divBdr>
    </w:div>
    <w:div w:id="33430963">
      <w:bodyDiv w:val="1"/>
      <w:marLeft w:val="0"/>
      <w:marRight w:val="0"/>
      <w:marTop w:val="0"/>
      <w:marBottom w:val="0"/>
      <w:divBdr>
        <w:top w:val="none" w:sz="0" w:space="0" w:color="auto"/>
        <w:left w:val="none" w:sz="0" w:space="0" w:color="auto"/>
        <w:bottom w:val="none" w:sz="0" w:space="0" w:color="auto"/>
        <w:right w:val="none" w:sz="0" w:space="0" w:color="auto"/>
      </w:divBdr>
    </w:div>
    <w:div w:id="40599532">
      <w:bodyDiv w:val="1"/>
      <w:marLeft w:val="0"/>
      <w:marRight w:val="0"/>
      <w:marTop w:val="0"/>
      <w:marBottom w:val="0"/>
      <w:divBdr>
        <w:top w:val="none" w:sz="0" w:space="0" w:color="auto"/>
        <w:left w:val="none" w:sz="0" w:space="0" w:color="auto"/>
        <w:bottom w:val="none" w:sz="0" w:space="0" w:color="auto"/>
        <w:right w:val="none" w:sz="0" w:space="0" w:color="auto"/>
      </w:divBdr>
    </w:div>
    <w:div w:id="75397282">
      <w:bodyDiv w:val="1"/>
      <w:marLeft w:val="0"/>
      <w:marRight w:val="0"/>
      <w:marTop w:val="0"/>
      <w:marBottom w:val="0"/>
      <w:divBdr>
        <w:top w:val="none" w:sz="0" w:space="0" w:color="auto"/>
        <w:left w:val="none" w:sz="0" w:space="0" w:color="auto"/>
        <w:bottom w:val="none" w:sz="0" w:space="0" w:color="auto"/>
        <w:right w:val="none" w:sz="0" w:space="0" w:color="auto"/>
      </w:divBdr>
    </w:div>
    <w:div w:id="248732331">
      <w:bodyDiv w:val="1"/>
      <w:marLeft w:val="0"/>
      <w:marRight w:val="0"/>
      <w:marTop w:val="0"/>
      <w:marBottom w:val="0"/>
      <w:divBdr>
        <w:top w:val="none" w:sz="0" w:space="0" w:color="auto"/>
        <w:left w:val="none" w:sz="0" w:space="0" w:color="auto"/>
        <w:bottom w:val="none" w:sz="0" w:space="0" w:color="auto"/>
        <w:right w:val="none" w:sz="0" w:space="0" w:color="auto"/>
      </w:divBdr>
    </w:div>
    <w:div w:id="268632925">
      <w:bodyDiv w:val="1"/>
      <w:marLeft w:val="0"/>
      <w:marRight w:val="0"/>
      <w:marTop w:val="0"/>
      <w:marBottom w:val="0"/>
      <w:divBdr>
        <w:top w:val="none" w:sz="0" w:space="0" w:color="auto"/>
        <w:left w:val="none" w:sz="0" w:space="0" w:color="auto"/>
        <w:bottom w:val="none" w:sz="0" w:space="0" w:color="auto"/>
        <w:right w:val="none" w:sz="0" w:space="0" w:color="auto"/>
      </w:divBdr>
    </w:div>
    <w:div w:id="366565535">
      <w:bodyDiv w:val="1"/>
      <w:marLeft w:val="0"/>
      <w:marRight w:val="0"/>
      <w:marTop w:val="0"/>
      <w:marBottom w:val="0"/>
      <w:divBdr>
        <w:top w:val="none" w:sz="0" w:space="0" w:color="auto"/>
        <w:left w:val="none" w:sz="0" w:space="0" w:color="auto"/>
        <w:bottom w:val="none" w:sz="0" w:space="0" w:color="auto"/>
        <w:right w:val="none" w:sz="0" w:space="0" w:color="auto"/>
      </w:divBdr>
      <w:divsChild>
        <w:div w:id="1301809781">
          <w:marLeft w:val="720"/>
          <w:marRight w:val="0"/>
          <w:marTop w:val="0"/>
          <w:marBottom w:val="0"/>
          <w:divBdr>
            <w:top w:val="none" w:sz="0" w:space="0" w:color="auto"/>
            <w:left w:val="none" w:sz="0" w:space="0" w:color="auto"/>
            <w:bottom w:val="none" w:sz="0" w:space="0" w:color="auto"/>
            <w:right w:val="none" w:sz="0" w:space="0" w:color="auto"/>
          </w:divBdr>
        </w:div>
        <w:div w:id="847211943">
          <w:marLeft w:val="720"/>
          <w:marRight w:val="0"/>
          <w:marTop w:val="0"/>
          <w:marBottom w:val="0"/>
          <w:divBdr>
            <w:top w:val="none" w:sz="0" w:space="0" w:color="auto"/>
            <w:left w:val="none" w:sz="0" w:space="0" w:color="auto"/>
            <w:bottom w:val="none" w:sz="0" w:space="0" w:color="auto"/>
            <w:right w:val="none" w:sz="0" w:space="0" w:color="auto"/>
          </w:divBdr>
        </w:div>
      </w:divsChild>
    </w:div>
    <w:div w:id="370956889">
      <w:bodyDiv w:val="1"/>
      <w:marLeft w:val="0"/>
      <w:marRight w:val="0"/>
      <w:marTop w:val="0"/>
      <w:marBottom w:val="0"/>
      <w:divBdr>
        <w:top w:val="none" w:sz="0" w:space="0" w:color="auto"/>
        <w:left w:val="none" w:sz="0" w:space="0" w:color="auto"/>
        <w:bottom w:val="none" w:sz="0" w:space="0" w:color="auto"/>
        <w:right w:val="none" w:sz="0" w:space="0" w:color="auto"/>
      </w:divBdr>
      <w:divsChild>
        <w:div w:id="1985040612">
          <w:marLeft w:val="720"/>
          <w:marRight w:val="0"/>
          <w:marTop w:val="0"/>
          <w:marBottom w:val="0"/>
          <w:divBdr>
            <w:top w:val="none" w:sz="0" w:space="0" w:color="auto"/>
            <w:left w:val="none" w:sz="0" w:space="0" w:color="auto"/>
            <w:bottom w:val="none" w:sz="0" w:space="0" w:color="auto"/>
            <w:right w:val="none" w:sz="0" w:space="0" w:color="auto"/>
          </w:divBdr>
        </w:div>
        <w:div w:id="1686789474">
          <w:marLeft w:val="720"/>
          <w:marRight w:val="0"/>
          <w:marTop w:val="0"/>
          <w:marBottom w:val="0"/>
          <w:divBdr>
            <w:top w:val="none" w:sz="0" w:space="0" w:color="auto"/>
            <w:left w:val="none" w:sz="0" w:space="0" w:color="auto"/>
            <w:bottom w:val="none" w:sz="0" w:space="0" w:color="auto"/>
            <w:right w:val="none" w:sz="0" w:space="0" w:color="auto"/>
          </w:divBdr>
        </w:div>
      </w:divsChild>
    </w:div>
    <w:div w:id="454253921">
      <w:bodyDiv w:val="1"/>
      <w:marLeft w:val="0"/>
      <w:marRight w:val="0"/>
      <w:marTop w:val="0"/>
      <w:marBottom w:val="0"/>
      <w:divBdr>
        <w:top w:val="none" w:sz="0" w:space="0" w:color="auto"/>
        <w:left w:val="none" w:sz="0" w:space="0" w:color="auto"/>
        <w:bottom w:val="none" w:sz="0" w:space="0" w:color="auto"/>
        <w:right w:val="none" w:sz="0" w:space="0" w:color="auto"/>
      </w:divBdr>
    </w:div>
    <w:div w:id="478157875">
      <w:bodyDiv w:val="1"/>
      <w:marLeft w:val="0"/>
      <w:marRight w:val="0"/>
      <w:marTop w:val="0"/>
      <w:marBottom w:val="0"/>
      <w:divBdr>
        <w:top w:val="none" w:sz="0" w:space="0" w:color="auto"/>
        <w:left w:val="none" w:sz="0" w:space="0" w:color="auto"/>
        <w:bottom w:val="none" w:sz="0" w:space="0" w:color="auto"/>
        <w:right w:val="none" w:sz="0" w:space="0" w:color="auto"/>
      </w:divBdr>
    </w:div>
    <w:div w:id="479346581">
      <w:bodyDiv w:val="1"/>
      <w:marLeft w:val="0"/>
      <w:marRight w:val="0"/>
      <w:marTop w:val="0"/>
      <w:marBottom w:val="0"/>
      <w:divBdr>
        <w:top w:val="none" w:sz="0" w:space="0" w:color="auto"/>
        <w:left w:val="none" w:sz="0" w:space="0" w:color="auto"/>
        <w:bottom w:val="none" w:sz="0" w:space="0" w:color="auto"/>
        <w:right w:val="none" w:sz="0" w:space="0" w:color="auto"/>
      </w:divBdr>
    </w:div>
    <w:div w:id="647562586">
      <w:bodyDiv w:val="1"/>
      <w:marLeft w:val="0"/>
      <w:marRight w:val="0"/>
      <w:marTop w:val="0"/>
      <w:marBottom w:val="0"/>
      <w:divBdr>
        <w:top w:val="none" w:sz="0" w:space="0" w:color="auto"/>
        <w:left w:val="none" w:sz="0" w:space="0" w:color="auto"/>
        <w:bottom w:val="none" w:sz="0" w:space="0" w:color="auto"/>
        <w:right w:val="none" w:sz="0" w:space="0" w:color="auto"/>
      </w:divBdr>
    </w:div>
    <w:div w:id="667632590">
      <w:bodyDiv w:val="1"/>
      <w:marLeft w:val="0"/>
      <w:marRight w:val="0"/>
      <w:marTop w:val="0"/>
      <w:marBottom w:val="0"/>
      <w:divBdr>
        <w:top w:val="none" w:sz="0" w:space="0" w:color="auto"/>
        <w:left w:val="none" w:sz="0" w:space="0" w:color="auto"/>
        <w:bottom w:val="none" w:sz="0" w:space="0" w:color="auto"/>
        <w:right w:val="none" w:sz="0" w:space="0" w:color="auto"/>
      </w:divBdr>
    </w:div>
    <w:div w:id="698580187">
      <w:bodyDiv w:val="1"/>
      <w:marLeft w:val="0"/>
      <w:marRight w:val="0"/>
      <w:marTop w:val="0"/>
      <w:marBottom w:val="0"/>
      <w:divBdr>
        <w:top w:val="none" w:sz="0" w:space="0" w:color="auto"/>
        <w:left w:val="none" w:sz="0" w:space="0" w:color="auto"/>
        <w:bottom w:val="none" w:sz="0" w:space="0" w:color="auto"/>
        <w:right w:val="none" w:sz="0" w:space="0" w:color="auto"/>
      </w:divBdr>
    </w:div>
    <w:div w:id="707680906">
      <w:bodyDiv w:val="1"/>
      <w:marLeft w:val="0"/>
      <w:marRight w:val="0"/>
      <w:marTop w:val="0"/>
      <w:marBottom w:val="0"/>
      <w:divBdr>
        <w:top w:val="none" w:sz="0" w:space="0" w:color="auto"/>
        <w:left w:val="none" w:sz="0" w:space="0" w:color="auto"/>
        <w:bottom w:val="none" w:sz="0" w:space="0" w:color="auto"/>
        <w:right w:val="none" w:sz="0" w:space="0" w:color="auto"/>
      </w:divBdr>
    </w:div>
    <w:div w:id="710615457">
      <w:bodyDiv w:val="1"/>
      <w:marLeft w:val="0"/>
      <w:marRight w:val="0"/>
      <w:marTop w:val="0"/>
      <w:marBottom w:val="0"/>
      <w:divBdr>
        <w:top w:val="none" w:sz="0" w:space="0" w:color="auto"/>
        <w:left w:val="none" w:sz="0" w:space="0" w:color="auto"/>
        <w:bottom w:val="none" w:sz="0" w:space="0" w:color="auto"/>
        <w:right w:val="none" w:sz="0" w:space="0" w:color="auto"/>
      </w:divBdr>
    </w:div>
    <w:div w:id="740299516">
      <w:bodyDiv w:val="1"/>
      <w:marLeft w:val="0"/>
      <w:marRight w:val="0"/>
      <w:marTop w:val="0"/>
      <w:marBottom w:val="0"/>
      <w:divBdr>
        <w:top w:val="none" w:sz="0" w:space="0" w:color="auto"/>
        <w:left w:val="none" w:sz="0" w:space="0" w:color="auto"/>
        <w:bottom w:val="none" w:sz="0" w:space="0" w:color="auto"/>
        <w:right w:val="none" w:sz="0" w:space="0" w:color="auto"/>
      </w:divBdr>
    </w:div>
    <w:div w:id="877670056">
      <w:bodyDiv w:val="1"/>
      <w:marLeft w:val="0"/>
      <w:marRight w:val="0"/>
      <w:marTop w:val="0"/>
      <w:marBottom w:val="0"/>
      <w:divBdr>
        <w:top w:val="none" w:sz="0" w:space="0" w:color="auto"/>
        <w:left w:val="none" w:sz="0" w:space="0" w:color="auto"/>
        <w:bottom w:val="none" w:sz="0" w:space="0" w:color="auto"/>
        <w:right w:val="none" w:sz="0" w:space="0" w:color="auto"/>
      </w:divBdr>
    </w:div>
    <w:div w:id="944575390">
      <w:bodyDiv w:val="1"/>
      <w:marLeft w:val="0"/>
      <w:marRight w:val="0"/>
      <w:marTop w:val="0"/>
      <w:marBottom w:val="0"/>
      <w:divBdr>
        <w:top w:val="none" w:sz="0" w:space="0" w:color="auto"/>
        <w:left w:val="none" w:sz="0" w:space="0" w:color="auto"/>
        <w:bottom w:val="none" w:sz="0" w:space="0" w:color="auto"/>
        <w:right w:val="none" w:sz="0" w:space="0" w:color="auto"/>
      </w:divBdr>
    </w:div>
    <w:div w:id="948775615">
      <w:bodyDiv w:val="1"/>
      <w:marLeft w:val="0"/>
      <w:marRight w:val="0"/>
      <w:marTop w:val="0"/>
      <w:marBottom w:val="0"/>
      <w:divBdr>
        <w:top w:val="none" w:sz="0" w:space="0" w:color="auto"/>
        <w:left w:val="none" w:sz="0" w:space="0" w:color="auto"/>
        <w:bottom w:val="none" w:sz="0" w:space="0" w:color="auto"/>
        <w:right w:val="none" w:sz="0" w:space="0" w:color="auto"/>
      </w:divBdr>
    </w:div>
    <w:div w:id="1098915881">
      <w:bodyDiv w:val="1"/>
      <w:marLeft w:val="0"/>
      <w:marRight w:val="0"/>
      <w:marTop w:val="0"/>
      <w:marBottom w:val="0"/>
      <w:divBdr>
        <w:top w:val="none" w:sz="0" w:space="0" w:color="auto"/>
        <w:left w:val="none" w:sz="0" w:space="0" w:color="auto"/>
        <w:bottom w:val="none" w:sz="0" w:space="0" w:color="auto"/>
        <w:right w:val="none" w:sz="0" w:space="0" w:color="auto"/>
      </w:divBdr>
    </w:div>
    <w:div w:id="1174494280">
      <w:bodyDiv w:val="1"/>
      <w:marLeft w:val="0"/>
      <w:marRight w:val="0"/>
      <w:marTop w:val="0"/>
      <w:marBottom w:val="0"/>
      <w:divBdr>
        <w:top w:val="none" w:sz="0" w:space="0" w:color="auto"/>
        <w:left w:val="none" w:sz="0" w:space="0" w:color="auto"/>
        <w:bottom w:val="none" w:sz="0" w:space="0" w:color="auto"/>
        <w:right w:val="none" w:sz="0" w:space="0" w:color="auto"/>
      </w:divBdr>
    </w:div>
    <w:div w:id="1241062279">
      <w:bodyDiv w:val="1"/>
      <w:marLeft w:val="0"/>
      <w:marRight w:val="0"/>
      <w:marTop w:val="0"/>
      <w:marBottom w:val="0"/>
      <w:divBdr>
        <w:top w:val="none" w:sz="0" w:space="0" w:color="auto"/>
        <w:left w:val="none" w:sz="0" w:space="0" w:color="auto"/>
        <w:bottom w:val="none" w:sz="0" w:space="0" w:color="auto"/>
        <w:right w:val="none" w:sz="0" w:space="0" w:color="auto"/>
      </w:divBdr>
    </w:div>
    <w:div w:id="1265725247">
      <w:bodyDiv w:val="1"/>
      <w:marLeft w:val="0"/>
      <w:marRight w:val="0"/>
      <w:marTop w:val="0"/>
      <w:marBottom w:val="0"/>
      <w:divBdr>
        <w:top w:val="none" w:sz="0" w:space="0" w:color="auto"/>
        <w:left w:val="none" w:sz="0" w:space="0" w:color="auto"/>
        <w:bottom w:val="none" w:sz="0" w:space="0" w:color="auto"/>
        <w:right w:val="none" w:sz="0" w:space="0" w:color="auto"/>
      </w:divBdr>
    </w:div>
    <w:div w:id="1275939353">
      <w:bodyDiv w:val="1"/>
      <w:marLeft w:val="0"/>
      <w:marRight w:val="0"/>
      <w:marTop w:val="0"/>
      <w:marBottom w:val="0"/>
      <w:divBdr>
        <w:top w:val="none" w:sz="0" w:space="0" w:color="auto"/>
        <w:left w:val="none" w:sz="0" w:space="0" w:color="auto"/>
        <w:bottom w:val="none" w:sz="0" w:space="0" w:color="auto"/>
        <w:right w:val="none" w:sz="0" w:space="0" w:color="auto"/>
      </w:divBdr>
    </w:div>
    <w:div w:id="1303071827">
      <w:bodyDiv w:val="1"/>
      <w:marLeft w:val="0"/>
      <w:marRight w:val="0"/>
      <w:marTop w:val="0"/>
      <w:marBottom w:val="0"/>
      <w:divBdr>
        <w:top w:val="none" w:sz="0" w:space="0" w:color="auto"/>
        <w:left w:val="none" w:sz="0" w:space="0" w:color="auto"/>
        <w:bottom w:val="none" w:sz="0" w:space="0" w:color="auto"/>
        <w:right w:val="none" w:sz="0" w:space="0" w:color="auto"/>
      </w:divBdr>
    </w:div>
    <w:div w:id="1315525019">
      <w:bodyDiv w:val="1"/>
      <w:marLeft w:val="0"/>
      <w:marRight w:val="0"/>
      <w:marTop w:val="0"/>
      <w:marBottom w:val="0"/>
      <w:divBdr>
        <w:top w:val="none" w:sz="0" w:space="0" w:color="auto"/>
        <w:left w:val="none" w:sz="0" w:space="0" w:color="auto"/>
        <w:bottom w:val="none" w:sz="0" w:space="0" w:color="auto"/>
        <w:right w:val="none" w:sz="0" w:space="0" w:color="auto"/>
      </w:divBdr>
    </w:div>
    <w:div w:id="1323393094">
      <w:bodyDiv w:val="1"/>
      <w:marLeft w:val="0"/>
      <w:marRight w:val="0"/>
      <w:marTop w:val="0"/>
      <w:marBottom w:val="0"/>
      <w:divBdr>
        <w:top w:val="none" w:sz="0" w:space="0" w:color="auto"/>
        <w:left w:val="none" w:sz="0" w:space="0" w:color="auto"/>
        <w:bottom w:val="none" w:sz="0" w:space="0" w:color="auto"/>
        <w:right w:val="none" w:sz="0" w:space="0" w:color="auto"/>
      </w:divBdr>
    </w:div>
    <w:div w:id="1438670244">
      <w:bodyDiv w:val="1"/>
      <w:marLeft w:val="0"/>
      <w:marRight w:val="0"/>
      <w:marTop w:val="0"/>
      <w:marBottom w:val="0"/>
      <w:divBdr>
        <w:top w:val="none" w:sz="0" w:space="0" w:color="auto"/>
        <w:left w:val="none" w:sz="0" w:space="0" w:color="auto"/>
        <w:bottom w:val="none" w:sz="0" w:space="0" w:color="auto"/>
        <w:right w:val="none" w:sz="0" w:space="0" w:color="auto"/>
      </w:divBdr>
    </w:div>
    <w:div w:id="1511095383">
      <w:bodyDiv w:val="1"/>
      <w:marLeft w:val="0"/>
      <w:marRight w:val="0"/>
      <w:marTop w:val="0"/>
      <w:marBottom w:val="0"/>
      <w:divBdr>
        <w:top w:val="none" w:sz="0" w:space="0" w:color="auto"/>
        <w:left w:val="none" w:sz="0" w:space="0" w:color="auto"/>
        <w:bottom w:val="none" w:sz="0" w:space="0" w:color="auto"/>
        <w:right w:val="none" w:sz="0" w:space="0" w:color="auto"/>
      </w:divBdr>
    </w:div>
    <w:div w:id="1539660107">
      <w:bodyDiv w:val="1"/>
      <w:marLeft w:val="0"/>
      <w:marRight w:val="0"/>
      <w:marTop w:val="0"/>
      <w:marBottom w:val="0"/>
      <w:divBdr>
        <w:top w:val="none" w:sz="0" w:space="0" w:color="auto"/>
        <w:left w:val="none" w:sz="0" w:space="0" w:color="auto"/>
        <w:bottom w:val="none" w:sz="0" w:space="0" w:color="auto"/>
        <w:right w:val="none" w:sz="0" w:space="0" w:color="auto"/>
      </w:divBdr>
    </w:div>
    <w:div w:id="1571844567">
      <w:bodyDiv w:val="1"/>
      <w:marLeft w:val="0"/>
      <w:marRight w:val="0"/>
      <w:marTop w:val="0"/>
      <w:marBottom w:val="0"/>
      <w:divBdr>
        <w:top w:val="none" w:sz="0" w:space="0" w:color="auto"/>
        <w:left w:val="none" w:sz="0" w:space="0" w:color="auto"/>
        <w:bottom w:val="none" w:sz="0" w:space="0" w:color="auto"/>
        <w:right w:val="none" w:sz="0" w:space="0" w:color="auto"/>
      </w:divBdr>
    </w:div>
    <w:div w:id="1605458330">
      <w:bodyDiv w:val="1"/>
      <w:marLeft w:val="0"/>
      <w:marRight w:val="0"/>
      <w:marTop w:val="0"/>
      <w:marBottom w:val="0"/>
      <w:divBdr>
        <w:top w:val="none" w:sz="0" w:space="0" w:color="auto"/>
        <w:left w:val="none" w:sz="0" w:space="0" w:color="auto"/>
        <w:bottom w:val="none" w:sz="0" w:space="0" w:color="auto"/>
        <w:right w:val="none" w:sz="0" w:space="0" w:color="auto"/>
      </w:divBdr>
      <w:divsChild>
        <w:div w:id="410741333">
          <w:marLeft w:val="720"/>
          <w:marRight w:val="0"/>
          <w:marTop w:val="0"/>
          <w:marBottom w:val="0"/>
          <w:divBdr>
            <w:top w:val="none" w:sz="0" w:space="0" w:color="auto"/>
            <w:left w:val="none" w:sz="0" w:space="0" w:color="auto"/>
            <w:bottom w:val="none" w:sz="0" w:space="0" w:color="auto"/>
            <w:right w:val="none" w:sz="0" w:space="0" w:color="auto"/>
          </w:divBdr>
        </w:div>
        <w:div w:id="1476946327">
          <w:marLeft w:val="720"/>
          <w:marRight w:val="0"/>
          <w:marTop w:val="0"/>
          <w:marBottom w:val="0"/>
          <w:divBdr>
            <w:top w:val="none" w:sz="0" w:space="0" w:color="auto"/>
            <w:left w:val="none" w:sz="0" w:space="0" w:color="auto"/>
            <w:bottom w:val="none" w:sz="0" w:space="0" w:color="auto"/>
            <w:right w:val="none" w:sz="0" w:space="0" w:color="auto"/>
          </w:divBdr>
        </w:div>
      </w:divsChild>
    </w:div>
    <w:div w:id="1638993204">
      <w:bodyDiv w:val="1"/>
      <w:marLeft w:val="0"/>
      <w:marRight w:val="0"/>
      <w:marTop w:val="0"/>
      <w:marBottom w:val="0"/>
      <w:divBdr>
        <w:top w:val="none" w:sz="0" w:space="0" w:color="auto"/>
        <w:left w:val="none" w:sz="0" w:space="0" w:color="auto"/>
        <w:bottom w:val="none" w:sz="0" w:space="0" w:color="auto"/>
        <w:right w:val="none" w:sz="0" w:space="0" w:color="auto"/>
      </w:divBdr>
    </w:div>
    <w:div w:id="1642733078">
      <w:bodyDiv w:val="1"/>
      <w:marLeft w:val="0"/>
      <w:marRight w:val="0"/>
      <w:marTop w:val="0"/>
      <w:marBottom w:val="0"/>
      <w:divBdr>
        <w:top w:val="none" w:sz="0" w:space="0" w:color="auto"/>
        <w:left w:val="none" w:sz="0" w:space="0" w:color="auto"/>
        <w:bottom w:val="none" w:sz="0" w:space="0" w:color="auto"/>
        <w:right w:val="none" w:sz="0" w:space="0" w:color="auto"/>
      </w:divBdr>
    </w:div>
    <w:div w:id="1655985190">
      <w:bodyDiv w:val="1"/>
      <w:marLeft w:val="0"/>
      <w:marRight w:val="0"/>
      <w:marTop w:val="0"/>
      <w:marBottom w:val="0"/>
      <w:divBdr>
        <w:top w:val="none" w:sz="0" w:space="0" w:color="auto"/>
        <w:left w:val="none" w:sz="0" w:space="0" w:color="auto"/>
        <w:bottom w:val="none" w:sz="0" w:space="0" w:color="auto"/>
        <w:right w:val="none" w:sz="0" w:space="0" w:color="auto"/>
      </w:divBdr>
    </w:div>
    <w:div w:id="1666082462">
      <w:bodyDiv w:val="1"/>
      <w:marLeft w:val="0"/>
      <w:marRight w:val="0"/>
      <w:marTop w:val="0"/>
      <w:marBottom w:val="0"/>
      <w:divBdr>
        <w:top w:val="none" w:sz="0" w:space="0" w:color="auto"/>
        <w:left w:val="none" w:sz="0" w:space="0" w:color="auto"/>
        <w:bottom w:val="none" w:sz="0" w:space="0" w:color="auto"/>
        <w:right w:val="none" w:sz="0" w:space="0" w:color="auto"/>
      </w:divBdr>
      <w:divsChild>
        <w:div w:id="1658919766">
          <w:marLeft w:val="720"/>
          <w:marRight w:val="0"/>
          <w:marTop w:val="0"/>
          <w:marBottom w:val="0"/>
          <w:divBdr>
            <w:top w:val="none" w:sz="0" w:space="0" w:color="auto"/>
            <w:left w:val="none" w:sz="0" w:space="0" w:color="auto"/>
            <w:bottom w:val="none" w:sz="0" w:space="0" w:color="auto"/>
            <w:right w:val="none" w:sz="0" w:space="0" w:color="auto"/>
          </w:divBdr>
        </w:div>
        <w:div w:id="1000963311">
          <w:marLeft w:val="1440"/>
          <w:marRight w:val="0"/>
          <w:marTop w:val="0"/>
          <w:marBottom w:val="0"/>
          <w:divBdr>
            <w:top w:val="none" w:sz="0" w:space="0" w:color="auto"/>
            <w:left w:val="none" w:sz="0" w:space="0" w:color="auto"/>
            <w:bottom w:val="none" w:sz="0" w:space="0" w:color="auto"/>
            <w:right w:val="none" w:sz="0" w:space="0" w:color="auto"/>
          </w:divBdr>
        </w:div>
        <w:div w:id="128479009">
          <w:marLeft w:val="720"/>
          <w:marRight w:val="0"/>
          <w:marTop w:val="0"/>
          <w:marBottom w:val="0"/>
          <w:divBdr>
            <w:top w:val="none" w:sz="0" w:space="0" w:color="auto"/>
            <w:left w:val="none" w:sz="0" w:space="0" w:color="auto"/>
            <w:bottom w:val="none" w:sz="0" w:space="0" w:color="auto"/>
            <w:right w:val="none" w:sz="0" w:space="0" w:color="auto"/>
          </w:divBdr>
        </w:div>
      </w:divsChild>
    </w:div>
    <w:div w:id="1691646019">
      <w:bodyDiv w:val="1"/>
      <w:marLeft w:val="0"/>
      <w:marRight w:val="0"/>
      <w:marTop w:val="0"/>
      <w:marBottom w:val="0"/>
      <w:divBdr>
        <w:top w:val="none" w:sz="0" w:space="0" w:color="auto"/>
        <w:left w:val="none" w:sz="0" w:space="0" w:color="auto"/>
        <w:bottom w:val="none" w:sz="0" w:space="0" w:color="auto"/>
        <w:right w:val="none" w:sz="0" w:space="0" w:color="auto"/>
      </w:divBdr>
    </w:div>
    <w:div w:id="1727487348">
      <w:bodyDiv w:val="1"/>
      <w:marLeft w:val="0"/>
      <w:marRight w:val="0"/>
      <w:marTop w:val="0"/>
      <w:marBottom w:val="0"/>
      <w:divBdr>
        <w:top w:val="none" w:sz="0" w:space="0" w:color="auto"/>
        <w:left w:val="none" w:sz="0" w:space="0" w:color="auto"/>
        <w:bottom w:val="none" w:sz="0" w:space="0" w:color="auto"/>
        <w:right w:val="none" w:sz="0" w:space="0" w:color="auto"/>
      </w:divBdr>
    </w:div>
    <w:div w:id="1778527193">
      <w:bodyDiv w:val="1"/>
      <w:marLeft w:val="0"/>
      <w:marRight w:val="0"/>
      <w:marTop w:val="0"/>
      <w:marBottom w:val="0"/>
      <w:divBdr>
        <w:top w:val="none" w:sz="0" w:space="0" w:color="auto"/>
        <w:left w:val="none" w:sz="0" w:space="0" w:color="auto"/>
        <w:bottom w:val="none" w:sz="0" w:space="0" w:color="auto"/>
        <w:right w:val="none" w:sz="0" w:space="0" w:color="auto"/>
      </w:divBdr>
    </w:div>
    <w:div w:id="1780684617">
      <w:bodyDiv w:val="1"/>
      <w:marLeft w:val="0"/>
      <w:marRight w:val="0"/>
      <w:marTop w:val="0"/>
      <w:marBottom w:val="0"/>
      <w:divBdr>
        <w:top w:val="none" w:sz="0" w:space="0" w:color="auto"/>
        <w:left w:val="none" w:sz="0" w:space="0" w:color="auto"/>
        <w:bottom w:val="none" w:sz="0" w:space="0" w:color="auto"/>
        <w:right w:val="none" w:sz="0" w:space="0" w:color="auto"/>
      </w:divBdr>
    </w:div>
    <w:div w:id="1798840464">
      <w:bodyDiv w:val="1"/>
      <w:marLeft w:val="0"/>
      <w:marRight w:val="0"/>
      <w:marTop w:val="0"/>
      <w:marBottom w:val="0"/>
      <w:divBdr>
        <w:top w:val="none" w:sz="0" w:space="0" w:color="auto"/>
        <w:left w:val="none" w:sz="0" w:space="0" w:color="auto"/>
        <w:bottom w:val="none" w:sz="0" w:space="0" w:color="auto"/>
        <w:right w:val="none" w:sz="0" w:space="0" w:color="auto"/>
      </w:divBdr>
    </w:div>
    <w:div w:id="1808932786">
      <w:bodyDiv w:val="1"/>
      <w:marLeft w:val="0"/>
      <w:marRight w:val="0"/>
      <w:marTop w:val="0"/>
      <w:marBottom w:val="0"/>
      <w:divBdr>
        <w:top w:val="none" w:sz="0" w:space="0" w:color="auto"/>
        <w:left w:val="none" w:sz="0" w:space="0" w:color="auto"/>
        <w:bottom w:val="none" w:sz="0" w:space="0" w:color="auto"/>
        <w:right w:val="none" w:sz="0" w:space="0" w:color="auto"/>
      </w:divBdr>
      <w:divsChild>
        <w:div w:id="2051953163">
          <w:marLeft w:val="720"/>
          <w:marRight w:val="0"/>
          <w:marTop w:val="0"/>
          <w:marBottom w:val="0"/>
          <w:divBdr>
            <w:top w:val="none" w:sz="0" w:space="0" w:color="auto"/>
            <w:left w:val="none" w:sz="0" w:space="0" w:color="auto"/>
            <w:bottom w:val="none" w:sz="0" w:space="0" w:color="auto"/>
            <w:right w:val="none" w:sz="0" w:space="0" w:color="auto"/>
          </w:divBdr>
        </w:div>
        <w:div w:id="938176539">
          <w:marLeft w:val="720"/>
          <w:marRight w:val="0"/>
          <w:marTop w:val="0"/>
          <w:marBottom w:val="0"/>
          <w:divBdr>
            <w:top w:val="none" w:sz="0" w:space="0" w:color="auto"/>
            <w:left w:val="none" w:sz="0" w:space="0" w:color="auto"/>
            <w:bottom w:val="none" w:sz="0" w:space="0" w:color="auto"/>
            <w:right w:val="none" w:sz="0" w:space="0" w:color="auto"/>
          </w:divBdr>
        </w:div>
      </w:divsChild>
    </w:div>
    <w:div w:id="1813282302">
      <w:bodyDiv w:val="1"/>
      <w:marLeft w:val="0"/>
      <w:marRight w:val="0"/>
      <w:marTop w:val="0"/>
      <w:marBottom w:val="0"/>
      <w:divBdr>
        <w:top w:val="none" w:sz="0" w:space="0" w:color="auto"/>
        <w:left w:val="none" w:sz="0" w:space="0" w:color="auto"/>
        <w:bottom w:val="none" w:sz="0" w:space="0" w:color="auto"/>
        <w:right w:val="none" w:sz="0" w:space="0" w:color="auto"/>
      </w:divBdr>
    </w:div>
    <w:div w:id="1823543260">
      <w:bodyDiv w:val="1"/>
      <w:marLeft w:val="0"/>
      <w:marRight w:val="0"/>
      <w:marTop w:val="0"/>
      <w:marBottom w:val="0"/>
      <w:divBdr>
        <w:top w:val="none" w:sz="0" w:space="0" w:color="auto"/>
        <w:left w:val="none" w:sz="0" w:space="0" w:color="auto"/>
        <w:bottom w:val="none" w:sz="0" w:space="0" w:color="auto"/>
        <w:right w:val="none" w:sz="0" w:space="0" w:color="auto"/>
      </w:divBdr>
    </w:div>
    <w:div w:id="1890679431">
      <w:bodyDiv w:val="1"/>
      <w:marLeft w:val="0"/>
      <w:marRight w:val="0"/>
      <w:marTop w:val="0"/>
      <w:marBottom w:val="0"/>
      <w:divBdr>
        <w:top w:val="none" w:sz="0" w:space="0" w:color="auto"/>
        <w:left w:val="none" w:sz="0" w:space="0" w:color="auto"/>
        <w:bottom w:val="none" w:sz="0" w:space="0" w:color="auto"/>
        <w:right w:val="none" w:sz="0" w:space="0" w:color="auto"/>
      </w:divBdr>
    </w:div>
    <w:div w:id="1941373914">
      <w:bodyDiv w:val="1"/>
      <w:marLeft w:val="0"/>
      <w:marRight w:val="0"/>
      <w:marTop w:val="0"/>
      <w:marBottom w:val="0"/>
      <w:divBdr>
        <w:top w:val="none" w:sz="0" w:space="0" w:color="auto"/>
        <w:left w:val="none" w:sz="0" w:space="0" w:color="auto"/>
        <w:bottom w:val="none" w:sz="0" w:space="0" w:color="auto"/>
        <w:right w:val="none" w:sz="0" w:space="0" w:color="auto"/>
      </w:divBdr>
      <w:divsChild>
        <w:div w:id="1053768577">
          <w:marLeft w:val="720"/>
          <w:marRight w:val="0"/>
          <w:marTop w:val="0"/>
          <w:marBottom w:val="0"/>
          <w:divBdr>
            <w:top w:val="none" w:sz="0" w:space="0" w:color="auto"/>
            <w:left w:val="none" w:sz="0" w:space="0" w:color="auto"/>
            <w:bottom w:val="none" w:sz="0" w:space="0" w:color="auto"/>
            <w:right w:val="none" w:sz="0" w:space="0" w:color="auto"/>
          </w:divBdr>
        </w:div>
        <w:div w:id="1699161050">
          <w:marLeft w:val="720"/>
          <w:marRight w:val="0"/>
          <w:marTop w:val="0"/>
          <w:marBottom w:val="0"/>
          <w:divBdr>
            <w:top w:val="none" w:sz="0" w:space="0" w:color="auto"/>
            <w:left w:val="none" w:sz="0" w:space="0" w:color="auto"/>
            <w:bottom w:val="none" w:sz="0" w:space="0" w:color="auto"/>
            <w:right w:val="none" w:sz="0" w:space="0" w:color="auto"/>
          </w:divBdr>
        </w:div>
      </w:divsChild>
    </w:div>
    <w:div w:id="2001738107">
      <w:bodyDiv w:val="1"/>
      <w:marLeft w:val="0"/>
      <w:marRight w:val="0"/>
      <w:marTop w:val="0"/>
      <w:marBottom w:val="0"/>
      <w:divBdr>
        <w:top w:val="none" w:sz="0" w:space="0" w:color="auto"/>
        <w:left w:val="none" w:sz="0" w:space="0" w:color="auto"/>
        <w:bottom w:val="none" w:sz="0" w:space="0" w:color="auto"/>
        <w:right w:val="none" w:sz="0" w:space="0" w:color="auto"/>
      </w:divBdr>
    </w:div>
    <w:div w:id="2007391440">
      <w:bodyDiv w:val="1"/>
      <w:marLeft w:val="0"/>
      <w:marRight w:val="0"/>
      <w:marTop w:val="0"/>
      <w:marBottom w:val="0"/>
      <w:divBdr>
        <w:top w:val="none" w:sz="0" w:space="0" w:color="auto"/>
        <w:left w:val="none" w:sz="0" w:space="0" w:color="auto"/>
        <w:bottom w:val="none" w:sz="0" w:space="0" w:color="auto"/>
        <w:right w:val="none" w:sz="0" w:space="0" w:color="auto"/>
      </w:divBdr>
    </w:div>
    <w:div w:id="208791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1381</TotalTime>
  <Pages>20</Pages>
  <Words>4484</Words>
  <Characters>24667</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46</cp:revision>
  <dcterms:created xsi:type="dcterms:W3CDTF">2019-11-06T04:41:00Z</dcterms:created>
  <dcterms:modified xsi:type="dcterms:W3CDTF">2021-01-21T05:27:00Z</dcterms:modified>
</cp:coreProperties>
</file>