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CB" w:rsidRDefault="00AA7E58" w:rsidP="00AA7E58">
      <w:pPr>
        <w:jc w:val="right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 w:rsidRPr="00AA7E5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اعداد </w:t>
      </w:r>
      <w:r w:rsidRPr="00AA7E5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الميزانية الوظيفية </w:t>
      </w:r>
      <w:r w:rsidRPr="00AA7E5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( التمرين الرابع): </w:t>
      </w:r>
    </w:p>
    <w:p w:rsidR="00AA7E58" w:rsidRDefault="00AA7E58" w:rsidP="00AA7E58">
      <w:pPr>
        <w:bidi/>
        <w:rPr>
          <w:b/>
          <w:bCs/>
          <w:sz w:val="24"/>
          <w:szCs w:val="24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28"/>
          <w:szCs w:val="28"/>
          <w:rtl/>
        </w:rPr>
        <w:t>الميزانية الوظيفية : قي 31/12/2018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2"/>
        <w:gridCol w:w="1367"/>
        <w:gridCol w:w="3176"/>
        <w:gridCol w:w="1391"/>
      </w:tblGrid>
      <w:tr w:rsidR="00AA7E58" w:rsidRPr="00043529" w:rsidTr="00347976">
        <w:tc>
          <w:tcPr>
            <w:tcW w:w="3369" w:type="dxa"/>
          </w:tcPr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الاستخدامات</w:t>
            </w:r>
          </w:p>
        </w:tc>
        <w:tc>
          <w:tcPr>
            <w:tcW w:w="1384" w:type="dxa"/>
          </w:tcPr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المبالغ</w:t>
            </w:r>
            <w:r w:rsidRPr="0004352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</w:t>
            </w:r>
          </w:p>
        </w:tc>
        <w:tc>
          <w:tcPr>
            <w:tcW w:w="3276" w:type="dxa"/>
          </w:tcPr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الموارد</w:t>
            </w:r>
          </w:p>
        </w:tc>
        <w:tc>
          <w:tcPr>
            <w:tcW w:w="1409" w:type="dxa"/>
          </w:tcPr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المبالغ</w:t>
            </w:r>
            <w:r w:rsidRPr="0004352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</w:t>
            </w:r>
          </w:p>
        </w:tc>
      </w:tr>
      <w:tr w:rsidR="00AA7E58" w:rsidRPr="00043529" w:rsidTr="00347976">
        <w:tc>
          <w:tcPr>
            <w:tcW w:w="3369" w:type="dxa"/>
          </w:tcPr>
          <w:p w:rsidR="00AA7E58" w:rsidRPr="00043529" w:rsidRDefault="00AA7E58" w:rsidP="00AA7E5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مستقرة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غ ملموسة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برمجيات معلوماتية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شهرة محل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ملموسة(مادية)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مباني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معدات نقل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مالية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سندات مساهمة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سندات اخرى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 للاستغلال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مخزونات بضاعة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زبائن وحسابات ملحقة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موردون مدينون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 خارج الاستغلال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حقوق تنازل عن الاستثمار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حقوق اخرى خارج الاستغلال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سندات مساهمة ( ستسترجع)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الخزينة</w:t>
            </w:r>
          </w:p>
        </w:tc>
        <w:tc>
          <w:tcPr>
            <w:tcW w:w="1384" w:type="dxa"/>
          </w:tcPr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403.150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2.500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10.000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200.000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140.200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5.000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45.450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237.116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191.776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161.500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28.850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1.426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32.090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580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29.360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2150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13.250</w:t>
            </w:r>
          </w:p>
        </w:tc>
        <w:tc>
          <w:tcPr>
            <w:tcW w:w="3276" w:type="dxa"/>
          </w:tcPr>
          <w:p w:rsidR="00AA7E58" w:rsidRPr="00043529" w:rsidRDefault="00AA7E58" w:rsidP="00AA7E5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دائمة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رؤوس أموال خاصة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رأس المال المدفوع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احتياطات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الترحيل من جديد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اعانات الاستثمار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مؤونة الاعباء والخسائر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اهتلاكات ومؤونات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ديون مالية طويلة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قروض بنكية (باقي)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قروض سندية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ديون عقد الإيجار التمويلي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الشركاء: الحصص الواجب دفعها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جارية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موارد جارية للاستغلال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موردون وحسابات ملحقة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اجور وضرائب واجبة الدفع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زبائن دائنون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موارد جارية خارج الاستغلال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موردو تثبيتات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دولة: ضرائب على النتائج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قسط القروض البنكية (سيسدد)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 xml:space="preserve">   الشركاء: حصص واجبة الدفع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الخزينة</w:t>
            </w:r>
          </w:p>
          <w:p w:rsidR="00AA7E58" w:rsidRPr="00AA7E58" w:rsidRDefault="00AA7E58" w:rsidP="00AA7E58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اعتمادات بنكية جارية</w:t>
            </w:r>
          </w:p>
        </w:tc>
        <w:tc>
          <w:tcPr>
            <w:tcW w:w="1409" w:type="dxa"/>
          </w:tcPr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lastRenderedPageBreak/>
              <w:t>412.581</w:t>
            </w:r>
          </w:p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312.081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84.000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33.525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62.200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20.666</w:t>
            </w:r>
          </w:p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700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110.990</w:t>
            </w:r>
          </w:p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100.500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30.000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2.500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DZ"/>
              </w:rPr>
              <w:t>48.000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20.000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227.685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170.450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105.000</w:t>
            </w:r>
          </w:p>
          <w:p w:rsidR="00AA7E58" w:rsidRPr="00043529" w:rsidRDefault="00AA7E58" w:rsidP="00347976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62.900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2.550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50.235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sz w:val="24"/>
                <w:szCs w:val="24"/>
                <w:rtl/>
              </w:rPr>
              <w:t>12.000</w:t>
            </w:r>
          </w:p>
          <w:p w:rsidR="00AA7E58" w:rsidRPr="00043529" w:rsidRDefault="00AA7E58" w:rsidP="00347976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11.035</w:t>
            </w:r>
          </w:p>
          <w:p w:rsidR="00AA7E58" w:rsidRPr="00043529" w:rsidRDefault="00AA7E58" w:rsidP="00347976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17.200</w:t>
            </w:r>
          </w:p>
          <w:p w:rsidR="00AA7E58" w:rsidRPr="00043529" w:rsidRDefault="00AA7E58" w:rsidP="00347976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lastRenderedPageBreak/>
              <w:t>10.000</w:t>
            </w:r>
          </w:p>
          <w:p w:rsidR="00AA7E58" w:rsidRPr="00043529" w:rsidRDefault="00AA7E58" w:rsidP="00347976">
            <w:pPr>
              <w:bidi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04352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rtl/>
              </w:rPr>
              <w:t>7.000</w:t>
            </w:r>
          </w:p>
          <w:p w:rsidR="00AA7E58" w:rsidRPr="00043529" w:rsidRDefault="00AA7E58" w:rsidP="0034797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3529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7.000</w:t>
            </w:r>
          </w:p>
        </w:tc>
      </w:tr>
      <w:tr w:rsidR="00AA7E58" w:rsidRPr="00043529" w:rsidTr="00347976">
        <w:tc>
          <w:tcPr>
            <w:tcW w:w="3369" w:type="dxa"/>
          </w:tcPr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مجموع الاستخدامات</w:t>
            </w:r>
          </w:p>
        </w:tc>
        <w:tc>
          <w:tcPr>
            <w:tcW w:w="1384" w:type="dxa"/>
          </w:tcPr>
          <w:p w:rsidR="00AA7E58" w:rsidRPr="00043529" w:rsidRDefault="00AA7E58" w:rsidP="00AA7E5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64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</w:t>
            </w: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.266</w:t>
            </w:r>
          </w:p>
        </w:tc>
        <w:tc>
          <w:tcPr>
            <w:tcW w:w="3276" w:type="dxa"/>
          </w:tcPr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مجموع الموارد</w:t>
            </w:r>
          </w:p>
        </w:tc>
        <w:tc>
          <w:tcPr>
            <w:tcW w:w="1409" w:type="dxa"/>
          </w:tcPr>
          <w:p w:rsidR="00AA7E58" w:rsidRPr="00043529" w:rsidRDefault="00AA7E58" w:rsidP="0034797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35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640.266</w:t>
            </w:r>
          </w:p>
        </w:tc>
      </w:tr>
    </w:tbl>
    <w:p w:rsidR="00AA7E58" w:rsidRPr="00AA7E58" w:rsidRDefault="00AA7E58" w:rsidP="00AA7E58">
      <w:pPr>
        <w:jc w:val="right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</w:p>
    <w:sectPr w:rsidR="00AA7E58" w:rsidRPr="00AA7E58" w:rsidSect="00AA7E58">
      <w:pgSz w:w="12240" w:h="15840"/>
      <w:pgMar w:top="672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A39" w:rsidRDefault="00A34A39" w:rsidP="00AA7E58">
      <w:pPr>
        <w:spacing w:after="0" w:line="240" w:lineRule="auto"/>
      </w:pPr>
      <w:r>
        <w:separator/>
      </w:r>
    </w:p>
  </w:endnote>
  <w:endnote w:type="continuationSeparator" w:id="0">
    <w:p w:rsidR="00A34A39" w:rsidRDefault="00A34A39" w:rsidP="00AA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A39" w:rsidRDefault="00A34A39" w:rsidP="00AA7E58">
      <w:pPr>
        <w:spacing w:after="0" w:line="240" w:lineRule="auto"/>
      </w:pPr>
      <w:r>
        <w:separator/>
      </w:r>
    </w:p>
  </w:footnote>
  <w:footnote w:type="continuationSeparator" w:id="0">
    <w:p w:rsidR="00A34A39" w:rsidRDefault="00A34A39" w:rsidP="00AA7E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E58"/>
    <w:rsid w:val="00787B97"/>
    <w:rsid w:val="0094586E"/>
    <w:rsid w:val="00A34A39"/>
    <w:rsid w:val="00AA7E58"/>
    <w:rsid w:val="00CD59CB"/>
    <w:rsid w:val="00E3319C"/>
    <w:rsid w:val="00F6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9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A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A7E58"/>
  </w:style>
  <w:style w:type="paragraph" w:styleId="Pieddepage">
    <w:name w:val="footer"/>
    <w:basedOn w:val="Normal"/>
    <w:link w:val="PieddepageCar"/>
    <w:uiPriority w:val="99"/>
    <w:semiHidden/>
    <w:unhideWhenUsed/>
    <w:rsid w:val="00AA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A7E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2021-01-31T21:58:00Z</dcterms:created>
  <dcterms:modified xsi:type="dcterms:W3CDTF">2021-01-31T22:04:00Z</dcterms:modified>
</cp:coreProperties>
</file>