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B9" w:rsidRPr="00761E13" w:rsidRDefault="00B05EB9" w:rsidP="00B05EB9">
      <w:pPr>
        <w:tabs>
          <w:tab w:val="left" w:pos="1780"/>
        </w:tabs>
        <w:spacing w:after="0"/>
        <w:jc w:val="center"/>
        <w:rPr>
          <w:b/>
          <w:bCs/>
          <w:lang w:val="fr-FR"/>
        </w:rPr>
      </w:pPr>
      <w:r w:rsidRPr="000F0460">
        <w:rPr>
          <w:rFonts w:asciiTheme="majorBidi" w:hAnsiTheme="majorBidi" w:cstheme="majorBidi"/>
          <w:b/>
          <w:bCs/>
          <w:sz w:val="28"/>
          <w:szCs w:val="28"/>
          <w:lang w:val="fr-FR"/>
        </w:rPr>
        <w:t>CHAP. VI      LES ROCHES SEDIMENTAIRES</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rPr>
      </w:pPr>
      <w:r w:rsidRPr="000F0460">
        <w:rPr>
          <w:rFonts w:asciiTheme="majorBidi" w:hAnsiTheme="majorBidi" w:cstheme="majorBidi"/>
          <w:b/>
          <w:bCs/>
          <w:sz w:val="24"/>
          <w:szCs w:val="24"/>
          <w:lang w:val="fr-FR"/>
        </w:rPr>
        <w:t>Processus de formation</w:t>
      </w:r>
      <w:r w:rsidRPr="000F0460">
        <w:rPr>
          <w:rFonts w:asciiTheme="majorBidi" w:hAnsiTheme="majorBidi" w:cstheme="majorBidi"/>
          <w:b/>
          <w:bCs/>
          <w:sz w:val="24"/>
          <w:szCs w:val="24"/>
        </w:rPr>
        <w:t xml:space="preserve"> </w:t>
      </w:r>
    </w:p>
    <w:p w:rsidR="00B05EB9" w:rsidRPr="000F0460" w:rsidRDefault="00B05EB9" w:rsidP="00B05EB9">
      <w:pPr>
        <w:tabs>
          <w:tab w:val="left" w:pos="1780"/>
        </w:tabs>
        <w:spacing w:after="0"/>
        <w:rPr>
          <w:rFonts w:asciiTheme="majorBidi" w:hAnsiTheme="majorBidi" w:cstheme="majorBidi"/>
          <w:sz w:val="24"/>
          <w:szCs w:val="24"/>
        </w:rPr>
      </w:pPr>
      <w:r w:rsidRPr="000F0460">
        <w:rPr>
          <w:rFonts w:asciiTheme="majorBidi" w:hAnsiTheme="majorBidi" w:cstheme="majorBidi"/>
          <w:sz w:val="24"/>
          <w:szCs w:val="24"/>
        </w:rPr>
        <w:t xml:space="preserve">Quatre processus conduisent à la formation des roches sédimentaires: </w:t>
      </w:r>
      <w:r w:rsidRPr="000F0460">
        <w:rPr>
          <w:rFonts w:asciiTheme="majorBidi" w:hAnsiTheme="majorBidi" w:cstheme="majorBidi"/>
          <w:b/>
          <w:bCs/>
          <w:sz w:val="24"/>
          <w:szCs w:val="24"/>
        </w:rPr>
        <w:t xml:space="preserve">l'altération </w:t>
      </w:r>
      <w:r w:rsidRPr="000F0460">
        <w:rPr>
          <w:rFonts w:asciiTheme="majorBidi" w:hAnsiTheme="majorBidi" w:cstheme="majorBidi"/>
          <w:sz w:val="24"/>
          <w:szCs w:val="24"/>
        </w:rPr>
        <w:t xml:space="preserve">superficielle des matériaux qui produit des particules terrigènes, </w:t>
      </w:r>
      <w:r w:rsidRPr="000F0460">
        <w:rPr>
          <w:rFonts w:asciiTheme="majorBidi" w:hAnsiTheme="majorBidi" w:cstheme="majorBidi"/>
          <w:b/>
          <w:bCs/>
          <w:sz w:val="24"/>
          <w:szCs w:val="24"/>
        </w:rPr>
        <w:t xml:space="preserve">le transport </w:t>
      </w:r>
      <w:r w:rsidRPr="000F0460">
        <w:rPr>
          <w:rFonts w:asciiTheme="majorBidi" w:hAnsiTheme="majorBidi" w:cstheme="majorBidi"/>
          <w:sz w:val="24"/>
          <w:szCs w:val="24"/>
        </w:rPr>
        <w:t xml:space="preserve">de ces particules par les cours d'eau, le vent ou la glace qui amène ces particules dans le milieu de dépôt, </w:t>
      </w:r>
      <w:r w:rsidRPr="000F0460">
        <w:rPr>
          <w:rFonts w:asciiTheme="majorBidi" w:hAnsiTheme="majorBidi" w:cstheme="majorBidi"/>
          <w:b/>
          <w:bCs/>
          <w:sz w:val="24"/>
          <w:szCs w:val="24"/>
        </w:rPr>
        <w:t>la sédimentation</w:t>
      </w:r>
      <w:r w:rsidRPr="000F0460">
        <w:rPr>
          <w:rFonts w:asciiTheme="majorBidi" w:hAnsiTheme="majorBidi" w:cstheme="majorBidi"/>
          <w:sz w:val="24"/>
          <w:szCs w:val="24"/>
        </w:rPr>
        <w:t xml:space="preserve"> qui fait que ces particules se déposent dans un milieu donné pour former un sédiment et, finalement, </w:t>
      </w:r>
      <w:r w:rsidRPr="000F0460">
        <w:rPr>
          <w:rFonts w:asciiTheme="majorBidi" w:hAnsiTheme="majorBidi" w:cstheme="majorBidi"/>
          <w:b/>
          <w:bCs/>
          <w:sz w:val="24"/>
          <w:szCs w:val="24"/>
        </w:rPr>
        <w:t xml:space="preserve">la diagenèse </w:t>
      </w:r>
      <w:r w:rsidRPr="000F0460">
        <w:rPr>
          <w:rFonts w:asciiTheme="majorBidi" w:hAnsiTheme="majorBidi" w:cstheme="majorBidi"/>
          <w:sz w:val="24"/>
          <w:szCs w:val="24"/>
        </w:rPr>
        <w:t xml:space="preserve">qui transforme le sédiment en roche sédimentaire. </w:t>
      </w:r>
    </w:p>
    <w:p w:rsidR="00B05EB9" w:rsidRPr="000F0460" w:rsidRDefault="00B05EB9" w:rsidP="00B05EB9">
      <w:pPr>
        <w:tabs>
          <w:tab w:val="left" w:pos="1780"/>
        </w:tabs>
        <w:spacing w:after="0"/>
        <w:rPr>
          <w:rFonts w:asciiTheme="majorBidi" w:hAnsiTheme="majorBidi" w:cstheme="majorBidi"/>
          <w:sz w:val="24"/>
          <w:szCs w:val="24"/>
        </w:rPr>
      </w:pPr>
    </w:p>
    <w:p w:rsidR="00B05EB9" w:rsidRPr="000F0460" w:rsidRDefault="00B05EB9" w:rsidP="00B05EB9">
      <w:pPr>
        <w:pStyle w:val="Paragraphedeliste"/>
        <w:numPr>
          <w:ilvl w:val="0"/>
          <w:numId w:val="1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DIAGENESE</w:t>
      </w:r>
      <w:r w:rsidRPr="000F0460">
        <w:rPr>
          <w:rFonts w:asciiTheme="majorBidi" w:hAnsiTheme="majorBidi" w:cstheme="majorBidi"/>
          <w:sz w:val="24"/>
          <w:szCs w:val="24"/>
          <w:lang w:val="fr-FR"/>
        </w:rPr>
        <w:t> : on appelle diagenèse les transformations physiques, chimiques et biochimiques que subissent les sédiments après leur dépôt et qui les transforment en roches sédimentaires consolidées, sauf les hydrocarbures qui demeurent liquides ou même gazeux après la diagenèse.</w:t>
      </w:r>
    </w:p>
    <w:p w:rsidR="00B05EB9" w:rsidRPr="000F0460" w:rsidRDefault="00B05EB9" w:rsidP="00B05EB9">
      <w:p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Les phases de la diagenèse</w:t>
      </w:r>
      <w:r w:rsidRPr="000F0460">
        <w:rPr>
          <w:rFonts w:asciiTheme="majorBidi" w:hAnsiTheme="majorBidi" w:cstheme="majorBidi"/>
          <w:sz w:val="24"/>
          <w:szCs w:val="24"/>
          <w:lang w:val="fr-FR"/>
        </w:rPr>
        <w:t> : l’évolution diagénétique peut être divisée en quatre phases principales de durée inégale et croissante :</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Déposition : </w:t>
      </w:r>
      <w:r w:rsidRPr="000F0460">
        <w:rPr>
          <w:rFonts w:asciiTheme="majorBidi" w:hAnsiTheme="majorBidi" w:cstheme="majorBidi"/>
          <w:sz w:val="24"/>
          <w:szCs w:val="24"/>
          <w:lang w:val="fr-FR"/>
        </w:rPr>
        <w:t>accumulation des sédiments et début de dégradation de la matière organique.</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La compaction : </w:t>
      </w:r>
      <w:r w:rsidRPr="000F0460">
        <w:rPr>
          <w:rFonts w:asciiTheme="majorBidi" w:hAnsiTheme="majorBidi" w:cstheme="majorBidi"/>
          <w:sz w:val="24"/>
          <w:szCs w:val="24"/>
          <w:lang w:val="fr-FR"/>
        </w:rPr>
        <w:t>la réduction du volume poreux par l’expulsion de l’eau.</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La cimentation : </w:t>
      </w:r>
      <w:r w:rsidRPr="000F0460">
        <w:rPr>
          <w:rFonts w:asciiTheme="majorBidi" w:hAnsiTheme="majorBidi" w:cstheme="majorBidi"/>
          <w:sz w:val="24"/>
          <w:szCs w:val="24"/>
          <w:lang w:val="fr-FR"/>
        </w:rPr>
        <w:t>assemblage des particules par un cim</w:t>
      </w:r>
      <w:r>
        <w:rPr>
          <w:rFonts w:asciiTheme="majorBidi" w:hAnsiTheme="majorBidi" w:cstheme="majorBidi"/>
          <w:sz w:val="24"/>
          <w:szCs w:val="24"/>
          <w:lang w:val="fr-FR"/>
        </w:rPr>
        <w:t>ent.</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La </w:t>
      </w:r>
      <w:proofErr w:type="spellStart"/>
      <w:r w:rsidRPr="000F0460">
        <w:rPr>
          <w:rFonts w:asciiTheme="majorBidi" w:hAnsiTheme="majorBidi" w:cstheme="majorBidi"/>
          <w:b/>
          <w:bCs/>
          <w:sz w:val="24"/>
          <w:szCs w:val="24"/>
          <w:lang w:val="fr-FR"/>
        </w:rPr>
        <w:t>lithification</w:t>
      </w:r>
      <w:proofErr w:type="spellEnd"/>
      <w:r w:rsidRPr="000F0460">
        <w:rPr>
          <w:rFonts w:asciiTheme="majorBidi" w:hAnsiTheme="majorBidi" w:cstheme="majorBidi"/>
          <w:b/>
          <w:bCs/>
          <w:sz w:val="24"/>
          <w:szCs w:val="24"/>
          <w:lang w:val="fr-FR"/>
        </w:rPr>
        <w:t> :</w:t>
      </w:r>
      <w:r w:rsidRPr="000F0460">
        <w:rPr>
          <w:rFonts w:asciiTheme="majorBidi" w:hAnsiTheme="majorBidi" w:cstheme="majorBidi"/>
          <w:sz w:val="24"/>
          <w:szCs w:val="24"/>
          <w:lang w:val="fr-FR"/>
        </w:rPr>
        <w:t xml:space="preserve"> transformation d’un sédiment meuble en roche consolidée.</w:t>
      </w:r>
    </w:p>
    <w:p w:rsidR="00B05EB9" w:rsidRPr="000F0460" w:rsidRDefault="00B05EB9" w:rsidP="00B05EB9">
      <w:pPr>
        <w:tabs>
          <w:tab w:val="left" w:pos="1780"/>
        </w:tabs>
        <w:spacing w:after="0"/>
        <w:rPr>
          <w:rFonts w:asciiTheme="majorBidi" w:hAnsiTheme="majorBidi" w:cstheme="majorBidi"/>
          <w:sz w:val="24"/>
          <w:szCs w:val="24"/>
          <w:lang w:val="fr-FR"/>
        </w:rPr>
      </w:pP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propriétés des roches sédimentaires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Faciès </w:t>
      </w:r>
      <w:r w:rsidRPr="000F0460">
        <w:rPr>
          <w:rFonts w:asciiTheme="majorBidi" w:hAnsiTheme="majorBidi" w:cstheme="majorBidi"/>
          <w:sz w:val="24"/>
          <w:szCs w:val="24"/>
          <w:lang w:val="fr-FR"/>
        </w:rPr>
        <w:t xml:space="preserve">: un faciès c’est l’ensemble des caractères lithologiques et paléontologiques qui définissent un dépôt. Il permet de déterminer les conditions dans lesquelles il s’est formé.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la présence des êtres vivants marins ou lacustres dans un sédiment permet d’affirmer que la roche s’est formée dans ce milieu.</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Solubilité</w:t>
      </w:r>
      <w:r w:rsidRPr="000F0460">
        <w:rPr>
          <w:rFonts w:asciiTheme="majorBidi" w:hAnsiTheme="majorBidi" w:cstheme="majorBidi"/>
          <w:sz w:val="24"/>
          <w:szCs w:val="24"/>
          <w:lang w:val="fr-FR"/>
        </w:rPr>
        <w:t xml:space="preserve"> : beaucoup de minéraux peuvent </w:t>
      </w:r>
      <w:proofErr w:type="spellStart"/>
      <w:r w:rsidRPr="000F0460">
        <w:rPr>
          <w:rFonts w:asciiTheme="majorBidi" w:hAnsiTheme="majorBidi" w:cstheme="majorBidi"/>
          <w:sz w:val="24"/>
          <w:szCs w:val="24"/>
          <w:lang w:val="fr-FR"/>
        </w:rPr>
        <w:t>etre</w:t>
      </w:r>
      <w:proofErr w:type="spellEnd"/>
      <w:r w:rsidRPr="000F0460">
        <w:rPr>
          <w:rFonts w:asciiTheme="majorBidi" w:hAnsiTheme="majorBidi" w:cstheme="majorBidi"/>
          <w:sz w:val="24"/>
          <w:szCs w:val="24"/>
          <w:lang w:val="fr-FR"/>
        </w:rPr>
        <w:t xml:space="preserve"> dissouts dans l’eau en fonction du pH et de la température.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dans 1litre d’eau on peut dissoudre 13ppm de calcite et 60ppm de dolomite, 2,4g de gypse, 300g de sel gemme etc</w:t>
      </w:r>
      <w:proofErr w:type="gramStart"/>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Porosité, perméabilité</w:t>
      </w:r>
      <w:r w:rsidRPr="000F0460">
        <w:rPr>
          <w:rFonts w:asciiTheme="majorBidi" w:hAnsiTheme="majorBidi" w:cstheme="majorBidi"/>
          <w:sz w:val="24"/>
          <w:szCs w:val="24"/>
          <w:lang w:val="fr-FR"/>
        </w:rPr>
        <w:t> : la porosité est le volume des vides contenus dans une roche (exprimé en %) tandis que la perméabilité définit l’aptitude d’une roche à se laisser traverser plus ou moins par un courant fluide (eau, pétrole….)</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Granulométrie </w:t>
      </w:r>
      <w:r w:rsidRPr="000F0460">
        <w:rPr>
          <w:rFonts w:asciiTheme="majorBidi" w:hAnsiTheme="majorBidi" w:cstheme="majorBidi"/>
          <w:sz w:val="24"/>
          <w:szCs w:val="24"/>
          <w:lang w:val="fr-FR"/>
        </w:rPr>
        <w:t>: elle consiste à grouper les constituants d’une roche meuble en classes comprises entre les dimensions données. Elle s’effectue le plus souvent par tamisage.</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principales roches sédimentaires :</w:t>
      </w:r>
    </w:p>
    <w:p w:rsidR="00B05EB9" w:rsidRPr="000F0460" w:rsidRDefault="00B05EB9" w:rsidP="00B05EB9">
      <w:p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trois critères essentiels qui permettent de classer les roches sédimentaires sont leur composition chimique, leur genèse et leur faciès.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 faciès permet de distinguer :</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marines (calcaires à Nummulites, à entroques</w:t>
      </w:r>
      <w:proofErr w:type="gramStart"/>
      <w:r w:rsidRPr="000F0460">
        <w:rPr>
          <w:rFonts w:asciiTheme="majorBidi" w:hAnsiTheme="majorBidi" w:cstheme="majorBidi"/>
          <w:sz w:val="24"/>
          <w:szCs w:val="24"/>
          <w:lang w:val="fr-FR"/>
        </w:rPr>
        <w:t>… )</w:t>
      </w:r>
      <w:proofErr w:type="gram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lacustres ou lagunaires (calcaires à Limnées, houille, gypse).</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continentales (lœss, tillites, grès dunaire ….</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La genèse offre trois possibilités :</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détritique : destruction des roches préexistantes (conglomérats, sable, argiles)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organique : accumulation d’organismes morts (faluns), la houille) ou édification par les organismes vivants (coraux, calcaires d’algues).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chimique : précipitations des substances en solution (silex, sel gemme, phosphates).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D’après la composition chimique on distingue :</w:t>
      </w:r>
    </w:p>
    <w:p w:rsidR="00B05EB9" w:rsidRPr="000F0460" w:rsidRDefault="00B05EB9" w:rsidP="00B05EB9">
      <w:pPr>
        <w:pStyle w:val="Paragraphedeliste"/>
        <w:numPr>
          <w:ilvl w:val="0"/>
          <w:numId w:val="6"/>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siliceuses</w:t>
      </w:r>
      <w:r w:rsidRPr="000F0460">
        <w:rPr>
          <w:rFonts w:asciiTheme="majorBidi" w:hAnsiTheme="majorBidi" w:cstheme="majorBidi"/>
          <w:sz w:val="24"/>
          <w:szCs w:val="24"/>
          <w:lang w:val="fr-FR"/>
        </w:rPr>
        <w:t> : ce sont des roches formées essentiellement de silice (SiO</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xml:space="preserve">) sous forme de quartz, de calcédoine ou d’opale. Elles sont durs (raye le verre sauf la diatomite) et sont inattaquées </w:t>
      </w:r>
      <w:r w:rsidRPr="000F0460">
        <w:rPr>
          <w:rFonts w:asciiTheme="majorBidi" w:hAnsiTheme="majorBidi" w:cstheme="majorBidi"/>
          <w:sz w:val="24"/>
          <w:szCs w:val="24"/>
          <w:lang w:val="fr-FR"/>
        </w:rPr>
        <w:lastRenderedPageBreak/>
        <w:t>par les acides, sauf l’acide fluorhydrique HF. Nous distinguons les roches siliceuses d’origine détritique, organique et chimique.</w:t>
      </w:r>
    </w:p>
    <w:p w:rsidR="00B05EB9" w:rsidRPr="000F0460" w:rsidRDefault="00B05EB9" w:rsidP="00B05EB9">
      <w:pPr>
        <w:pStyle w:val="Paragraphedeliste"/>
        <w:numPr>
          <w:ilvl w:val="0"/>
          <w:numId w:val="7"/>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Origine détritique : peuvent être meuble ou consolidées</w:t>
      </w:r>
    </w:p>
    <w:tbl>
      <w:tblPr>
        <w:tblStyle w:val="Grilledutableau"/>
        <w:tblW w:w="0" w:type="auto"/>
        <w:tblLook w:val="04A0"/>
      </w:tblPr>
      <w:tblGrid>
        <w:gridCol w:w="3320"/>
        <w:gridCol w:w="3321"/>
        <w:gridCol w:w="3321"/>
      </w:tblGrid>
      <w:tr w:rsidR="00B05EB9" w:rsidRPr="000F0460" w:rsidTr="006B32B3">
        <w:tc>
          <w:tcPr>
            <w:tcW w:w="3320"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classe</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meubles</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consolidées</w:t>
            </w:r>
          </w:p>
        </w:tc>
      </w:tr>
      <w:tr w:rsidR="00B05EB9" w:rsidRPr="000F0460" w:rsidTr="006B32B3">
        <w:tc>
          <w:tcPr>
            <w:tcW w:w="3320" w:type="dxa"/>
          </w:tcPr>
          <w:p w:rsidR="00B05EB9" w:rsidRPr="000F0460" w:rsidRDefault="00B05EB9" w:rsidP="006B32B3">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Rudites</w:t>
            </w:r>
            <w:proofErr w:type="spellEnd"/>
            <w:r w:rsidRPr="000F0460">
              <w:rPr>
                <w:rFonts w:asciiTheme="majorBidi" w:hAnsiTheme="majorBidi" w:cstheme="majorBidi"/>
                <w:sz w:val="24"/>
                <w:szCs w:val="24"/>
                <w:lang w:val="fr-FR"/>
              </w:rPr>
              <w:t xml:space="preserve"> </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Blocs (anguleux)</w:t>
            </w:r>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Galets (arrondis)</w:t>
            </w:r>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Graviers (2mm à 2cm)</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p>
          <w:p w:rsidR="00B05EB9" w:rsidRPr="000F0460" w:rsidRDefault="00B05EB9" w:rsidP="006B32B3">
            <w:pPr>
              <w:rPr>
                <w:rFonts w:asciiTheme="majorBidi" w:hAnsiTheme="majorBidi" w:cstheme="majorBidi"/>
                <w:sz w:val="24"/>
                <w:szCs w:val="24"/>
                <w:lang w:val="fr-FR"/>
              </w:rPr>
            </w:pPr>
            <w:r w:rsidRPr="000F0460">
              <w:rPr>
                <w:rFonts w:asciiTheme="majorBidi" w:hAnsiTheme="majorBidi" w:cstheme="majorBidi"/>
                <w:sz w:val="24"/>
                <w:szCs w:val="24"/>
                <w:lang w:val="fr-FR"/>
              </w:rPr>
              <w:t>conglomérats</w:t>
            </w:r>
          </w:p>
        </w:tc>
      </w:tr>
      <w:tr w:rsidR="00B05EB9" w:rsidRPr="000F0460" w:rsidTr="006B32B3">
        <w:tc>
          <w:tcPr>
            <w:tcW w:w="3320"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Arénites </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Sables</w:t>
            </w:r>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sablons</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grès</w:t>
            </w:r>
          </w:p>
        </w:tc>
      </w:tr>
      <w:tr w:rsidR="00B05EB9" w:rsidRPr="000F0460" w:rsidTr="006B32B3">
        <w:tc>
          <w:tcPr>
            <w:tcW w:w="3320" w:type="dxa"/>
          </w:tcPr>
          <w:p w:rsidR="00B05EB9" w:rsidRPr="000F0460" w:rsidRDefault="00B05EB9" w:rsidP="006B32B3">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Lutites</w:t>
            </w:r>
            <w:proofErr w:type="spellEnd"/>
            <w:r w:rsidRPr="000F0460">
              <w:rPr>
                <w:rFonts w:asciiTheme="majorBidi" w:hAnsiTheme="majorBidi" w:cstheme="majorBidi"/>
                <w:sz w:val="24"/>
                <w:szCs w:val="24"/>
                <w:lang w:val="fr-FR"/>
              </w:rPr>
              <w:t xml:space="preserve"> </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Silts</w:t>
            </w:r>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w:t>
            </w:r>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Aleurites </w:t>
            </w:r>
          </w:p>
        </w:tc>
        <w:tc>
          <w:tcPr>
            <w:tcW w:w="3321" w:type="dxa"/>
          </w:tcPr>
          <w:p w:rsidR="00B05EB9" w:rsidRPr="000F0460" w:rsidRDefault="00B05EB9" w:rsidP="006B32B3">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Siltites</w:t>
            </w:r>
            <w:proofErr w:type="spellEnd"/>
          </w:p>
          <w:p w:rsidR="00B05EB9" w:rsidRPr="000F0460" w:rsidRDefault="00B05EB9" w:rsidP="006B32B3">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 </w:t>
            </w:r>
          </w:p>
          <w:p w:rsidR="00B05EB9" w:rsidRPr="000F0460" w:rsidRDefault="00B05EB9" w:rsidP="006B32B3">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pélites</w:t>
            </w:r>
            <w:proofErr w:type="spellEnd"/>
          </w:p>
        </w:tc>
      </w:tr>
    </w:tbl>
    <w:p w:rsidR="00B05EB9" w:rsidRPr="000F0460" w:rsidRDefault="00B05EB9" w:rsidP="00B05EB9">
      <w:pPr>
        <w:tabs>
          <w:tab w:val="left" w:pos="1780"/>
        </w:tabs>
        <w:rPr>
          <w:rFonts w:asciiTheme="majorBidi" w:hAnsiTheme="majorBidi" w:cstheme="majorBidi"/>
          <w:sz w:val="24"/>
          <w:szCs w:val="24"/>
          <w:lang w:val="fr-FR"/>
        </w:rPr>
      </w:pP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Origine organique : les roches siliceuses d’origine organique sont :</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radiolarites (Jaspes) : constituées de tests (coquilles) siliceux de protozoaires (animaux unicellulaires) noyés dans un ciment siliceux, colorées en général en rouge ou rouge violacé par les oxydes de fer.</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diatomites (tripoli, </w:t>
      </w:r>
      <w:proofErr w:type="spellStart"/>
      <w:r w:rsidRPr="000F0460">
        <w:rPr>
          <w:rFonts w:asciiTheme="majorBidi" w:hAnsiTheme="majorBidi" w:cstheme="majorBidi"/>
          <w:sz w:val="24"/>
          <w:szCs w:val="24"/>
          <w:lang w:val="fr-FR"/>
        </w:rPr>
        <w:t>kieselghur</w:t>
      </w:r>
      <w:proofErr w:type="spellEnd"/>
      <w:r w:rsidRPr="000F0460">
        <w:rPr>
          <w:rFonts w:asciiTheme="majorBidi" w:hAnsiTheme="majorBidi" w:cstheme="majorBidi"/>
          <w:sz w:val="24"/>
          <w:szCs w:val="24"/>
          <w:lang w:val="fr-FR"/>
        </w:rPr>
        <w:t>) : sont constituées par les carapaces siliceuses d’algues microscopiques, roche claire et poreuse. Utilisée comme abrasif ou comme absorbant.</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gaizes ou </w:t>
      </w:r>
      <w:proofErr w:type="spellStart"/>
      <w:r w:rsidRPr="000F0460">
        <w:rPr>
          <w:rFonts w:asciiTheme="majorBidi" w:hAnsiTheme="majorBidi" w:cstheme="majorBidi"/>
          <w:sz w:val="24"/>
          <w:szCs w:val="24"/>
          <w:lang w:val="fr-FR"/>
        </w:rPr>
        <w:t>spongolites</w:t>
      </w:r>
      <w:proofErr w:type="spellEnd"/>
      <w:r w:rsidRPr="000F0460">
        <w:rPr>
          <w:rFonts w:asciiTheme="majorBidi" w:hAnsiTheme="majorBidi" w:cstheme="majorBidi"/>
          <w:sz w:val="24"/>
          <w:szCs w:val="24"/>
          <w:lang w:val="fr-FR"/>
        </w:rPr>
        <w:t> : formées par accumulation d’éponges siliceuses unis par un ciment siliceux, grise ou verdâtre, souvent poreuse et légère.</w:t>
      </w: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Origine chimique :</w:t>
      </w:r>
    </w:p>
    <w:p w:rsidR="00B05EB9" w:rsidRPr="000F0460" w:rsidRDefault="00B05EB9" w:rsidP="00B05EB9">
      <w:pPr>
        <w:pStyle w:val="Paragraphedeliste"/>
        <w:numPr>
          <w:ilvl w:val="0"/>
          <w:numId w:val="8"/>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silex : sont des accidents siliceux (souvent calcédoine) en milieu calcaire, précipitant dés le début de la diagenèse dans le sédiment encore meuble. C’est une roche dure à grains très fins de couleur claire, brune à noire (syn. Chaille, </w:t>
      </w:r>
      <w:proofErr w:type="spellStart"/>
      <w:r w:rsidRPr="000F0460">
        <w:rPr>
          <w:rFonts w:asciiTheme="majorBidi" w:hAnsiTheme="majorBidi" w:cstheme="majorBidi"/>
          <w:sz w:val="24"/>
          <w:szCs w:val="24"/>
          <w:lang w:val="fr-FR"/>
        </w:rPr>
        <w:t>chert</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argileuses</w:t>
      </w:r>
      <w:r w:rsidRPr="000F0460">
        <w:rPr>
          <w:rFonts w:asciiTheme="majorBidi" w:hAnsiTheme="majorBidi" w:cstheme="majorBidi"/>
          <w:sz w:val="24"/>
          <w:szCs w:val="24"/>
          <w:lang w:val="fr-FR"/>
        </w:rPr>
        <w:t xml:space="preserve"> : ce sont pour la plus part des roches alumineuses : argiles et bauxites. Les argiles proprement dites sont des roches à grains très fins tendre et rayable à l’ongle, fragile à l’état sec, faisant  pate avec l’eau et durcissant) la cuisson. Elles sont composées de minéraux argileux fibreux qui sont les </w:t>
      </w:r>
      <w:proofErr w:type="spellStart"/>
      <w:r w:rsidRPr="000F0460">
        <w:rPr>
          <w:rFonts w:asciiTheme="majorBidi" w:hAnsiTheme="majorBidi" w:cstheme="majorBidi"/>
          <w:sz w:val="24"/>
          <w:szCs w:val="24"/>
          <w:lang w:val="fr-FR"/>
        </w:rPr>
        <w:t>phyllosilicates</w:t>
      </w:r>
      <w:proofErr w:type="spellEnd"/>
      <w:r w:rsidRPr="000F0460">
        <w:rPr>
          <w:rFonts w:asciiTheme="majorBidi" w:hAnsiTheme="majorBidi" w:cstheme="majorBidi"/>
          <w:sz w:val="24"/>
          <w:szCs w:val="24"/>
          <w:lang w:val="fr-FR"/>
        </w:rPr>
        <w:t xml:space="preserve"> telle que la kaolinite, </w:t>
      </w:r>
      <w:proofErr w:type="spellStart"/>
      <w:r w:rsidRPr="000F0460">
        <w:rPr>
          <w:rFonts w:asciiTheme="majorBidi" w:hAnsiTheme="majorBidi" w:cstheme="majorBidi"/>
          <w:sz w:val="24"/>
          <w:szCs w:val="24"/>
          <w:lang w:val="fr-FR"/>
        </w:rPr>
        <w:t>smectite</w:t>
      </w:r>
      <w:proofErr w:type="spellEnd"/>
      <w:r w:rsidRPr="000F0460">
        <w:rPr>
          <w:rFonts w:asciiTheme="majorBidi" w:hAnsiTheme="majorBidi" w:cstheme="majorBidi"/>
          <w:sz w:val="24"/>
          <w:szCs w:val="24"/>
          <w:lang w:val="fr-FR"/>
        </w:rPr>
        <w:t>, glauconite, vermiculite….                                             Leur nomenclature peu codifiée, est basée sur leur composition chimique, sur leurs propriétés et sur leur genèse.                                                                                                                                                                                                    Les argiles à kaolinite proviennent de l’altération des roches grenues acides principalement de leur feldspath.</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bentonites ou argiles à montmorillonite sont liées à l’altération des roches éruptives d’épanchement.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argiles à attapulgites et sépiolite associées à des dépôts lagunaires.</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argilites sont des argiles consolidées.</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carbonatées</w:t>
      </w:r>
      <w:r w:rsidRPr="000F0460">
        <w:rPr>
          <w:rFonts w:asciiTheme="majorBidi" w:hAnsiTheme="majorBidi" w:cstheme="majorBidi"/>
          <w:sz w:val="24"/>
          <w:szCs w:val="24"/>
          <w:lang w:val="fr-FR"/>
        </w:rPr>
        <w:t> : elles sont très abondantes dans la lithosphère, formées pour plus de 50% au moins de carbonates CaCo</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 xml:space="preserve"> (calcite, aragonite, dolomite). Représentant 20% des roches sédimentaires. On y distingue deux groupes principaux les calcaires et les dolomies, présentant des intermédiaires.</w:t>
      </w:r>
    </w:p>
    <w:p w:rsidR="00B05EB9" w:rsidRDefault="00B05EB9" w:rsidP="00B05EB9">
      <w:pPr>
        <w:pStyle w:val="Paragraphedeliste"/>
        <w:numPr>
          <w:ilvl w:val="0"/>
          <w:numId w:val="9"/>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calcaires : sont de faible dureté (rayés au couteau), font effervescence à froid sous l’action d’un acide dilué (par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xml:space="preserve">. </w:t>
      </w:r>
      <w:proofErr w:type="spellStart"/>
      <w:r w:rsidRPr="000F0460">
        <w:rPr>
          <w:rFonts w:asciiTheme="majorBidi" w:hAnsiTheme="majorBidi" w:cstheme="majorBidi"/>
          <w:sz w:val="24"/>
          <w:szCs w:val="24"/>
          <w:lang w:val="fr-FR"/>
        </w:rPr>
        <w:t>HCl</w:t>
      </w:r>
      <w:proofErr w:type="spellEnd"/>
      <w:r w:rsidRPr="000F0460">
        <w:rPr>
          <w:rFonts w:asciiTheme="majorBidi" w:hAnsiTheme="majorBidi" w:cstheme="majorBidi"/>
          <w:sz w:val="24"/>
          <w:szCs w:val="24"/>
          <w:lang w:val="fr-FR"/>
        </w:rPr>
        <w:t xml:space="preserve"> à 10%), ce qui les distingue des dolomies, ils contiennent sou</w:t>
      </w:r>
      <w:r>
        <w:rPr>
          <w:rFonts w:asciiTheme="majorBidi" w:hAnsiTheme="majorBidi" w:cstheme="majorBidi"/>
          <w:sz w:val="24"/>
          <w:szCs w:val="24"/>
          <w:lang w:val="fr-FR"/>
        </w:rPr>
        <w:t xml:space="preserve">vent des fossiles. Dans la </w:t>
      </w:r>
      <w:proofErr w:type="spellStart"/>
      <w:r>
        <w:rPr>
          <w:rFonts w:asciiTheme="majorBidi" w:hAnsiTheme="majorBidi" w:cstheme="majorBidi"/>
          <w:sz w:val="24"/>
          <w:szCs w:val="24"/>
          <w:lang w:val="fr-FR"/>
        </w:rPr>
        <w:t>plus</w:t>
      </w:r>
      <w:r w:rsidRPr="000F0460">
        <w:rPr>
          <w:rFonts w:asciiTheme="majorBidi" w:hAnsiTheme="majorBidi" w:cstheme="majorBidi"/>
          <w:sz w:val="24"/>
          <w:szCs w:val="24"/>
          <w:lang w:val="fr-FR"/>
        </w:rPr>
        <w:t>part</w:t>
      </w:r>
      <w:proofErr w:type="spellEnd"/>
      <w:r w:rsidRPr="000F0460">
        <w:rPr>
          <w:rFonts w:asciiTheme="majorBidi" w:hAnsiTheme="majorBidi" w:cstheme="majorBidi"/>
          <w:sz w:val="24"/>
          <w:szCs w:val="24"/>
          <w:lang w:val="fr-FR"/>
        </w:rPr>
        <w:t xml:space="preserve"> des cas ils tirent leur origine de l’accumulation de squelettes ou de coquilles calcaires. Une petite part résulte de la précipitation chimique ou biochimique. Les calcaires sont très divers et se présentent en bancs d’épaisseur variable</w:t>
      </w:r>
    </w:p>
    <w:p w:rsidR="00B05EB9" w:rsidRPr="00825D78" w:rsidRDefault="00B05EB9" w:rsidP="00B05EB9">
      <w:pPr>
        <w:tabs>
          <w:tab w:val="left" w:pos="1780"/>
        </w:tabs>
        <w:rPr>
          <w:rFonts w:asciiTheme="majorBidi" w:hAnsiTheme="majorBidi" w:cstheme="majorBidi"/>
          <w:sz w:val="24"/>
          <w:szCs w:val="24"/>
          <w:lang w:val="fr-FR"/>
        </w:rPr>
      </w:pPr>
    </w:p>
    <w:p w:rsidR="00B05EB9" w:rsidRPr="00580DBF"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580DBF">
        <w:rPr>
          <w:rFonts w:asciiTheme="majorBidi" w:hAnsiTheme="majorBidi" w:cstheme="majorBidi"/>
          <w:b/>
          <w:bCs/>
          <w:sz w:val="24"/>
          <w:szCs w:val="24"/>
          <w:lang w:val="fr-FR"/>
        </w:rPr>
        <w:lastRenderedPageBreak/>
        <w:t>Les roches salines ou évaporites </w:t>
      </w:r>
      <w:r w:rsidRPr="00580DBF">
        <w:rPr>
          <w:rFonts w:asciiTheme="majorBidi" w:hAnsiTheme="majorBidi" w:cstheme="majorBidi"/>
          <w:sz w:val="24"/>
          <w:szCs w:val="24"/>
          <w:lang w:val="fr-FR"/>
        </w:rPr>
        <w: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salines sont formées en majorité de cristaux de chlorures et sulfates. Ce sont des sels qui se précipitent et forment des concentrations par évaporations intenses, généralement dans les lagunes, ou encore dans les lacs salés (sebkhas). Par ordre de cristallisation, on a les principaux minéraux suivant :</w:t>
      </w:r>
    </w:p>
    <w:p w:rsidR="00B05EB9" w:rsidRPr="000F0460" w:rsidRDefault="005337F2" w:rsidP="00B05EB9">
      <w:pPr>
        <w:pStyle w:val="Paragraphedeliste"/>
        <w:numPr>
          <w:ilvl w:val="0"/>
          <w:numId w:val="10"/>
        </w:numPr>
        <w:tabs>
          <w:tab w:val="left" w:pos="1780"/>
        </w:tabs>
        <w:rPr>
          <w:rFonts w:asciiTheme="majorBidi" w:hAnsiTheme="majorBidi" w:cstheme="majorBidi"/>
          <w:sz w:val="24"/>
          <w:szCs w:val="24"/>
          <w:lang w:val="fr-FR"/>
        </w:rPr>
      </w:pPr>
      <w:r w:rsidRPr="005337F2">
        <w:rPr>
          <w:rFonts w:asciiTheme="majorBidi" w:hAnsiTheme="majorBidi" w:cstheme="majorBidi"/>
          <w:noProof/>
          <w:sz w:val="24"/>
          <w:szCs w:val="24"/>
          <w:lang w:eastAsia="cy-GB"/>
        </w:rPr>
        <w:pict>
          <v:shapetype id="_x0000_t32" coordsize="21600,21600" o:spt="32" o:oned="t" path="m,l21600,21600e" filled="f">
            <v:path arrowok="t" fillok="f" o:connecttype="none"/>
            <o:lock v:ext="edit" shapetype="t"/>
          </v:shapetype>
          <v:shape id="_x0000_s1026" type="#_x0000_t32" style="position:absolute;left:0;text-align:left;margin-left:449.3pt;margin-top:6.4pt;width:15.65pt;height:.05pt;z-index:251660288" o:connectortype="straight">
            <v:stroke endarrow="block"/>
          </v:shape>
        </w:pict>
      </w:r>
      <w:r w:rsidR="00B05EB9" w:rsidRPr="000F0460">
        <w:rPr>
          <w:rFonts w:asciiTheme="majorBidi" w:hAnsiTheme="majorBidi" w:cstheme="majorBidi"/>
          <w:sz w:val="24"/>
          <w:szCs w:val="24"/>
          <w:lang w:val="fr-FR"/>
        </w:rPr>
        <w:t>Le gypse CaSO</w:t>
      </w:r>
      <w:r w:rsidR="00B05EB9" w:rsidRPr="000F0460">
        <w:rPr>
          <w:rFonts w:asciiTheme="majorBidi" w:hAnsiTheme="majorBidi" w:cstheme="majorBidi"/>
          <w:sz w:val="24"/>
          <w:szCs w:val="24"/>
          <w:vertAlign w:val="subscript"/>
          <w:lang w:val="fr-FR"/>
        </w:rPr>
        <w:t>4</w:t>
      </w:r>
      <w:r w:rsidR="00B05EB9" w:rsidRPr="000F0460">
        <w:rPr>
          <w:rFonts w:asciiTheme="majorBidi" w:hAnsiTheme="majorBidi" w:cstheme="majorBidi"/>
          <w:sz w:val="24"/>
          <w:szCs w:val="24"/>
          <w:lang w:val="fr-FR"/>
        </w:rPr>
        <w:t>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O (par chauffage 120 – 138°c se transforme en plâtre (CaSO</w:t>
      </w:r>
      <w:r w:rsidR="00B05EB9" w:rsidRPr="000F0460">
        <w:rPr>
          <w:rFonts w:asciiTheme="majorBidi" w:hAnsiTheme="majorBidi" w:cstheme="majorBidi"/>
          <w:sz w:val="24"/>
          <w:szCs w:val="24"/>
          <w:vertAlign w:val="subscript"/>
          <w:lang w:val="fr-FR"/>
        </w:rPr>
        <w:t xml:space="preserve">4 </w:t>
      </w:r>
      <w:r w:rsidR="00B05EB9" w:rsidRPr="000F0460">
        <w:rPr>
          <w:rFonts w:asciiTheme="majorBidi" w:hAnsiTheme="majorBidi" w:cstheme="majorBidi"/>
          <w:sz w:val="24"/>
          <w:szCs w:val="24"/>
          <w:lang w:val="fr-FR"/>
        </w:rPr>
        <w:t>2H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 xml:space="preserve">O </w:t>
      </w:r>
    </w:p>
    <w:p w:rsidR="00B05EB9" w:rsidRPr="000F0460" w:rsidRDefault="00B05EB9" w:rsidP="00B05EB9">
      <w:pPr>
        <w:pStyle w:val="Paragraphedeliste"/>
        <w:tabs>
          <w:tab w:val="left" w:pos="1780"/>
        </w:tabs>
        <w:ind w:left="1481"/>
        <w:rPr>
          <w:rFonts w:asciiTheme="majorBidi" w:hAnsiTheme="majorBidi" w:cstheme="majorBidi"/>
          <w:sz w:val="24"/>
          <w:szCs w:val="24"/>
          <w:lang w:val="fr-FR"/>
        </w:rPr>
      </w:pPr>
      <w:r w:rsidRPr="000F0460">
        <w:rPr>
          <w:rFonts w:asciiTheme="majorBidi" w:hAnsiTheme="majorBidi" w:cstheme="majorBidi"/>
          <w:sz w:val="24"/>
          <w:szCs w:val="24"/>
          <w:lang w:val="fr-FR"/>
        </w:rPr>
        <w:t>CaSO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 xml:space="preserve"> 1/2H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r w:rsidRPr="000F0460">
        <w:rPr>
          <w:rFonts w:asciiTheme="majorBidi" w:hAnsiTheme="majorBidi" w:cstheme="majorBidi"/>
          <w:sz w:val="24"/>
          <w:szCs w:val="24"/>
          <w:vertAlign w:val="subscript"/>
          <w:lang w:val="fr-FR"/>
        </w:rPr>
        <w:t xml:space="preserve"> </w:t>
      </w:r>
      <w:r w:rsidRPr="000F0460">
        <w:rPr>
          <w:rFonts w:asciiTheme="majorBidi" w:hAnsiTheme="majorBidi" w:cstheme="majorBidi"/>
          <w:sz w:val="24"/>
          <w:szCs w:val="24"/>
          <w:lang w:val="fr-FR"/>
        </w:rPr>
        <w:t xml:space="preserve"> + 3H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L’anhydrite  Ca </w:t>
      </w:r>
      <w:proofErr w:type="gramStart"/>
      <w:r w:rsidRPr="000F0460">
        <w:rPr>
          <w:rFonts w:asciiTheme="majorBidi" w:hAnsiTheme="majorBidi" w:cstheme="majorBidi"/>
          <w:sz w:val="24"/>
          <w:szCs w:val="24"/>
          <w:lang w:val="fr-FR"/>
        </w:rPr>
        <w:t>SO</w:t>
      </w:r>
      <w:r w:rsidRPr="000F0460">
        <w:rPr>
          <w:rFonts w:asciiTheme="majorBidi" w:hAnsiTheme="majorBidi" w:cstheme="majorBidi"/>
          <w:sz w:val="24"/>
          <w:szCs w:val="24"/>
          <w:vertAlign w:val="subscript"/>
          <w:lang w:val="fr-FR"/>
        </w:rPr>
        <w:t xml:space="preserve">4  </w:t>
      </w:r>
      <w:r w:rsidRPr="000F0460">
        <w:rPr>
          <w:rFonts w:asciiTheme="majorBidi" w:hAnsiTheme="majorBidi" w:cstheme="majorBidi"/>
          <w:sz w:val="24"/>
          <w:szCs w:val="24"/>
          <w:lang w:val="fr-FR"/>
        </w:rPr>
        <w:t>.</w:t>
      </w:r>
      <w:proofErr w:type="gramEnd"/>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 sel gemme Na Cl (ou halite fusible à 800°c, solubilité 350g/L).</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 </w:t>
      </w:r>
      <w:proofErr w:type="spellStart"/>
      <w:r w:rsidRPr="000F0460">
        <w:rPr>
          <w:rFonts w:asciiTheme="majorBidi" w:hAnsiTheme="majorBidi" w:cstheme="majorBidi"/>
          <w:sz w:val="24"/>
          <w:szCs w:val="24"/>
          <w:lang w:val="fr-FR"/>
        </w:rPr>
        <w:t>sylvite</w:t>
      </w:r>
      <w:proofErr w:type="spellEnd"/>
      <w:r w:rsidRPr="000F0460">
        <w:rPr>
          <w:rFonts w:asciiTheme="majorBidi" w:hAnsiTheme="majorBidi" w:cstheme="majorBidi"/>
          <w:sz w:val="24"/>
          <w:szCs w:val="24"/>
          <w:lang w:val="fr-FR"/>
        </w:rPr>
        <w:t xml:space="preserve"> (sel de  potasse) KCl. Dans l’ordre inverse de leur solubilité</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La carnallite ou sel de  magnésium (</w:t>
      </w:r>
      <w:proofErr w:type="spellStart"/>
      <w:r w:rsidRPr="000F0460">
        <w:rPr>
          <w:rFonts w:asciiTheme="majorBidi" w:hAnsiTheme="majorBidi" w:cstheme="majorBidi"/>
          <w:sz w:val="24"/>
          <w:szCs w:val="24"/>
          <w:lang w:val="fr-FR"/>
        </w:rPr>
        <w:t>KCl</w:t>
      </w:r>
      <w:proofErr w:type="spellEnd"/>
      <w:r w:rsidRPr="000F0460">
        <w:rPr>
          <w:rFonts w:asciiTheme="majorBidi" w:hAnsiTheme="majorBidi" w:cstheme="majorBidi"/>
          <w:sz w:val="24"/>
          <w:szCs w:val="24"/>
          <w:lang w:val="fr-FR"/>
        </w:rPr>
        <w:t>-MgCl</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-6H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phosphatées</w:t>
      </w:r>
      <w:r w:rsidRPr="000F0460">
        <w:rPr>
          <w:rFonts w:asciiTheme="majorBidi" w:hAnsiTheme="majorBidi" w:cstheme="majorBidi"/>
          <w:sz w:val="24"/>
          <w:szCs w:val="24"/>
          <w:lang w:val="fr-FR"/>
        </w:rPr>
        <w:t> :</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Elles sont essentiellement (au moins 50% de minéraux phosphatés) constituées de phosphates tricalcique ou apatite Ca</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(PO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Les phosphates sont d’origine surtout organique (le phosphate était constitutifs des organismes, poisson en particulier, les os et les excréments (</w:t>
      </w:r>
      <w:proofErr w:type="spellStart"/>
      <w:r w:rsidRPr="000F0460">
        <w:rPr>
          <w:rFonts w:asciiTheme="majorBidi" w:hAnsiTheme="majorBidi" w:cstheme="majorBidi"/>
          <w:sz w:val="24"/>
          <w:szCs w:val="24"/>
          <w:lang w:val="fr-FR"/>
        </w:rPr>
        <w:t>coprolites</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b/>
          <w:bCs/>
          <w:sz w:val="24"/>
          <w:szCs w:val="24"/>
          <w:lang w:val="fr-FR"/>
        </w:rPr>
      </w:pPr>
      <w:r w:rsidRPr="000F0460">
        <w:rPr>
          <w:rFonts w:asciiTheme="majorBidi" w:hAnsiTheme="majorBidi" w:cstheme="majorBidi"/>
          <w:b/>
          <w:bCs/>
          <w:sz w:val="24"/>
          <w:szCs w:val="24"/>
          <w:lang w:val="fr-FR"/>
        </w:rPr>
        <w:t>Les roches ferrifères :</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sont celles qui contiennent au moins 10% d’oxyde de fer d’où leur coloration brune, rouge. Les roches ferrifères peuvent être réparties en fonction de leur composition minéralogique :</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sulfurées qui contiennent surtout de la pyrite.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carbonatées (sidérite).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oxydées contiennent de l’hématite.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roches ferrifères silicatées contiennent de la </w:t>
      </w:r>
      <w:proofErr w:type="spellStart"/>
      <w:r w:rsidRPr="000F0460">
        <w:rPr>
          <w:rFonts w:asciiTheme="majorBidi" w:hAnsiTheme="majorBidi" w:cstheme="majorBidi"/>
          <w:sz w:val="24"/>
          <w:szCs w:val="24"/>
          <w:lang w:val="fr-FR"/>
        </w:rPr>
        <w:t>chamosite</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carbonées</w:t>
      </w:r>
      <w:r w:rsidRPr="000F0460">
        <w:rPr>
          <w:rFonts w:asciiTheme="majorBidi" w:hAnsiTheme="majorBidi" w:cstheme="majorBidi"/>
          <w:sz w:val="24"/>
          <w:szCs w:val="24"/>
          <w:lang w:val="fr-FR"/>
        </w:rPr>
        <w:t> :</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groupe rassemble les roches d’une importance capitale les combustibles fossiles, principalement les houilles et les pétroles. Ils tirent leur origine de la matière végétale. Leur classification est basée sur : leur composition chimique, sur l’aspect et la nature des débris végétaux et sur leur utilisation pratique : les principales catégories sont : la tourbe (55% C), le lignite (70 à 75% C), la houille (80 à 85% C), L’anthracite (92 à 95% C), le graphite (carbone pur), le pétrole (formé de C, O, H le rôle principale revient au C et H), le schiste bitumineux ( 40 à 150L/tonne de pétrole liquide), l’ambre (</w:t>
      </w:r>
      <w:proofErr w:type="spellStart"/>
      <w:r w:rsidRPr="000F0460">
        <w:rPr>
          <w:rFonts w:asciiTheme="majorBidi" w:hAnsiTheme="majorBidi" w:cstheme="majorBidi"/>
          <w:sz w:val="24"/>
          <w:szCs w:val="24"/>
          <w:lang w:val="fr-FR"/>
        </w:rPr>
        <w:t>kahramen</w:t>
      </w:r>
      <w:proofErr w:type="spellEnd"/>
      <w:r w:rsidRPr="000F0460">
        <w:rPr>
          <w:rFonts w:asciiTheme="majorBidi" w:hAnsiTheme="majorBidi" w:cstheme="majorBidi"/>
          <w:sz w:val="24"/>
          <w:szCs w:val="24"/>
          <w:lang w:val="fr-FR"/>
        </w:rPr>
        <w:t xml:space="preserve"> résine fossile).</w:t>
      </w: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Pr="006B1304" w:rsidRDefault="003C370D" w:rsidP="006B1304">
      <w:pPr>
        <w:pStyle w:val="Paragraphedeliste"/>
        <w:tabs>
          <w:tab w:val="left" w:pos="1780"/>
        </w:tabs>
        <w:jc w:val="center"/>
        <w:rPr>
          <w:rFonts w:hint="cs"/>
          <w:b/>
          <w:bCs/>
          <w:sz w:val="48"/>
          <w:szCs w:val="48"/>
          <w:rtl/>
          <w:lang w:val="fr-FR" w:bidi="ar-DZ"/>
        </w:rPr>
      </w:pPr>
      <w:r w:rsidRPr="006B1304">
        <w:rPr>
          <w:rFonts w:hint="cs"/>
          <w:b/>
          <w:bCs/>
          <w:sz w:val="48"/>
          <w:szCs w:val="48"/>
          <w:rtl/>
          <w:lang w:val="fr-FR" w:bidi="ar-DZ"/>
        </w:rPr>
        <w:t>يراجع من ص 240- 254</w:t>
      </w: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A025DA" w:rsidRPr="00B05EB9" w:rsidRDefault="00A025DA">
      <w:pPr>
        <w:rPr>
          <w:lang w:val="fr-FR"/>
        </w:rPr>
      </w:pPr>
    </w:p>
    <w:sectPr w:rsidR="00A025DA" w:rsidRPr="00B05EB9" w:rsidSect="00B05E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1C1"/>
    <w:multiLevelType w:val="hybridMultilevel"/>
    <w:tmpl w:val="0076304A"/>
    <w:lvl w:ilvl="0" w:tplc="0452000B">
      <w:start w:val="1"/>
      <w:numFmt w:val="bullet"/>
      <w:lvlText w:val=""/>
      <w:lvlJc w:val="left"/>
      <w:pPr>
        <w:ind w:left="1630" w:hanging="360"/>
      </w:pPr>
      <w:rPr>
        <w:rFonts w:ascii="Wingdings" w:hAnsi="Wingdings" w:hint="default"/>
      </w:rPr>
    </w:lvl>
    <w:lvl w:ilvl="1" w:tplc="04520003" w:tentative="1">
      <w:start w:val="1"/>
      <w:numFmt w:val="bullet"/>
      <w:lvlText w:val="o"/>
      <w:lvlJc w:val="left"/>
      <w:pPr>
        <w:ind w:left="2350" w:hanging="360"/>
      </w:pPr>
      <w:rPr>
        <w:rFonts w:ascii="Courier New" w:hAnsi="Courier New" w:cs="Courier New" w:hint="default"/>
      </w:rPr>
    </w:lvl>
    <w:lvl w:ilvl="2" w:tplc="04520005" w:tentative="1">
      <w:start w:val="1"/>
      <w:numFmt w:val="bullet"/>
      <w:lvlText w:val=""/>
      <w:lvlJc w:val="left"/>
      <w:pPr>
        <w:ind w:left="3070" w:hanging="360"/>
      </w:pPr>
      <w:rPr>
        <w:rFonts w:ascii="Wingdings" w:hAnsi="Wingdings" w:hint="default"/>
      </w:rPr>
    </w:lvl>
    <w:lvl w:ilvl="3" w:tplc="04520001" w:tentative="1">
      <w:start w:val="1"/>
      <w:numFmt w:val="bullet"/>
      <w:lvlText w:val=""/>
      <w:lvlJc w:val="left"/>
      <w:pPr>
        <w:ind w:left="3790" w:hanging="360"/>
      </w:pPr>
      <w:rPr>
        <w:rFonts w:ascii="Symbol" w:hAnsi="Symbol" w:hint="default"/>
      </w:rPr>
    </w:lvl>
    <w:lvl w:ilvl="4" w:tplc="04520003" w:tentative="1">
      <w:start w:val="1"/>
      <w:numFmt w:val="bullet"/>
      <w:lvlText w:val="o"/>
      <w:lvlJc w:val="left"/>
      <w:pPr>
        <w:ind w:left="4510" w:hanging="360"/>
      </w:pPr>
      <w:rPr>
        <w:rFonts w:ascii="Courier New" w:hAnsi="Courier New" w:cs="Courier New" w:hint="default"/>
      </w:rPr>
    </w:lvl>
    <w:lvl w:ilvl="5" w:tplc="04520005" w:tentative="1">
      <w:start w:val="1"/>
      <w:numFmt w:val="bullet"/>
      <w:lvlText w:val=""/>
      <w:lvlJc w:val="left"/>
      <w:pPr>
        <w:ind w:left="5230" w:hanging="360"/>
      </w:pPr>
      <w:rPr>
        <w:rFonts w:ascii="Wingdings" w:hAnsi="Wingdings" w:hint="default"/>
      </w:rPr>
    </w:lvl>
    <w:lvl w:ilvl="6" w:tplc="04520001" w:tentative="1">
      <w:start w:val="1"/>
      <w:numFmt w:val="bullet"/>
      <w:lvlText w:val=""/>
      <w:lvlJc w:val="left"/>
      <w:pPr>
        <w:ind w:left="5950" w:hanging="360"/>
      </w:pPr>
      <w:rPr>
        <w:rFonts w:ascii="Symbol" w:hAnsi="Symbol" w:hint="default"/>
      </w:rPr>
    </w:lvl>
    <w:lvl w:ilvl="7" w:tplc="04520003" w:tentative="1">
      <w:start w:val="1"/>
      <w:numFmt w:val="bullet"/>
      <w:lvlText w:val="o"/>
      <w:lvlJc w:val="left"/>
      <w:pPr>
        <w:ind w:left="6670" w:hanging="360"/>
      </w:pPr>
      <w:rPr>
        <w:rFonts w:ascii="Courier New" w:hAnsi="Courier New" w:cs="Courier New" w:hint="default"/>
      </w:rPr>
    </w:lvl>
    <w:lvl w:ilvl="8" w:tplc="04520005" w:tentative="1">
      <w:start w:val="1"/>
      <w:numFmt w:val="bullet"/>
      <w:lvlText w:val=""/>
      <w:lvlJc w:val="left"/>
      <w:pPr>
        <w:ind w:left="7390" w:hanging="360"/>
      </w:pPr>
      <w:rPr>
        <w:rFonts w:ascii="Wingdings" w:hAnsi="Wingdings" w:hint="default"/>
      </w:rPr>
    </w:lvl>
  </w:abstractNum>
  <w:abstractNum w:abstractNumId="1">
    <w:nsid w:val="09842EBA"/>
    <w:multiLevelType w:val="hybridMultilevel"/>
    <w:tmpl w:val="A7F03514"/>
    <w:lvl w:ilvl="0" w:tplc="04520001">
      <w:start w:val="1"/>
      <w:numFmt w:val="bullet"/>
      <w:lvlText w:val=""/>
      <w:lvlJc w:val="left"/>
      <w:pPr>
        <w:ind w:left="856" w:hanging="360"/>
      </w:pPr>
      <w:rPr>
        <w:rFonts w:ascii="Symbol" w:hAnsi="Symbol" w:hint="default"/>
      </w:rPr>
    </w:lvl>
    <w:lvl w:ilvl="1" w:tplc="04520003" w:tentative="1">
      <w:start w:val="1"/>
      <w:numFmt w:val="bullet"/>
      <w:lvlText w:val="o"/>
      <w:lvlJc w:val="left"/>
      <w:pPr>
        <w:ind w:left="1576" w:hanging="360"/>
      </w:pPr>
      <w:rPr>
        <w:rFonts w:ascii="Courier New" w:hAnsi="Courier New" w:cs="Courier New" w:hint="default"/>
      </w:rPr>
    </w:lvl>
    <w:lvl w:ilvl="2" w:tplc="04520005" w:tentative="1">
      <w:start w:val="1"/>
      <w:numFmt w:val="bullet"/>
      <w:lvlText w:val=""/>
      <w:lvlJc w:val="left"/>
      <w:pPr>
        <w:ind w:left="2296" w:hanging="360"/>
      </w:pPr>
      <w:rPr>
        <w:rFonts w:ascii="Wingdings" w:hAnsi="Wingdings" w:hint="default"/>
      </w:rPr>
    </w:lvl>
    <w:lvl w:ilvl="3" w:tplc="04520001" w:tentative="1">
      <w:start w:val="1"/>
      <w:numFmt w:val="bullet"/>
      <w:lvlText w:val=""/>
      <w:lvlJc w:val="left"/>
      <w:pPr>
        <w:ind w:left="3016" w:hanging="360"/>
      </w:pPr>
      <w:rPr>
        <w:rFonts w:ascii="Symbol" w:hAnsi="Symbol" w:hint="default"/>
      </w:rPr>
    </w:lvl>
    <w:lvl w:ilvl="4" w:tplc="04520003" w:tentative="1">
      <w:start w:val="1"/>
      <w:numFmt w:val="bullet"/>
      <w:lvlText w:val="o"/>
      <w:lvlJc w:val="left"/>
      <w:pPr>
        <w:ind w:left="3736" w:hanging="360"/>
      </w:pPr>
      <w:rPr>
        <w:rFonts w:ascii="Courier New" w:hAnsi="Courier New" w:cs="Courier New" w:hint="default"/>
      </w:rPr>
    </w:lvl>
    <w:lvl w:ilvl="5" w:tplc="04520005" w:tentative="1">
      <w:start w:val="1"/>
      <w:numFmt w:val="bullet"/>
      <w:lvlText w:val=""/>
      <w:lvlJc w:val="left"/>
      <w:pPr>
        <w:ind w:left="4456" w:hanging="360"/>
      </w:pPr>
      <w:rPr>
        <w:rFonts w:ascii="Wingdings" w:hAnsi="Wingdings" w:hint="default"/>
      </w:rPr>
    </w:lvl>
    <w:lvl w:ilvl="6" w:tplc="04520001" w:tentative="1">
      <w:start w:val="1"/>
      <w:numFmt w:val="bullet"/>
      <w:lvlText w:val=""/>
      <w:lvlJc w:val="left"/>
      <w:pPr>
        <w:ind w:left="5176" w:hanging="360"/>
      </w:pPr>
      <w:rPr>
        <w:rFonts w:ascii="Symbol" w:hAnsi="Symbol" w:hint="default"/>
      </w:rPr>
    </w:lvl>
    <w:lvl w:ilvl="7" w:tplc="04520003" w:tentative="1">
      <w:start w:val="1"/>
      <w:numFmt w:val="bullet"/>
      <w:lvlText w:val="o"/>
      <w:lvlJc w:val="left"/>
      <w:pPr>
        <w:ind w:left="5896" w:hanging="360"/>
      </w:pPr>
      <w:rPr>
        <w:rFonts w:ascii="Courier New" w:hAnsi="Courier New" w:cs="Courier New" w:hint="default"/>
      </w:rPr>
    </w:lvl>
    <w:lvl w:ilvl="8" w:tplc="04520005" w:tentative="1">
      <w:start w:val="1"/>
      <w:numFmt w:val="bullet"/>
      <w:lvlText w:val=""/>
      <w:lvlJc w:val="left"/>
      <w:pPr>
        <w:ind w:left="6616" w:hanging="360"/>
      </w:pPr>
      <w:rPr>
        <w:rFonts w:ascii="Wingdings" w:hAnsi="Wingdings" w:hint="default"/>
      </w:rPr>
    </w:lvl>
  </w:abstractNum>
  <w:abstractNum w:abstractNumId="2">
    <w:nsid w:val="0C3F057D"/>
    <w:multiLevelType w:val="hybridMultilevel"/>
    <w:tmpl w:val="13BA251E"/>
    <w:lvl w:ilvl="0" w:tplc="44B648B4">
      <w:start w:val="1"/>
      <w:numFmt w:val="decimal"/>
      <w:lvlText w:val="%1-"/>
      <w:lvlJc w:val="left"/>
      <w:pPr>
        <w:ind w:left="786"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18E54AB2"/>
    <w:multiLevelType w:val="hybridMultilevel"/>
    <w:tmpl w:val="A2A41F3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
    <w:nsid w:val="27BE59F2"/>
    <w:multiLevelType w:val="hybridMultilevel"/>
    <w:tmpl w:val="D05E20A8"/>
    <w:lvl w:ilvl="0" w:tplc="0452000B">
      <w:start w:val="1"/>
      <w:numFmt w:val="bullet"/>
      <w:lvlText w:val=""/>
      <w:lvlJc w:val="left"/>
      <w:pPr>
        <w:ind w:left="1671" w:hanging="360"/>
      </w:pPr>
      <w:rPr>
        <w:rFonts w:ascii="Wingdings" w:hAnsi="Wingdings" w:hint="default"/>
      </w:rPr>
    </w:lvl>
    <w:lvl w:ilvl="1" w:tplc="04520003" w:tentative="1">
      <w:start w:val="1"/>
      <w:numFmt w:val="bullet"/>
      <w:lvlText w:val="o"/>
      <w:lvlJc w:val="left"/>
      <w:pPr>
        <w:ind w:left="2391" w:hanging="360"/>
      </w:pPr>
      <w:rPr>
        <w:rFonts w:ascii="Courier New" w:hAnsi="Courier New" w:cs="Courier New" w:hint="default"/>
      </w:rPr>
    </w:lvl>
    <w:lvl w:ilvl="2" w:tplc="04520005" w:tentative="1">
      <w:start w:val="1"/>
      <w:numFmt w:val="bullet"/>
      <w:lvlText w:val=""/>
      <w:lvlJc w:val="left"/>
      <w:pPr>
        <w:ind w:left="3111" w:hanging="360"/>
      </w:pPr>
      <w:rPr>
        <w:rFonts w:ascii="Wingdings" w:hAnsi="Wingdings" w:hint="default"/>
      </w:rPr>
    </w:lvl>
    <w:lvl w:ilvl="3" w:tplc="04520001" w:tentative="1">
      <w:start w:val="1"/>
      <w:numFmt w:val="bullet"/>
      <w:lvlText w:val=""/>
      <w:lvlJc w:val="left"/>
      <w:pPr>
        <w:ind w:left="3831" w:hanging="360"/>
      </w:pPr>
      <w:rPr>
        <w:rFonts w:ascii="Symbol" w:hAnsi="Symbol" w:hint="default"/>
      </w:rPr>
    </w:lvl>
    <w:lvl w:ilvl="4" w:tplc="04520003" w:tentative="1">
      <w:start w:val="1"/>
      <w:numFmt w:val="bullet"/>
      <w:lvlText w:val="o"/>
      <w:lvlJc w:val="left"/>
      <w:pPr>
        <w:ind w:left="4551" w:hanging="360"/>
      </w:pPr>
      <w:rPr>
        <w:rFonts w:ascii="Courier New" w:hAnsi="Courier New" w:cs="Courier New" w:hint="default"/>
      </w:rPr>
    </w:lvl>
    <w:lvl w:ilvl="5" w:tplc="04520005" w:tentative="1">
      <w:start w:val="1"/>
      <w:numFmt w:val="bullet"/>
      <w:lvlText w:val=""/>
      <w:lvlJc w:val="left"/>
      <w:pPr>
        <w:ind w:left="5271" w:hanging="360"/>
      </w:pPr>
      <w:rPr>
        <w:rFonts w:ascii="Wingdings" w:hAnsi="Wingdings" w:hint="default"/>
      </w:rPr>
    </w:lvl>
    <w:lvl w:ilvl="6" w:tplc="04520001" w:tentative="1">
      <w:start w:val="1"/>
      <w:numFmt w:val="bullet"/>
      <w:lvlText w:val=""/>
      <w:lvlJc w:val="left"/>
      <w:pPr>
        <w:ind w:left="5991" w:hanging="360"/>
      </w:pPr>
      <w:rPr>
        <w:rFonts w:ascii="Symbol" w:hAnsi="Symbol" w:hint="default"/>
      </w:rPr>
    </w:lvl>
    <w:lvl w:ilvl="7" w:tplc="04520003" w:tentative="1">
      <w:start w:val="1"/>
      <w:numFmt w:val="bullet"/>
      <w:lvlText w:val="o"/>
      <w:lvlJc w:val="left"/>
      <w:pPr>
        <w:ind w:left="6711" w:hanging="360"/>
      </w:pPr>
      <w:rPr>
        <w:rFonts w:ascii="Courier New" w:hAnsi="Courier New" w:cs="Courier New" w:hint="default"/>
      </w:rPr>
    </w:lvl>
    <w:lvl w:ilvl="8" w:tplc="04520005" w:tentative="1">
      <w:start w:val="1"/>
      <w:numFmt w:val="bullet"/>
      <w:lvlText w:val=""/>
      <w:lvlJc w:val="left"/>
      <w:pPr>
        <w:ind w:left="7431" w:hanging="360"/>
      </w:pPr>
      <w:rPr>
        <w:rFonts w:ascii="Wingdings" w:hAnsi="Wingdings" w:hint="default"/>
      </w:rPr>
    </w:lvl>
  </w:abstractNum>
  <w:abstractNum w:abstractNumId="5">
    <w:nsid w:val="3A120CF4"/>
    <w:multiLevelType w:val="hybridMultilevel"/>
    <w:tmpl w:val="95569B1C"/>
    <w:lvl w:ilvl="0" w:tplc="F7F40672">
      <w:start w:val="1"/>
      <w:numFmt w:val="upperLetter"/>
      <w:lvlText w:val="%1-"/>
      <w:lvlJc w:val="left"/>
      <w:pPr>
        <w:ind w:left="720"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3ABB5887"/>
    <w:multiLevelType w:val="hybridMultilevel"/>
    <w:tmpl w:val="A6A81DF2"/>
    <w:lvl w:ilvl="0" w:tplc="230E48DA">
      <w:start w:val="4"/>
      <w:numFmt w:val="bullet"/>
      <w:lvlText w:val="-"/>
      <w:lvlJc w:val="left"/>
      <w:pPr>
        <w:ind w:left="1440" w:hanging="360"/>
      </w:pPr>
      <w:rPr>
        <w:rFonts w:ascii="Calibri" w:eastAsiaTheme="minorHAnsi" w:hAnsi="Calibri" w:cs="Calibri"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
    <w:nsid w:val="42B96314"/>
    <w:multiLevelType w:val="hybridMultilevel"/>
    <w:tmpl w:val="78245A3E"/>
    <w:lvl w:ilvl="0" w:tplc="230E48DA">
      <w:start w:val="4"/>
      <w:numFmt w:val="bullet"/>
      <w:lvlText w:val="-"/>
      <w:lvlJc w:val="left"/>
      <w:pPr>
        <w:ind w:left="1481" w:hanging="360"/>
      </w:pPr>
      <w:rPr>
        <w:rFonts w:ascii="Calibri" w:eastAsiaTheme="minorHAnsi" w:hAnsi="Calibri" w:cs="Calibri" w:hint="default"/>
      </w:rPr>
    </w:lvl>
    <w:lvl w:ilvl="1" w:tplc="04520003" w:tentative="1">
      <w:start w:val="1"/>
      <w:numFmt w:val="bullet"/>
      <w:lvlText w:val="o"/>
      <w:lvlJc w:val="left"/>
      <w:pPr>
        <w:ind w:left="2201" w:hanging="360"/>
      </w:pPr>
      <w:rPr>
        <w:rFonts w:ascii="Courier New" w:hAnsi="Courier New" w:cs="Courier New" w:hint="default"/>
      </w:rPr>
    </w:lvl>
    <w:lvl w:ilvl="2" w:tplc="04520005" w:tentative="1">
      <w:start w:val="1"/>
      <w:numFmt w:val="bullet"/>
      <w:lvlText w:val=""/>
      <w:lvlJc w:val="left"/>
      <w:pPr>
        <w:ind w:left="2921" w:hanging="360"/>
      </w:pPr>
      <w:rPr>
        <w:rFonts w:ascii="Wingdings" w:hAnsi="Wingdings" w:hint="default"/>
      </w:rPr>
    </w:lvl>
    <w:lvl w:ilvl="3" w:tplc="04520001" w:tentative="1">
      <w:start w:val="1"/>
      <w:numFmt w:val="bullet"/>
      <w:lvlText w:val=""/>
      <w:lvlJc w:val="left"/>
      <w:pPr>
        <w:ind w:left="3641" w:hanging="360"/>
      </w:pPr>
      <w:rPr>
        <w:rFonts w:ascii="Symbol" w:hAnsi="Symbol" w:hint="default"/>
      </w:rPr>
    </w:lvl>
    <w:lvl w:ilvl="4" w:tplc="04520003" w:tentative="1">
      <w:start w:val="1"/>
      <w:numFmt w:val="bullet"/>
      <w:lvlText w:val="o"/>
      <w:lvlJc w:val="left"/>
      <w:pPr>
        <w:ind w:left="4361" w:hanging="360"/>
      </w:pPr>
      <w:rPr>
        <w:rFonts w:ascii="Courier New" w:hAnsi="Courier New" w:cs="Courier New" w:hint="default"/>
      </w:rPr>
    </w:lvl>
    <w:lvl w:ilvl="5" w:tplc="04520005" w:tentative="1">
      <w:start w:val="1"/>
      <w:numFmt w:val="bullet"/>
      <w:lvlText w:val=""/>
      <w:lvlJc w:val="left"/>
      <w:pPr>
        <w:ind w:left="5081" w:hanging="360"/>
      </w:pPr>
      <w:rPr>
        <w:rFonts w:ascii="Wingdings" w:hAnsi="Wingdings" w:hint="default"/>
      </w:rPr>
    </w:lvl>
    <w:lvl w:ilvl="6" w:tplc="04520001" w:tentative="1">
      <w:start w:val="1"/>
      <w:numFmt w:val="bullet"/>
      <w:lvlText w:val=""/>
      <w:lvlJc w:val="left"/>
      <w:pPr>
        <w:ind w:left="5801" w:hanging="360"/>
      </w:pPr>
      <w:rPr>
        <w:rFonts w:ascii="Symbol" w:hAnsi="Symbol" w:hint="default"/>
      </w:rPr>
    </w:lvl>
    <w:lvl w:ilvl="7" w:tplc="04520003" w:tentative="1">
      <w:start w:val="1"/>
      <w:numFmt w:val="bullet"/>
      <w:lvlText w:val="o"/>
      <w:lvlJc w:val="left"/>
      <w:pPr>
        <w:ind w:left="6521" w:hanging="360"/>
      </w:pPr>
      <w:rPr>
        <w:rFonts w:ascii="Courier New" w:hAnsi="Courier New" w:cs="Courier New" w:hint="default"/>
      </w:rPr>
    </w:lvl>
    <w:lvl w:ilvl="8" w:tplc="04520005" w:tentative="1">
      <w:start w:val="1"/>
      <w:numFmt w:val="bullet"/>
      <w:lvlText w:val=""/>
      <w:lvlJc w:val="left"/>
      <w:pPr>
        <w:ind w:left="7241" w:hanging="360"/>
      </w:pPr>
      <w:rPr>
        <w:rFonts w:ascii="Wingdings" w:hAnsi="Wingdings" w:hint="default"/>
      </w:rPr>
    </w:lvl>
  </w:abstractNum>
  <w:abstractNum w:abstractNumId="8">
    <w:nsid w:val="56745DFE"/>
    <w:multiLevelType w:val="hybridMultilevel"/>
    <w:tmpl w:val="2996CF72"/>
    <w:lvl w:ilvl="0" w:tplc="230E48DA">
      <w:start w:val="4"/>
      <w:numFmt w:val="bullet"/>
      <w:lvlText w:val="-"/>
      <w:lvlJc w:val="left"/>
      <w:pPr>
        <w:ind w:left="910" w:hanging="360"/>
      </w:pPr>
      <w:rPr>
        <w:rFonts w:ascii="Calibri" w:eastAsiaTheme="minorHAnsi" w:hAnsi="Calibri" w:cs="Calibri" w:hint="default"/>
      </w:rPr>
    </w:lvl>
    <w:lvl w:ilvl="1" w:tplc="04520003" w:tentative="1">
      <w:start w:val="1"/>
      <w:numFmt w:val="bullet"/>
      <w:lvlText w:val="o"/>
      <w:lvlJc w:val="left"/>
      <w:pPr>
        <w:ind w:left="1630" w:hanging="360"/>
      </w:pPr>
      <w:rPr>
        <w:rFonts w:ascii="Courier New" w:hAnsi="Courier New" w:cs="Courier New" w:hint="default"/>
      </w:rPr>
    </w:lvl>
    <w:lvl w:ilvl="2" w:tplc="04520005" w:tentative="1">
      <w:start w:val="1"/>
      <w:numFmt w:val="bullet"/>
      <w:lvlText w:val=""/>
      <w:lvlJc w:val="left"/>
      <w:pPr>
        <w:ind w:left="2350" w:hanging="360"/>
      </w:pPr>
      <w:rPr>
        <w:rFonts w:ascii="Wingdings" w:hAnsi="Wingdings" w:hint="default"/>
      </w:rPr>
    </w:lvl>
    <w:lvl w:ilvl="3" w:tplc="04520001" w:tentative="1">
      <w:start w:val="1"/>
      <w:numFmt w:val="bullet"/>
      <w:lvlText w:val=""/>
      <w:lvlJc w:val="left"/>
      <w:pPr>
        <w:ind w:left="3070" w:hanging="360"/>
      </w:pPr>
      <w:rPr>
        <w:rFonts w:ascii="Symbol" w:hAnsi="Symbol" w:hint="default"/>
      </w:rPr>
    </w:lvl>
    <w:lvl w:ilvl="4" w:tplc="04520003" w:tentative="1">
      <w:start w:val="1"/>
      <w:numFmt w:val="bullet"/>
      <w:lvlText w:val="o"/>
      <w:lvlJc w:val="left"/>
      <w:pPr>
        <w:ind w:left="3790" w:hanging="360"/>
      </w:pPr>
      <w:rPr>
        <w:rFonts w:ascii="Courier New" w:hAnsi="Courier New" w:cs="Courier New" w:hint="default"/>
      </w:rPr>
    </w:lvl>
    <w:lvl w:ilvl="5" w:tplc="04520005" w:tentative="1">
      <w:start w:val="1"/>
      <w:numFmt w:val="bullet"/>
      <w:lvlText w:val=""/>
      <w:lvlJc w:val="left"/>
      <w:pPr>
        <w:ind w:left="4510" w:hanging="360"/>
      </w:pPr>
      <w:rPr>
        <w:rFonts w:ascii="Wingdings" w:hAnsi="Wingdings" w:hint="default"/>
      </w:rPr>
    </w:lvl>
    <w:lvl w:ilvl="6" w:tplc="04520001" w:tentative="1">
      <w:start w:val="1"/>
      <w:numFmt w:val="bullet"/>
      <w:lvlText w:val=""/>
      <w:lvlJc w:val="left"/>
      <w:pPr>
        <w:ind w:left="5230" w:hanging="360"/>
      </w:pPr>
      <w:rPr>
        <w:rFonts w:ascii="Symbol" w:hAnsi="Symbol" w:hint="default"/>
      </w:rPr>
    </w:lvl>
    <w:lvl w:ilvl="7" w:tplc="04520003" w:tentative="1">
      <w:start w:val="1"/>
      <w:numFmt w:val="bullet"/>
      <w:lvlText w:val="o"/>
      <w:lvlJc w:val="left"/>
      <w:pPr>
        <w:ind w:left="5950" w:hanging="360"/>
      </w:pPr>
      <w:rPr>
        <w:rFonts w:ascii="Courier New" w:hAnsi="Courier New" w:cs="Courier New" w:hint="default"/>
      </w:rPr>
    </w:lvl>
    <w:lvl w:ilvl="8" w:tplc="04520005" w:tentative="1">
      <w:start w:val="1"/>
      <w:numFmt w:val="bullet"/>
      <w:lvlText w:val=""/>
      <w:lvlJc w:val="left"/>
      <w:pPr>
        <w:ind w:left="6670" w:hanging="360"/>
      </w:pPr>
      <w:rPr>
        <w:rFonts w:ascii="Wingdings" w:hAnsi="Wingdings" w:hint="default"/>
      </w:rPr>
    </w:lvl>
  </w:abstractNum>
  <w:abstractNum w:abstractNumId="9">
    <w:nsid w:val="65B04E51"/>
    <w:multiLevelType w:val="hybridMultilevel"/>
    <w:tmpl w:val="704C9AF0"/>
    <w:lvl w:ilvl="0" w:tplc="230E48DA">
      <w:start w:val="4"/>
      <w:numFmt w:val="bullet"/>
      <w:lvlText w:val="-"/>
      <w:lvlJc w:val="left"/>
      <w:pPr>
        <w:ind w:left="815" w:hanging="360"/>
      </w:pPr>
      <w:rPr>
        <w:rFonts w:ascii="Calibri" w:eastAsiaTheme="minorHAnsi" w:hAnsi="Calibri" w:cs="Calibri" w:hint="default"/>
      </w:rPr>
    </w:lvl>
    <w:lvl w:ilvl="1" w:tplc="04520003" w:tentative="1">
      <w:start w:val="1"/>
      <w:numFmt w:val="bullet"/>
      <w:lvlText w:val="o"/>
      <w:lvlJc w:val="left"/>
      <w:pPr>
        <w:ind w:left="1535" w:hanging="360"/>
      </w:pPr>
      <w:rPr>
        <w:rFonts w:ascii="Courier New" w:hAnsi="Courier New" w:cs="Courier New" w:hint="default"/>
      </w:rPr>
    </w:lvl>
    <w:lvl w:ilvl="2" w:tplc="04520005" w:tentative="1">
      <w:start w:val="1"/>
      <w:numFmt w:val="bullet"/>
      <w:lvlText w:val=""/>
      <w:lvlJc w:val="left"/>
      <w:pPr>
        <w:ind w:left="2255" w:hanging="360"/>
      </w:pPr>
      <w:rPr>
        <w:rFonts w:ascii="Wingdings" w:hAnsi="Wingdings" w:hint="default"/>
      </w:rPr>
    </w:lvl>
    <w:lvl w:ilvl="3" w:tplc="04520001" w:tentative="1">
      <w:start w:val="1"/>
      <w:numFmt w:val="bullet"/>
      <w:lvlText w:val=""/>
      <w:lvlJc w:val="left"/>
      <w:pPr>
        <w:ind w:left="2975" w:hanging="360"/>
      </w:pPr>
      <w:rPr>
        <w:rFonts w:ascii="Symbol" w:hAnsi="Symbol" w:hint="default"/>
      </w:rPr>
    </w:lvl>
    <w:lvl w:ilvl="4" w:tplc="04520003" w:tentative="1">
      <w:start w:val="1"/>
      <w:numFmt w:val="bullet"/>
      <w:lvlText w:val="o"/>
      <w:lvlJc w:val="left"/>
      <w:pPr>
        <w:ind w:left="3695" w:hanging="360"/>
      </w:pPr>
      <w:rPr>
        <w:rFonts w:ascii="Courier New" w:hAnsi="Courier New" w:cs="Courier New" w:hint="default"/>
      </w:rPr>
    </w:lvl>
    <w:lvl w:ilvl="5" w:tplc="04520005" w:tentative="1">
      <w:start w:val="1"/>
      <w:numFmt w:val="bullet"/>
      <w:lvlText w:val=""/>
      <w:lvlJc w:val="left"/>
      <w:pPr>
        <w:ind w:left="4415" w:hanging="360"/>
      </w:pPr>
      <w:rPr>
        <w:rFonts w:ascii="Wingdings" w:hAnsi="Wingdings" w:hint="default"/>
      </w:rPr>
    </w:lvl>
    <w:lvl w:ilvl="6" w:tplc="04520001" w:tentative="1">
      <w:start w:val="1"/>
      <w:numFmt w:val="bullet"/>
      <w:lvlText w:val=""/>
      <w:lvlJc w:val="left"/>
      <w:pPr>
        <w:ind w:left="5135" w:hanging="360"/>
      </w:pPr>
      <w:rPr>
        <w:rFonts w:ascii="Symbol" w:hAnsi="Symbol" w:hint="default"/>
      </w:rPr>
    </w:lvl>
    <w:lvl w:ilvl="7" w:tplc="04520003" w:tentative="1">
      <w:start w:val="1"/>
      <w:numFmt w:val="bullet"/>
      <w:lvlText w:val="o"/>
      <w:lvlJc w:val="left"/>
      <w:pPr>
        <w:ind w:left="5855" w:hanging="360"/>
      </w:pPr>
      <w:rPr>
        <w:rFonts w:ascii="Courier New" w:hAnsi="Courier New" w:cs="Courier New" w:hint="default"/>
      </w:rPr>
    </w:lvl>
    <w:lvl w:ilvl="8" w:tplc="04520005" w:tentative="1">
      <w:start w:val="1"/>
      <w:numFmt w:val="bullet"/>
      <w:lvlText w:val=""/>
      <w:lvlJc w:val="left"/>
      <w:pPr>
        <w:ind w:left="6575" w:hanging="360"/>
      </w:pPr>
      <w:rPr>
        <w:rFonts w:ascii="Wingdings" w:hAnsi="Wingdings" w:hint="default"/>
      </w:rPr>
    </w:lvl>
  </w:abstractNum>
  <w:abstractNum w:abstractNumId="10">
    <w:nsid w:val="6B6D736A"/>
    <w:multiLevelType w:val="hybridMultilevel"/>
    <w:tmpl w:val="5AB2CCAA"/>
    <w:lvl w:ilvl="0" w:tplc="60728D5A">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6EC55382"/>
    <w:multiLevelType w:val="hybridMultilevel"/>
    <w:tmpl w:val="DD6E7D68"/>
    <w:lvl w:ilvl="0" w:tplc="230E48DA">
      <w:start w:val="4"/>
      <w:numFmt w:val="bullet"/>
      <w:lvlText w:val="-"/>
      <w:lvlJc w:val="left"/>
      <w:pPr>
        <w:ind w:left="1535" w:hanging="360"/>
      </w:pPr>
      <w:rPr>
        <w:rFonts w:ascii="Calibri" w:eastAsiaTheme="minorHAnsi" w:hAnsi="Calibri" w:cs="Calibri" w:hint="default"/>
      </w:rPr>
    </w:lvl>
    <w:lvl w:ilvl="1" w:tplc="04520003" w:tentative="1">
      <w:start w:val="1"/>
      <w:numFmt w:val="bullet"/>
      <w:lvlText w:val="o"/>
      <w:lvlJc w:val="left"/>
      <w:pPr>
        <w:ind w:left="2255" w:hanging="360"/>
      </w:pPr>
      <w:rPr>
        <w:rFonts w:ascii="Courier New" w:hAnsi="Courier New" w:cs="Courier New" w:hint="default"/>
      </w:rPr>
    </w:lvl>
    <w:lvl w:ilvl="2" w:tplc="04520005" w:tentative="1">
      <w:start w:val="1"/>
      <w:numFmt w:val="bullet"/>
      <w:lvlText w:val=""/>
      <w:lvlJc w:val="left"/>
      <w:pPr>
        <w:ind w:left="2975" w:hanging="360"/>
      </w:pPr>
      <w:rPr>
        <w:rFonts w:ascii="Wingdings" w:hAnsi="Wingdings" w:hint="default"/>
      </w:rPr>
    </w:lvl>
    <w:lvl w:ilvl="3" w:tplc="04520001" w:tentative="1">
      <w:start w:val="1"/>
      <w:numFmt w:val="bullet"/>
      <w:lvlText w:val=""/>
      <w:lvlJc w:val="left"/>
      <w:pPr>
        <w:ind w:left="3695" w:hanging="360"/>
      </w:pPr>
      <w:rPr>
        <w:rFonts w:ascii="Symbol" w:hAnsi="Symbol" w:hint="default"/>
      </w:rPr>
    </w:lvl>
    <w:lvl w:ilvl="4" w:tplc="04520003" w:tentative="1">
      <w:start w:val="1"/>
      <w:numFmt w:val="bullet"/>
      <w:lvlText w:val="o"/>
      <w:lvlJc w:val="left"/>
      <w:pPr>
        <w:ind w:left="4415" w:hanging="360"/>
      </w:pPr>
      <w:rPr>
        <w:rFonts w:ascii="Courier New" w:hAnsi="Courier New" w:cs="Courier New" w:hint="default"/>
      </w:rPr>
    </w:lvl>
    <w:lvl w:ilvl="5" w:tplc="04520005" w:tentative="1">
      <w:start w:val="1"/>
      <w:numFmt w:val="bullet"/>
      <w:lvlText w:val=""/>
      <w:lvlJc w:val="left"/>
      <w:pPr>
        <w:ind w:left="5135" w:hanging="360"/>
      </w:pPr>
      <w:rPr>
        <w:rFonts w:ascii="Wingdings" w:hAnsi="Wingdings" w:hint="default"/>
      </w:rPr>
    </w:lvl>
    <w:lvl w:ilvl="6" w:tplc="04520001" w:tentative="1">
      <w:start w:val="1"/>
      <w:numFmt w:val="bullet"/>
      <w:lvlText w:val=""/>
      <w:lvlJc w:val="left"/>
      <w:pPr>
        <w:ind w:left="5855" w:hanging="360"/>
      </w:pPr>
      <w:rPr>
        <w:rFonts w:ascii="Symbol" w:hAnsi="Symbol" w:hint="default"/>
      </w:rPr>
    </w:lvl>
    <w:lvl w:ilvl="7" w:tplc="04520003" w:tentative="1">
      <w:start w:val="1"/>
      <w:numFmt w:val="bullet"/>
      <w:lvlText w:val="o"/>
      <w:lvlJc w:val="left"/>
      <w:pPr>
        <w:ind w:left="6575" w:hanging="360"/>
      </w:pPr>
      <w:rPr>
        <w:rFonts w:ascii="Courier New" w:hAnsi="Courier New" w:cs="Courier New" w:hint="default"/>
      </w:rPr>
    </w:lvl>
    <w:lvl w:ilvl="8" w:tplc="04520005" w:tentative="1">
      <w:start w:val="1"/>
      <w:numFmt w:val="bullet"/>
      <w:lvlText w:val=""/>
      <w:lvlJc w:val="left"/>
      <w:pPr>
        <w:ind w:left="7295"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4"/>
  </w:num>
  <w:num w:numId="6">
    <w:abstractNumId w:val="5"/>
  </w:num>
  <w:num w:numId="7">
    <w:abstractNumId w:val="10"/>
  </w:num>
  <w:num w:numId="8">
    <w:abstractNumId w:val="6"/>
  </w:num>
  <w:num w:numId="9">
    <w:abstractNumId w:val="3"/>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B05EB9"/>
    <w:rsid w:val="003C370D"/>
    <w:rsid w:val="005337F2"/>
    <w:rsid w:val="006B1304"/>
    <w:rsid w:val="00A025DA"/>
    <w:rsid w:val="00B05E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B9"/>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5EB9"/>
    <w:pPr>
      <w:ind w:left="720"/>
      <w:contextualSpacing/>
    </w:pPr>
  </w:style>
  <w:style w:type="table" w:styleId="Grilledutableau">
    <w:name w:val="Table Grid"/>
    <w:basedOn w:val="TableauNormal"/>
    <w:uiPriority w:val="59"/>
    <w:rsid w:val="00B05EB9"/>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1306</Words>
  <Characters>7189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3</cp:revision>
  <dcterms:created xsi:type="dcterms:W3CDTF">2021-01-29T08:17:00Z</dcterms:created>
  <dcterms:modified xsi:type="dcterms:W3CDTF">2021-02-04T13:02:00Z</dcterms:modified>
</cp:coreProperties>
</file>