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9FD" w:rsidRPr="00EB5F85" w:rsidRDefault="00B139FD" w:rsidP="001B6387">
      <w:pPr>
        <w:spacing w:after="0" w:line="240" w:lineRule="auto"/>
        <w:jc w:val="center"/>
        <w:rPr>
          <w:rFonts w:asciiTheme="majorBidi" w:hAnsiTheme="majorBidi" w:cstheme="majorBidi"/>
          <w:b/>
          <w:bCs/>
        </w:rPr>
      </w:pPr>
      <w:r w:rsidRPr="00EB5F85">
        <w:rPr>
          <w:rFonts w:asciiTheme="majorBidi" w:hAnsiTheme="majorBidi" w:cstheme="majorBidi"/>
          <w:b/>
          <w:bCs/>
        </w:rPr>
        <w:t xml:space="preserve">Université Mohamed </w:t>
      </w:r>
      <w:proofErr w:type="spellStart"/>
      <w:r w:rsidRPr="00EB5F85">
        <w:rPr>
          <w:rFonts w:asciiTheme="majorBidi" w:hAnsiTheme="majorBidi" w:cstheme="majorBidi"/>
          <w:b/>
          <w:bCs/>
        </w:rPr>
        <w:t>Khider</w:t>
      </w:r>
      <w:proofErr w:type="spellEnd"/>
      <w:r w:rsidRPr="00EB5F85">
        <w:rPr>
          <w:rFonts w:asciiTheme="majorBidi" w:hAnsiTheme="majorBidi" w:cstheme="majorBidi"/>
          <w:b/>
          <w:bCs/>
        </w:rPr>
        <w:t xml:space="preserve"> -Biskra-</w:t>
      </w:r>
    </w:p>
    <w:p w:rsidR="00B139FD" w:rsidRPr="00EB5F85" w:rsidRDefault="00B139FD" w:rsidP="001B6387">
      <w:pPr>
        <w:spacing w:after="0" w:line="240" w:lineRule="auto"/>
        <w:jc w:val="center"/>
        <w:rPr>
          <w:rFonts w:asciiTheme="majorBidi" w:hAnsiTheme="majorBidi" w:cstheme="majorBidi"/>
          <w:b/>
          <w:bCs/>
        </w:rPr>
      </w:pPr>
      <w:r w:rsidRPr="00EB5F85">
        <w:rPr>
          <w:rFonts w:asciiTheme="majorBidi" w:hAnsiTheme="majorBidi" w:cstheme="majorBidi"/>
          <w:b/>
          <w:bCs/>
        </w:rPr>
        <w:t>Faculté des Sciences Exactes et des SNV</w:t>
      </w:r>
    </w:p>
    <w:p w:rsidR="00B139FD" w:rsidRPr="00B139FD" w:rsidRDefault="00B139FD" w:rsidP="001B6387">
      <w:pPr>
        <w:spacing w:after="0" w:line="240" w:lineRule="auto"/>
        <w:jc w:val="center"/>
        <w:rPr>
          <w:rFonts w:asciiTheme="majorBidi" w:hAnsiTheme="majorBidi" w:cstheme="majorBidi"/>
          <w:b/>
          <w:bCs/>
        </w:rPr>
      </w:pPr>
      <w:r w:rsidRPr="00EB5F85">
        <w:rPr>
          <w:rFonts w:asciiTheme="majorBidi" w:hAnsiTheme="majorBidi" w:cstheme="majorBidi"/>
          <w:b/>
          <w:bCs/>
        </w:rPr>
        <w:t>Département des SNV</w:t>
      </w:r>
    </w:p>
    <w:p w:rsidR="00B139FD" w:rsidRPr="00903221" w:rsidRDefault="00B139FD" w:rsidP="001B6387">
      <w:pPr>
        <w:spacing w:before="100" w:beforeAutospacing="1" w:after="100" w:afterAutospacing="1"/>
        <w:ind w:left="-357"/>
        <w:jc w:val="center"/>
        <w:rPr>
          <w:rFonts w:asciiTheme="majorBidi" w:hAnsiTheme="majorBidi" w:cstheme="majorBidi"/>
          <w:b/>
          <w:bCs/>
          <w:color w:val="000000"/>
          <w:sz w:val="32"/>
          <w:szCs w:val="32"/>
        </w:rPr>
      </w:pPr>
      <w:r w:rsidRPr="00903221">
        <w:rPr>
          <w:rFonts w:asciiTheme="majorBidi" w:hAnsiTheme="majorBidi" w:cstheme="majorBidi"/>
          <w:b/>
          <w:bCs/>
          <w:color w:val="000000"/>
          <w:sz w:val="28"/>
          <w:szCs w:val="28"/>
        </w:rPr>
        <w:t>Partie II : génie génétique :</w:t>
      </w:r>
      <w:r w:rsidRPr="00903221">
        <w:rPr>
          <w:rFonts w:asciiTheme="majorBidi" w:hAnsiTheme="majorBidi" w:cstheme="majorBidi"/>
          <w:b/>
          <w:i/>
          <w:sz w:val="28"/>
          <w:szCs w:val="28"/>
        </w:rPr>
        <w:t xml:space="preserve"> </w:t>
      </w:r>
      <w:r w:rsidRPr="00903221">
        <w:rPr>
          <w:rFonts w:asciiTheme="majorBidi" w:hAnsiTheme="majorBidi" w:cstheme="majorBidi"/>
          <w:b/>
          <w:iCs/>
          <w:sz w:val="28"/>
          <w:szCs w:val="28"/>
        </w:rPr>
        <w:t>le clonage in vivo</w:t>
      </w:r>
    </w:p>
    <w:p w:rsidR="00C62152" w:rsidRDefault="00B139FD" w:rsidP="001B6387">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b/>
          <w:bCs/>
          <w:sz w:val="24"/>
          <w:szCs w:val="24"/>
        </w:rPr>
      </w:pPr>
      <w:r>
        <w:rPr>
          <w:rFonts w:asciiTheme="majorBidi" w:hAnsiTheme="majorBidi" w:cstheme="majorBidi"/>
          <w:b/>
          <w:bCs/>
          <w:sz w:val="24"/>
          <w:szCs w:val="24"/>
        </w:rPr>
        <w:t>Éléments nécessaires au clonage : </w:t>
      </w:r>
      <w:r>
        <w:rPr>
          <w:rFonts w:asciiTheme="majorBidi" w:hAnsiTheme="majorBidi" w:cstheme="majorBidi"/>
          <w:sz w:val="24"/>
          <w:szCs w:val="24"/>
        </w:rPr>
        <w:t>l’ADN à cloner</w:t>
      </w:r>
      <w:r>
        <w:rPr>
          <w:rFonts w:asciiTheme="majorBidi" w:hAnsiTheme="majorBidi" w:cstheme="majorBidi"/>
          <w:b/>
          <w:bCs/>
          <w:sz w:val="24"/>
          <w:szCs w:val="24"/>
        </w:rPr>
        <w:t xml:space="preserve">, </w:t>
      </w:r>
      <w:r>
        <w:rPr>
          <w:rFonts w:asciiTheme="majorBidi" w:hAnsiTheme="majorBidi" w:cstheme="majorBidi"/>
          <w:sz w:val="24"/>
          <w:szCs w:val="24"/>
        </w:rPr>
        <w:t>enzymes de restriction</w:t>
      </w:r>
      <w:r w:rsidR="00C62152">
        <w:rPr>
          <w:rFonts w:asciiTheme="majorBidi" w:hAnsiTheme="majorBidi" w:cstheme="majorBidi"/>
          <w:sz w:val="24"/>
          <w:szCs w:val="24"/>
        </w:rPr>
        <w:t xml:space="preserve"> (TD), enzymes de </w:t>
      </w:r>
      <w:proofErr w:type="spellStart"/>
      <w:r w:rsidR="00C62152">
        <w:rPr>
          <w:rFonts w:asciiTheme="majorBidi" w:hAnsiTheme="majorBidi" w:cstheme="majorBidi"/>
          <w:sz w:val="24"/>
          <w:szCs w:val="24"/>
        </w:rPr>
        <w:t>ligation</w:t>
      </w:r>
      <w:proofErr w:type="spellEnd"/>
      <w:r w:rsidR="00C62152">
        <w:rPr>
          <w:rFonts w:asciiTheme="majorBidi" w:hAnsiTheme="majorBidi" w:cstheme="majorBidi"/>
          <w:sz w:val="24"/>
          <w:szCs w:val="24"/>
        </w:rPr>
        <w:t xml:space="preserve"> (TD),</w:t>
      </w:r>
      <w:r>
        <w:rPr>
          <w:rFonts w:asciiTheme="majorBidi" w:hAnsiTheme="majorBidi" w:cstheme="majorBidi"/>
          <w:sz w:val="24"/>
          <w:szCs w:val="24"/>
        </w:rPr>
        <w:t xml:space="preserve"> les vecteurs de clonage, leur construction et leurs caractéristiques</w:t>
      </w:r>
      <w:r>
        <w:rPr>
          <w:rFonts w:asciiTheme="majorBidi" w:hAnsiTheme="majorBidi" w:cstheme="majorBidi"/>
          <w:b/>
          <w:bCs/>
          <w:sz w:val="24"/>
          <w:szCs w:val="24"/>
        </w:rPr>
        <w:t xml:space="preserve">, </w:t>
      </w:r>
      <w:r>
        <w:rPr>
          <w:rFonts w:asciiTheme="majorBidi" w:hAnsiTheme="majorBidi" w:cstheme="majorBidi"/>
          <w:sz w:val="24"/>
          <w:szCs w:val="24"/>
        </w:rPr>
        <w:t>les cellules hôte.</w:t>
      </w:r>
    </w:p>
    <w:p w:rsidR="00B139FD" w:rsidRPr="00C62152" w:rsidRDefault="00B139FD" w:rsidP="001B6387">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b/>
          <w:bCs/>
          <w:sz w:val="24"/>
          <w:szCs w:val="24"/>
        </w:rPr>
      </w:pPr>
      <w:r>
        <w:rPr>
          <w:rFonts w:asciiTheme="majorBidi" w:hAnsiTheme="majorBidi" w:cstheme="majorBidi"/>
          <w:b/>
          <w:bCs/>
          <w:sz w:val="24"/>
          <w:szCs w:val="24"/>
        </w:rPr>
        <w:t>Les étapes du clonage : </w:t>
      </w:r>
      <w:r>
        <w:rPr>
          <w:rFonts w:asciiTheme="majorBidi" w:hAnsiTheme="majorBidi" w:cstheme="majorBidi"/>
          <w:sz w:val="24"/>
          <w:szCs w:val="24"/>
        </w:rPr>
        <w:t>construction du vecteur, insertion de l’ADN à cloner</w:t>
      </w:r>
      <w:r>
        <w:rPr>
          <w:rFonts w:asciiTheme="majorBidi" w:hAnsiTheme="majorBidi" w:cstheme="majorBidi"/>
          <w:b/>
          <w:bCs/>
          <w:sz w:val="24"/>
          <w:szCs w:val="24"/>
        </w:rPr>
        <w:t xml:space="preserve">, </w:t>
      </w:r>
      <w:r>
        <w:rPr>
          <w:rFonts w:asciiTheme="majorBidi" w:hAnsiTheme="majorBidi" w:cstheme="majorBidi"/>
          <w:sz w:val="24"/>
          <w:szCs w:val="24"/>
        </w:rPr>
        <w:t>transformation des bactéries,</w:t>
      </w:r>
      <w:r>
        <w:rPr>
          <w:rFonts w:asciiTheme="majorBidi" w:hAnsiTheme="majorBidi" w:cstheme="majorBidi"/>
          <w:b/>
          <w:bCs/>
          <w:sz w:val="24"/>
          <w:szCs w:val="24"/>
        </w:rPr>
        <w:t xml:space="preserve"> </w:t>
      </w:r>
      <w:r w:rsidRPr="00B139FD">
        <w:rPr>
          <w:rFonts w:asciiTheme="majorBidi" w:hAnsiTheme="majorBidi" w:cstheme="majorBidi"/>
          <w:sz w:val="24"/>
          <w:szCs w:val="24"/>
        </w:rPr>
        <w:t>sélection</w:t>
      </w:r>
      <w:r>
        <w:rPr>
          <w:rFonts w:asciiTheme="majorBidi" w:hAnsiTheme="majorBidi" w:cstheme="majorBidi"/>
          <w:sz w:val="24"/>
          <w:szCs w:val="24"/>
        </w:rPr>
        <w:t xml:space="preserve"> des recombinants, analyse des recombinants.</w:t>
      </w:r>
    </w:p>
    <w:p w:rsidR="001B5627" w:rsidRPr="00C62152" w:rsidRDefault="00B139FD" w:rsidP="001B6387">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Pr>
          <w:rFonts w:asciiTheme="majorBidi" w:hAnsiTheme="majorBidi" w:cstheme="majorBidi"/>
          <w:b/>
          <w:bCs/>
          <w:sz w:val="24"/>
          <w:szCs w:val="24"/>
        </w:rPr>
        <w:t>Technologie de l’ADN recombinant</w:t>
      </w:r>
      <w:r>
        <w:rPr>
          <w:rFonts w:asciiTheme="majorBidi" w:hAnsiTheme="majorBidi" w:cstheme="majorBidi"/>
          <w:sz w:val="24"/>
          <w:szCs w:val="24"/>
        </w:rPr>
        <w:t xml:space="preserve"> : </w:t>
      </w:r>
      <w:r>
        <w:rPr>
          <w:rFonts w:asciiTheme="majorBidi" w:hAnsiTheme="majorBidi" w:cstheme="majorBidi"/>
          <w:iCs/>
          <w:sz w:val="24"/>
          <w:szCs w:val="24"/>
        </w:rPr>
        <w:t>Synthèse de protéines recombinantes</w:t>
      </w:r>
      <w:r>
        <w:rPr>
          <w:rFonts w:asciiTheme="majorBidi" w:hAnsiTheme="majorBidi" w:cstheme="majorBidi"/>
          <w:sz w:val="24"/>
          <w:szCs w:val="24"/>
        </w:rPr>
        <w:t xml:space="preserve">, </w:t>
      </w:r>
      <w:r>
        <w:rPr>
          <w:rFonts w:asciiTheme="majorBidi" w:hAnsiTheme="majorBidi" w:cstheme="majorBidi"/>
          <w:iCs/>
          <w:sz w:val="24"/>
          <w:szCs w:val="24"/>
        </w:rPr>
        <w:t>ADNc et vecteurs d’expression.</w:t>
      </w:r>
      <w:r>
        <w:rPr>
          <w:rFonts w:asciiTheme="majorBidi" w:hAnsiTheme="majorBidi" w:cstheme="majorBidi"/>
          <w:sz w:val="24"/>
          <w:szCs w:val="24"/>
        </w:rPr>
        <w:t xml:space="preserve"> Exemple de </w:t>
      </w:r>
      <w:r>
        <w:rPr>
          <w:rFonts w:asciiTheme="majorBidi" w:hAnsiTheme="majorBidi" w:cstheme="majorBidi"/>
          <w:iCs/>
          <w:sz w:val="24"/>
          <w:szCs w:val="24"/>
        </w:rPr>
        <w:t>p</w:t>
      </w:r>
      <w:r>
        <w:rPr>
          <w:rFonts w:asciiTheme="majorBidi" w:hAnsiTheme="majorBidi" w:cstheme="majorBidi"/>
          <w:sz w:val="24"/>
          <w:szCs w:val="24"/>
        </w:rPr>
        <w:t xml:space="preserve">roduction de protéine par </w:t>
      </w:r>
      <w:r>
        <w:rPr>
          <w:rFonts w:asciiTheme="majorBidi" w:hAnsiTheme="majorBidi" w:cstheme="majorBidi"/>
          <w:i/>
          <w:iCs/>
          <w:sz w:val="24"/>
          <w:szCs w:val="24"/>
        </w:rPr>
        <w:t>E. coli</w:t>
      </w:r>
      <w:r>
        <w:rPr>
          <w:rFonts w:asciiTheme="majorBidi" w:hAnsiTheme="majorBidi" w:cstheme="majorBidi"/>
          <w:sz w:val="24"/>
          <w:szCs w:val="24"/>
        </w:rPr>
        <w:t xml:space="preserve"> et par </w:t>
      </w:r>
      <w:r>
        <w:rPr>
          <w:rFonts w:asciiTheme="majorBidi" w:hAnsiTheme="majorBidi" w:cstheme="majorBidi"/>
          <w:i/>
          <w:iCs/>
          <w:sz w:val="24"/>
          <w:szCs w:val="24"/>
        </w:rPr>
        <w:t>Saccharomyces cerevisiae</w:t>
      </w:r>
      <w:r w:rsidR="00C62152">
        <w:rPr>
          <w:rFonts w:asciiTheme="majorBidi" w:hAnsiTheme="majorBidi" w:cstheme="majorBidi"/>
          <w:sz w:val="24"/>
          <w:szCs w:val="24"/>
        </w:rPr>
        <w:t>.</w:t>
      </w:r>
    </w:p>
    <w:p w:rsidR="00C62152" w:rsidRDefault="00C62152" w:rsidP="001B6387">
      <w:pPr>
        <w:numPr>
          <w:ilvl w:val="0"/>
          <w:numId w:val="1"/>
        </w:numPr>
        <w:tabs>
          <w:tab w:val="clear" w:pos="720"/>
          <w:tab w:val="num" w:pos="284"/>
        </w:tabs>
        <w:spacing w:before="100" w:beforeAutospacing="1" w:after="0" w:line="360" w:lineRule="auto"/>
        <w:ind w:left="0" w:firstLine="0"/>
        <w:jc w:val="both"/>
        <w:rPr>
          <w:rFonts w:asciiTheme="majorBidi" w:hAnsiTheme="majorBidi" w:cstheme="majorBidi"/>
          <w:sz w:val="24"/>
          <w:szCs w:val="24"/>
        </w:rPr>
      </w:pPr>
      <w:r w:rsidRPr="00A45EB5">
        <w:rPr>
          <w:rFonts w:asciiTheme="majorBidi" w:hAnsiTheme="majorBidi" w:cstheme="majorBidi"/>
          <w:sz w:val="24"/>
          <w:szCs w:val="24"/>
        </w:rPr>
        <w:t>Le génie génétique est un ensemble de techniques de bi</w:t>
      </w:r>
      <w:r>
        <w:rPr>
          <w:rFonts w:asciiTheme="majorBidi" w:hAnsiTheme="majorBidi" w:cstheme="majorBidi"/>
          <w:sz w:val="24"/>
          <w:szCs w:val="24"/>
        </w:rPr>
        <w:t>ologie moléculaire permettant d’</w:t>
      </w:r>
      <w:r w:rsidRPr="00A45EB5">
        <w:rPr>
          <w:rFonts w:asciiTheme="majorBidi" w:hAnsiTheme="majorBidi" w:cstheme="majorBidi"/>
          <w:sz w:val="24"/>
          <w:szCs w:val="24"/>
        </w:rPr>
        <w:t xml:space="preserve">étude de matériel génétique : d'isoler des gènes spécifiques, de les reconstruire puis de les réinsérer dans des cellules ou des organismes. </w:t>
      </w:r>
    </w:p>
    <w:p w:rsidR="00C62152" w:rsidRDefault="00C62152" w:rsidP="001B6387">
      <w:pPr>
        <w:numPr>
          <w:ilvl w:val="0"/>
          <w:numId w:val="1"/>
        </w:numPr>
        <w:tabs>
          <w:tab w:val="clear" w:pos="720"/>
          <w:tab w:val="num" w:pos="284"/>
        </w:tabs>
        <w:spacing w:after="0" w:line="360" w:lineRule="auto"/>
        <w:ind w:left="0" w:firstLine="0"/>
        <w:jc w:val="both"/>
        <w:rPr>
          <w:rFonts w:asciiTheme="majorBidi" w:hAnsiTheme="majorBidi" w:cstheme="majorBidi"/>
          <w:sz w:val="24"/>
          <w:szCs w:val="24"/>
        </w:rPr>
      </w:pPr>
      <w:r w:rsidRPr="006A328C">
        <w:rPr>
          <w:rFonts w:asciiTheme="majorBidi" w:hAnsiTheme="majorBidi" w:cstheme="majorBidi"/>
          <w:sz w:val="24"/>
          <w:szCs w:val="24"/>
        </w:rPr>
        <w:t>Ces techniques ont fourni à la médecine et à l'industrie un moyen efficace de produire en grandes quantités</w:t>
      </w:r>
      <w:r>
        <w:rPr>
          <w:rFonts w:asciiTheme="majorBidi" w:hAnsiTheme="majorBidi" w:cstheme="majorBidi"/>
          <w:sz w:val="24"/>
          <w:szCs w:val="24"/>
        </w:rPr>
        <w:t xml:space="preserve"> des protéines spécifiques, qui</w:t>
      </w:r>
      <w:r w:rsidRPr="006A328C">
        <w:rPr>
          <w:rFonts w:asciiTheme="majorBidi" w:hAnsiTheme="majorBidi" w:cstheme="majorBidi"/>
          <w:sz w:val="24"/>
          <w:szCs w:val="24"/>
        </w:rPr>
        <w:t xml:space="preserve"> auparavant, n'étaient disponibles (si elles l'étaient) qu'en quantité extrêmement faibles. </w:t>
      </w:r>
    </w:p>
    <w:p w:rsidR="00C62152" w:rsidRDefault="00C62152" w:rsidP="001B6387">
      <w:pPr>
        <w:numPr>
          <w:ilvl w:val="0"/>
          <w:numId w:val="1"/>
        </w:numPr>
        <w:tabs>
          <w:tab w:val="clear" w:pos="720"/>
          <w:tab w:val="num" w:pos="284"/>
        </w:tabs>
        <w:spacing w:after="0" w:line="360" w:lineRule="auto"/>
        <w:ind w:left="0" w:firstLine="0"/>
        <w:jc w:val="both"/>
        <w:rPr>
          <w:rFonts w:asciiTheme="majorBidi" w:hAnsiTheme="majorBidi" w:cstheme="majorBidi"/>
          <w:sz w:val="24"/>
          <w:szCs w:val="24"/>
        </w:rPr>
      </w:pPr>
      <w:r w:rsidRPr="006A328C">
        <w:rPr>
          <w:rFonts w:asciiTheme="majorBidi" w:hAnsiTheme="majorBidi" w:cstheme="majorBidi"/>
          <w:sz w:val="24"/>
          <w:szCs w:val="24"/>
        </w:rPr>
        <w:t>Ces techniques ont permis également d'étudier la régulation de leur expression et ainsi de mieux comprendre le développement de maladies génétiques.</w:t>
      </w:r>
    </w:p>
    <w:p w:rsidR="00C62152" w:rsidRPr="006A328C" w:rsidRDefault="00C62152" w:rsidP="001B6387">
      <w:pPr>
        <w:numPr>
          <w:ilvl w:val="0"/>
          <w:numId w:val="1"/>
        </w:numPr>
        <w:tabs>
          <w:tab w:val="clear" w:pos="720"/>
          <w:tab w:val="num" w:pos="284"/>
        </w:tabs>
        <w:spacing w:after="0" w:line="360" w:lineRule="auto"/>
        <w:ind w:left="0" w:firstLine="0"/>
        <w:jc w:val="both"/>
        <w:rPr>
          <w:rFonts w:asciiTheme="majorBidi" w:hAnsiTheme="majorBidi" w:cstheme="majorBidi"/>
          <w:sz w:val="24"/>
          <w:szCs w:val="24"/>
        </w:rPr>
      </w:pPr>
      <w:r w:rsidRPr="006A328C">
        <w:rPr>
          <w:rFonts w:asciiTheme="majorBidi" w:hAnsiTheme="majorBidi" w:cstheme="majorBidi"/>
          <w:sz w:val="24"/>
          <w:szCs w:val="24"/>
        </w:rPr>
        <w:t>Les différentes étapes passent par : la construction d'une banque d'ADN, le criblage de la banque et l'expression du gène.</w:t>
      </w:r>
    </w:p>
    <w:p w:rsidR="00C62152" w:rsidRDefault="001F3B2E" w:rsidP="001B6387">
      <w:pPr>
        <w:spacing w:before="100" w:beforeAutospacing="1" w:after="0" w:line="360" w:lineRule="auto"/>
        <w:jc w:val="both"/>
        <w:rPr>
          <w:rFonts w:asciiTheme="majorBidi" w:hAnsiTheme="majorBidi" w:cstheme="majorBidi"/>
          <w:sz w:val="24"/>
          <w:szCs w:val="24"/>
        </w:rPr>
      </w:pPr>
      <w:r>
        <w:rPr>
          <w:rFonts w:asciiTheme="majorBidi" w:hAnsiTheme="majorBidi" w:cstheme="majorBidi"/>
          <w:b/>
          <w:bCs/>
          <w:sz w:val="24"/>
          <w:szCs w:val="24"/>
        </w:rPr>
        <w:t>I</w:t>
      </w:r>
      <w:r w:rsidR="00C62152" w:rsidRPr="00A45EB5">
        <w:rPr>
          <w:rFonts w:asciiTheme="majorBidi" w:hAnsiTheme="majorBidi" w:cstheme="majorBidi"/>
          <w:b/>
          <w:bCs/>
          <w:sz w:val="24"/>
          <w:szCs w:val="24"/>
        </w:rPr>
        <w:t>. Construction d'une banque d'ADN : clonage du gène.</w:t>
      </w:r>
    </w:p>
    <w:p w:rsidR="00C62152"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 xml:space="preserve">Un clone correspond à un grand nombre de molécules ou de cellules identiques provenant d’un seul ancêtre (cellule ou molécule). L’opération s’appelle le clonage. </w:t>
      </w:r>
      <w:r w:rsidRPr="006A328C">
        <w:rPr>
          <w:rFonts w:asciiTheme="majorBidi" w:hAnsiTheme="majorBidi" w:cstheme="majorBidi"/>
          <w:sz w:val="24"/>
          <w:szCs w:val="24"/>
        </w:rPr>
        <w:t xml:space="preserve">Le clonage nucléique consiste en l'insertion d'un fragment d'ADN dans un vecteur, ce vecteur étant propagé dans une cellule hôte. La culture de cette cellule et la purification ultérieure du vecteur permettent de produire des quantités quasiment illimitées du fragment d'ADN cloné que l'on désire étudier. </w:t>
      </w:r>
    </w:p>
    <w:p w:rsidR="00C62152" w:rsidRPr="006A328C" w:rsidRDefault="00C62152" w:rsidP="001B6387">
      <w:pPr>
        <w:spacing w:after="0" w:line="360" w:lineRule="auto"/>
        <w:ind w:firstLine="709"/>
        <w:jc w:val="both"/>
        <w:rPr>
          <w:rFonts w:asciiTheme="majorBidi" w:hAnsiTheme="majorBidi" w:cstheme="majorBidi"/>
          <w:sz w:val="24"/>
          <w:szCs w:val="24"/>
        </w:rPr>
      </w:pPr>
      <w:r w:rsidRPr="006A328C">
        <w:rPr>
          <w:rFonts w:asciiTheme="majorBidi" w:hAnsiTheme="majorBidi" w:cstheme="majorBidi"/>
          <w:sz w:val="24"/>
          <w:szCs w:val="24"/>
        </w:rPr>
        <w:t>On peut distinguer de</w:t>
      </w:r>
      <w:r w:rsidR="00903221">
        <w:rPr>
          <w:rFonts w:asciiTheme="majorBidi" w:hAnsiTheme="majorBidi" w:cstheme="majorBidi"/>
          <w:sz w:val="24"/>
          <w:szCs w:val="24"/>
        </w:rPr>
        <w:t>ux méthodes permetta</w:t>
      </w:r>
      <w:r w:rsidRPr="006A328C">
        <w:rPr>
          <w:rFonts w:asciiTheme="majorBidi" w:hAnsiTheme="majorBidi" w:cstheme="majorBidi"/>
          <w:sz w:val="24"/>
          <w:szCs w:val="24"/>
        </w:rPr>
        <w:t xml:space="preserve">nt de construire une banque </w:t>
      </w:r>
      <w:r w:rsidR="00903221" w:rsidRPr="006A328C">
        <w:rPr>
          <w:rFonts w:asciiTheme="majorBidi" w:hAnsiTheme="majorBidi" w:cstheme="majorBidi"/>
          <w:sz w:val="24"/>
          <w:szCs w:val="24"/>
        </w:rPr>
        <w:t>d’ADN</w:t>
      </w:r>
      <w:r w:rsidR="00903221">
        <w:rPr>
          <w:rFonts w:asciiTheme="majorBidi" w:hAnsiTheme="majorBidi" w:cstheme="majorBidi"/>
          <w:sz w:val="24"/>
          <w:szCs w:val="24"/>
        </w:rPr>
        <w:t> : l</w:t>
      </w:r>
      <w:r w:rsidRPr="00A45EB5">
        <w:rPr>
          <w:rFonts w:asciiTheme="majorBidi" w:hAnsiTheme="majorBidi" w:cstheme="majorBidi"/>
          <w:sz w:val="24"/>
          <w:szCs w:val="24"/>
        </w:rPr>
        <w:t>a première consiste à fragmenter la molécule d'ADN à l'aide d'enzymes de restriction</w:t>
      </w:r>
      <w:r w:rsidR="001B6387">
        <w:rPr>
          <w:rFonts w:asciiTheme="majorBidi" w:hAnsiTheme="majorBidi" w:cstheme="majorBidi"/>
          <w:sz w:val="24"/>
          <w:szCs w:val="24"/>
        </w:rPr>
        <w:t xml:space="preserve"> et la</w:t>
      </w:r>
      <w:r w:rsidRPr="006A328C">
        <w:rPr>
          <w:rFonts w:asciiTheme="majorBidi" w:hAnsiTheme="majorBidi" w:cstheme="majorBidi"/>
          <w:sz w:val="24"/>
          <w:szCs w:val="24"/>
        </w:rPr>
        <w:t xml:space="preserve"> seconde consiste à purifier de l'ARNm qui seront ensuite transcrit en </w:t>
      </w:r>
      <w:r w:rsidR="004C357E" w:rsidRPr="00A45EB5">
        <w:rPr>
          <w:rFonts w:asciiTheme="majorBidi" w:hAnsiTheme="majorBidi" w:cstheme="majorBidi"/>
          <w:sz w:val="24"/>
          <w:szCs w:val="24"/>
        </w:rPr>
        <w:t xml:space="preserve">ADN complémentaire </w:t>
      </w:r>
      <w:r w:rsidR="004C357E">
        <w:rPr>
          <w:rFonts w:asciiTheme="majorBidi" w:hAnsiTheme="majorBidi" w:cstheme="majorBidi"/>
          <w:sz w:val="24"/>
          <w:szCs w:val="24"/>
        </w:rPr>
        <w:t>(</w:t>
      </w:r>
      <w:r w:rsidRPr="006A328C">
        <w:rPr>
          <w:rFonts w:asciiTheme="majorBidi" w:hAnsiTheme="majorBidi" w:cstheme="majorBidi"/>
          <w:sz w:val="24"/>
          <w:szCs w:val="24"/>
        </w:rPr>
        <w:t>ADNc</w:t>
      </w:r>
      <w:r w:rsidR="004C357E">
        <w:rPr>
          <w:rFonts w:asciiTheme="majorBidi" w:hAnsiTheme="majorBidi" w:cstheme="majorBidi"/>
          <w:sz w:val="24"/>
          <w:szCs w:val="24"/>
        </w:rPr>
        <w:t>)</w:t>
      </w:r>
      <w:r w:rsidRPr="006A328C">
        <w:rPr>
          <w:rFonts w:asciiTheme="majorBidi" w:hAnsiTheme="majorBidi" w:cstheme="majorBidi"/>
          <w:sz w:val="24"/>
          <w:szCs w:val="24"/>
        </w:rPr>
        <w:t xml:space="preserve"> par une transcriptase inverse.</w:t>
      </w:r>
    </w:p>
    <w:p w:rsidR="00C62152" w:rsidRPr="00A45EB5" w:rsidRDefault="001F3B2E" w:rsidP="001B638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1.</w:t>
      </w:r>
      <w:r w:rsidR="00C62152" w:rsidRPr="00A45EB5">
        <w:rPr>
          <w:rFonts w:asciiTheme="majorBidi" w:hAnsiTheme="majorBidi" w:cstheme="majorBidi"/>
          <w:b/>
          <w:bCs/>
          <w:sz w:val="24"/>
          <w:szCs w:val="24"/>
        </w:rPr>
        <w:t xml:space="preserve"> Préparation d'une banque d'ADN à l'aide d'enzymes de restriction : banque d'ADN génomique.</w:t>
      </w:r>
    </w:p>
    <w:p w:rsidR="00C62152" w:rsidRPr="00A45EB5" w:rsidRDefault="001F3B2E" w:rsidP="001B6387">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1.1</w:t>
      </w:r>
      <w:r w:rsidR="00C62152">
        <w:rPr>
          <w:rFonts w:asciiTheme="majorBidi" w:hAnsiTheme="majorBidi" w:cstheme="majorBidi"/>
          <w:b/>
          <w:bCs/>
          <w:sz w:val="24"/>
          <w:szCs w:val="24"/>
        </w:rPr>
        <w:t>. P</w:t>
      </w:r>
      <w:r w:rsidR="00C62152" w:rsidRPr="00A45EB5">
        <w:rPr>
          <w:rFonts w:asciiTheme="majorBidi" w:hAnsiTheme="majorBidi" w:cstheme="majorBidi"/>
          <w:b/>
          <w:bCs/>
          <w:sz w:val="24"/>
          <w:szCs w:val="24"/>
        </w:rPr>
        <w:t xml:space="preserve">réparation de </w:t>
      </w:r>
      <w:r w:rsidR="001B6387" w:rsidRPr="00A45EB5">
        <w:rPr>
          <w:rFonts w:asciiTheme="majorBidi" w:hAnsiTheme="majorBidi" w:cstheme="majorBidi"/>
          <w:b/>
          <w:bCs/>
          <w:sz w:val="24"/>
          <w:szCs w:val="24"/>
        </w:rPr>
        <w:t>l’ADN :</w:t>
      </w:r>
    </w:p>
    <w:p w:rsidR="00C62152" w:rsidRDefault="00C62152" w:rsidP="001B6387">
      <w:pPr>
        <w:spacing w:after="0" w:line="360" w:lineRule="auto"/>
        <w:ind w:firstLine="708"/>
        <w:jc w:val="both"/>
        <w:rPr>
          <w:rFonts w:asciiTheme="majorBidi" w:hAnsiTheme="majorBidi" w:cstheme="majorBidi"/>
          <w:sz w:val="24"/>
          <w:szCs w:val="24"/>
        </w:rPr>
      </w:pPr>
      <w:r w:rsidRPr="006A328C">
        <w:rPr>
          <w:rFonts w:asciiTheme="majorBidi" w:hAnsiTheme="majorBidi" w:cstheme="majorBidi"/>
          <w:sz w:val="24"/>
          <w:szCs w:val="24"/>
        </w:rPr>
        <w:t>Une des propriété</w:t>
      </w:r>
      <w:r>
        <w:rPr>
          <w:rFonts w:asciiTheme="majorBidi" w:hAnsiTheme="majorBidi" w:cstheme="majorBidi"/>
          <w:sz w:val="24"/>
          <w:szCs w:val="24"/>
        </w:rPr>
        <w:t>s</w:t>
      </w:r>
      <w:r w:rsidRPr="006A328C">
        <w:rPr>
          <w:rFonts w:asciiTheme="majorBidi" w:hAnsiTheme="majorBidi" w:cstheme="majorBidi"/>
          <w:sz w:val="24"/>
          <w:szCs w:val="24"/>
        </w:rPr>
        <w:t xml:space="preserve"> des enzymes de restriction, commode pour le clonage des gènes, est la capacité, pour beaucoup d'entre elles, de provoquer des coupures qui laissent des extrémités cohésives.</w:t>
      </w:r>
      <w:r>
        <w:rPr>
          <w:rFonts w:asciiTheme="majorBidi" w:hAnsiTheme="majorBidi" w:cstheme="majorBidi"/>
          <w:sz w:val="24"/>
          <w:szCs w:val="24"/>
        </w:rPr>
        <w:t xml:space="preserve"> </w:t>
      </w:r>
      <w:r w:rsidRPr="006A328C">
        <w:rPr>
          <w:rFonts w:asciiTheme="majorBidi" w:hAnsiTheme="majorBidi" w:cstheme="majorBidi"/>
          <w:sz w:val="24"/>
          <w:szCs w:val="24"/>
        </w:rPr>
        <w:t>Ces extrémités peuvent former des paires de bases complémentaires avec n'importe quelle autre extrémité produite par la même enzyme. Ainsi, cela permet de relier deux fragments d'ADN double brins provenant de génome différents par app</w:t>
      </w:r>
      <w:r>
        <w:rPr>
          <w:rFonts w:asciiTheme="majorBidi" w:hAnsiTheme="majorBidi" w:cstheme="majorBidi"/>
          <w:sz w:val="24"/>
          <w:szCs w:val="24"/>
        </w:rPr>
        <w:t xml:space="preserve">ariement de bases </w:t>
      </w:r>
      <w:r w:rsidRPr="006A328C">
        <w:rPr>
          <w:rFonts w:asciiTheme="majorBidi" w:hAnsiTheme="majorBidi" w:cstheme="majorBidi"/>
          <w:sz w:val="24"/>
          <w:szCs w:val="24"/>
        </w:rPr>
        <w:t>complémentaires.</w:t>
      </w:r>
    </w:p>
    <w:p w:rsidR="00C62152" w:rsidRPr="006A328C" w:rsidRDefault="00C62152" w:rsidP="001B6387">
      <w:pPr>
        <w:spacing w:after="0" w:line="360" w:lineRule="auto"/>
        <w:ind w:firstLine="708"/>
        <w:jc w:val="both"/>
        <w:rPr>
          <w:rFonts w:asciiTheme="majorBidi" w:hAnsiTheme="majorBidi" w:cstheme="majorBidi"/>
          <w:sz w:val="24"/>
          <w:szCs w:val="24"/>
        </w:rPr>
      </w:pPr>
      <w:r w:rsidRPr="006A328C">
        <w:rPr>
          <w:rFonts w:asciiTheme="majorBidi" w:hAnsiTheme="majorBidi" w:cstheme="majorBidi"/>
          <w:sz w:val="24"/>
          <w:szCs w:val="24"/>
        </w:rPr>
        <w:t>Les fragments d'ADN ainsi réunis peuvent être liés de façon covalente au cours d'une réaction très efficace catalysée par l'ADN ligase</w:t>
      </w:r>
    </w:p>
    <w:p w:rsidR="00C62152" w:rsidRPr="00A45EB5" w:rsidRDefault="00C62152" w:rsidP="001B6387">
      <w:pPr>
        <w:spacing w:after="0" w:line="360" w:lineRule="auto"/>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7A33A839" wp14:editId="2AC99263">
            <wp:extent cx="5274310" cy="2690875"/>
            <wp:effectExtent l="19050" t="19050" r="21590" b="14605"/>
            <wp:docPr id="1" name="Imag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5" cstate="print">
                      <a:duotone>
                        <a:prstClr val="black"/>
                        <a:schemeClr val="bg1">
                          <a:lumMod val="85000"/>
                          <a:tint val="45000"/>
                          <a:satMod val="400000"/>
                        </a:schemeClr>
                      </a:duotone>
                    </a:blip>
                    <a:srcRect/>
                    <a:stretch>
                      <a:fillRect/>
                    </a:stretch>
                  </pic:blipFill>
                  <pic:spPr bwMode="auto">
                    <a:xfrm>
                      <a:off x="0" y="0"/>
                      <a:ext cx="5274310" cy="2690875"/>
                    </a:xfrm>
                    <a:prstGeom prst="rect">
                      <a:avLst/>
                    </a:prstGeom>
                    <a:noFill/>
                    <a:ln w="9525">
                      <a:solidFill>
                        <a:schemeClr val="tx1"/>
                      </a:solidFill>
                      <a:miter lim="800000"/>
                      <a:headEnd/>
                      <a:tailEnd/>
                    </a:ln>
                  </pic:spPr>
                </pic:pic>
              </a:graphicData>
            </a:graphic>
          </wp:inline>
        </w:drawing>
      </w:r>
    </w:p>
    <w:p w:rsidR="00C62152" w:rsidRPr="00236E96" w:rsidRDefault="00C62152" w:rsidP="001B6387">
      <w:pPr>
        <w:spacing w:after="0" w:line="360" w:lineRule="auto"/>
        <w:jc w:val="center"/>
        <w:rPr>
          <w:rFonts w:asciiTheme="majorBidi" w:hAnsiTheme="majorBidi" w:cstheme="majorBidi"/>
          <w:sz w:val="24"/>
          <w:szCs w:val="24"/>
        </w:rPr>
      </w:pPr>
      <w:r w:rsidRPr="00236E96">
        <w:rPr>
          <w:rFonts w:asciiTheme="majorBidi" w:hAnsiTheme="majorBidi" w:cstheme="majorBidi"/>
          <w:sz w:val="24"/>
          <w:szCs w:val="24"/>
        </w:rPr>
        <w:t>Formation d’une molécule d'ADN recombinant</w:t>
      </w:r>
    </w:p>
    <w:p w:rsidR="00C62152" w:rsidRPr="00A45EB5" w:rsidRDefault="001F3B2E" w:rsidP="001B6387">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1.2</w:t>
      </w:r>
      <w:r w:rsidR="00C62152">
        <w:rPr>
          <w:rFonts w:asciiTheme="majorBidi" w:hAnsiTheme="majorBidi" w:cstheme="majorBidi"/>
          <w:b/>
          <w:bCs/>
          <w:sz w:val="24"/>
          <w:szCs w:val="24"/>
        </w:rPr>
        <w:t xml:space="preserve">. </w:t>
      </w:r>
      <w:r w:rsidR="00C62152" w:rsidRPr="00A45EB5">
        <w:rPr>
          <w:rFonts w:asciiTheme="majorBidi" w:hAnsiTheme="majorBidi" w:cstheme="majorBidi"/>
          <w:b/>
          <w:bCs/>
          <w:sz w:val="24"/>
          <w:szCs w:val="24"/>
        </w:rPr>
        <w:t xml:space="preserve">Les vecteurs du </w:t>
      </w:r>
      <w:r w:rsidR="001B6387" w:rsidRPr="00A45EB5">
        <w:rPr>
          <w:rFonts w:asciiTheme="majorBidi" w:hAnsiTheme="majorBidi" w:cstheme="majorBidi"/>
          <w:b/>
          <w:bCs/>
          <w:sz w:val="24"/>
          <w:szCs w:val="24"/>
        </w:rPr>
        <w:t>clonage :</w:t>
      </w:r>
      <w:r w:rsidR="00C62152" w:rsidRPr="00A45EB5">
        <w:rPr>
          <w:rFonts w:asciiTheme="majorBidi" w:hAnsiTheme="majorBidi" w:cstheme="majorBidi"/>
          <w:b/>
          <w:bCs/>
          <w:sz w:val="24"/>
          <w:szCs w:val="24"/>
        </w:rPr>
        <w:t xml:space="preserve"> </w:t>
      </w:r>
      <w:r w:rsidR="00C62152" w:rsidRPr="00A45EB5">
        <w:rPr>
          <w:rFonts w:asciiTheme="majorBidi" w:hAnsiTheme="majorBidi" w:cstheme="majorBidi"/>
          <w:sz w:val="24"/>
          <w:szCs w:val="24"/>
        </w:rPr>
        <w:t xml:space="preserve">(voir cours </w:t>
      </w:r>
      <w:r w:rsidR="001B6387">
        <w:rPr>
          <w:rFonts w:asciiTheme="majorBidi" w:hAnsiTheme="majorBidi" w:cstheme="majorBidi"/>
          <w:sz w:val="24"/>
          <w:szCs w:val="24"/>
        </w:rPr>
        <w:t>vecteurs du clonage</w:t>
      </w:r>
      <w:r w:rsidR="00C62152" w:rsidRPr="00A45EB5">
        <w:rPr>
          <w:rFonts w:asciiTheme="majorBidi" w:hAnsiTheme="majorBidi" w:cstheme="majorBidi"/>
          <w:sz w:val="24"/>
          <w:szCs w:val="24"/>
        </w:rPr>
        <w:t>).</w:t>
      </w:r>
    </w:p>
    <w:p w:rsidR="00C62152" w:rsidRPr="00A45EB5" w:rsidRDefault="001F3B2E" w:rsidP="001B6387">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1.3</w:t>
      </w:r>
      <w:r w:rsidR="00C62152">
        <w:rPr>
          <w:rFonts w:asciiTheme="majorBidi" w:hAnsiTheme="majorBidi" w:cstheme="majorBidi"/>
          <w:b/>
          <w:bCs/>
          <w:sz w:val="24"/>
          <w:szCs w:val="24"/>
        </w:rPr>
        <w:t xml:space="preserve">. </w:t>
      </w:r>
      <w:r w:rsidR="00C62152" w:rsidRPr="00A45EB5">
        <w:rPr>
          <w:rFonts w:asciiTheme="majorBidi" w:hAnsiTheme="majorBidi" w:cstheme="majorBidi"/>
          <w:b/>
          <w:bCs/>
          <w:sz w:val="24"/>
          <w:szCs w:val="24"/>
        </w:rPr>
        <w:t xml:space="preserve">Insertion dans les vecteurs du </w:t>
      </w:r>
      <w:r w:rsidR="001B6387" w:rsidRPr="00A45EB5">
        <w:rPr>
          <w:rFonts w:asciiTheme="majorBidi" w:hAnsiTheme="majorBidi" w:cstheme="majorBidi"/>
          <w:b/>
          <w:bCs/>
          <w:sz w:val="24"/>
          <w:szCs w:val="24"/>
        </w:rPr>
        <w:t>clonage :</w:t>
      </w:r>
    </w:p>
    <w:p w:rsidR="00C62152" w:rsidRPr="00A45EB5" w:rsidRDefault="00C62152" w:rsidP="00720C89">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Les principes fondamentaux des méthodes utilisées pour cloner des gènes sont les mêmes pour les différents types de vecteurs, bien que les détails techniques puissent être différents.</w:t>
      </w:r>
      <w:r>
        <w:rPr>
          <w:rFonts w:asciiTheme="majorBidi" w:hAnsiTheme="majorBidi" w:cstheme="majorBidi"/>
          <w:sz w:val="24"/>
          <w:szCs w:val="24"/>
        </w:rPr>
        <w:t xml:space="preserve"> </w:t>
      </w:r>
      <w:r w:rsidRPr="00A45EB5">
        <w:rPr>
          <w:rFonts w:asciiTheme="majorBidi" w:hAnsiTheme="majorBidi" w:cstheme="majorBidi"/>
          <w:sz w:val="24"/>
          <w:szCs w:val="24"/>
        </w:rPr>
        <w:t>Pour simplifier, nous n’étudierons que les méthodes utilisées pour les vecteurs plasmidiques.</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Après </w:t>
      </w:r>
      <w:r>
        <w:rPr>
          <w:rFonts w:asciiTheme="majorBidi" w:hAnsiTheme="majorBidi" w:cstheme="majorBidi"/>
          <w:sz w:val="24"/>
          <w:szCs w:val="24"/>
        </w:rPr>
        <w:t>avoir l</w:t>
      </w:r>
      <w:r w:rsidRPr="00A45EB5">
        <w:rPr>
          <w:rFonts w:asciiTheme="majorBidi" w:hAnsiTheme="majorBidi" w:cstheme="majorBidi"/>
          <w:sz w:val="24"/>
          <w:szCs w:val="24"/>
        </w:rPr>
        <w:t>es plasmides, les ADN circulaires de plasmides sont tout d'abord coupés par une nucléase de restriction afin de créer des molécules d'ADN linéaires.</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Par ailleurs, l'ADN génomique utilisé pour constituer la banque est lui aussi coupé par la même nucléase et les fragments de restriction résultants sont alors ajoutés aux plasmides coupés et réassociés pour former des ADN circulaires recombinants. </w:t>
      </w:r>
    </w:p>
    <w:p w:rsidR="00C62152" w:rsidRPr="00A45EB5" w:rsidRDefault="00C62152" w:rsidP="001F3B2E">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lastRenderedPageBreak/>
        <w:tab/>
        <w:t>Ces molécules recombinantes contenant des insertions d'ADN étrangers sont ensuite scellées de façon covalente par l'ADN ligase pour form</w:t>
      </w:r>
      <w:r w:rsidR="001F3B2E">
        <w:rPr>
          <w:rFonts w:asciiTheme="majorBidi" w:hAnsiTheme="majorBidi" w:cstheme="majorBidi"/>
          <w:sz w:val="24"/>
          <w:szCs w:val="24"/>
        </w:rPr>
        <w:t>er des ADN circulaires intacts.</w:t>
      </w:r>
    </w:p>
    <w:p w:rsidR="00C62152" w:rsidRDefault="00C62152" w:rsidP="001F3B2E">
      <w:pPr>
        <w:spacing w:after="0" w:line="360" w:lineRule="auto"/>
        <w:ind w:left="-567"/>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1201A73A" wp14:editId="64790594">
            <wp:extent cx="5897880" cy="3859823"/>
            <wp:effectExtent l="19050" t="19050" r="26670" b="26670"/>
            <wp:docPr id="2" name="Image 2"/>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a:blip r:embed="rId6" cstate="print"/>
                    <a:srcRect/>
                    <a:stretch>
                      <a:fillRect/>
                    </a:stretch>
                  </pic:blipFill>
                  <pic:spPr bwMode="auto">
                    <a:xfrm>
                      <a:off x="0" y="0"/>
                      <a:ext cx="5918241" cy="3873148"/>
                    </a:xfrm>
                    <a:prstGeom prst="rect">
                      <a:avLst/>
                    </a:prstGeom>
                    <a:noFill/>
                    <a:ln w="9525">
                      <a:solidFill>
                        <a:schemeClr val="tx1"/>
                      </a:solidFill>
                      <a:miter lim="800000"/>
                      <a:headEnd/>
                      <a:tailEnd/>
                    </a:ln>
                  </pic:spPr>
                </pic:pic>
              </a:graphicData>
            </a:graphic>
          </wp:inline>
        </w:drawing>
      </w:r>
    </w:p>
    <w:p w:rsidR="00C62152" w:rsidRPr="00A45EB5" w:rsidRDefault="00C62152" w:rsidP="001B6387">
      <w:pPr>
        <w:spacing w:after="0" w:line="360" w:lineRule="auto"/>
        <w:jc w:val="center"/>
        <w:rPr>
          <w:rFonts w:asciiTheme="majorBidi" w:hAnsiTheme="majorBidi" w:cstheme="majorBidi"/>
          <w:sz w:val="24"/>
          <w:szCs w:val="24"/>
        </w:rPr>
      </w:pPr>
      <w:r w:rsidRPr="00236E96">
        <w:rPr>
          <w:rFonts w:asciiTheme="majorBidi" w:hAnsiTheme="majorBidi" w:cstheme="majorBidi"/>
          <w:sz w:val="24"/>
          <w:szCs w:val="24"/>
        </w:rPr>
        <w:t>Formation d’une molécule d'ADN recombinant</w:t>
      </w:r>
    </w:p>
    <w:p w:rsidR="00C62152" w:rsidRPr="00A45EB5" w:rsidRDefault="00C62152" w:rsidP="001F3B2E">
      <w:pPr>
        <w:spacing w:after="0" w:line="360" w:lineRule="auto"/>
        <w:ind w:left="-567"/>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11D7F0BC" wp14:editId="243B1A57">
            <wp:extent cx="5855335" cy="2611316"/>
            <wp:effectExtent l="19050" t="19050" r="12065" b="17780"/>
            <wp:docPr id="3" name="Image 3"/>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7" cstate="print"/>
                    <a:srcRect/>
                    <a:stretch>
                      <a:fillRect/>
                    </a:stretch>
                  </pic:blipFill>
                  <pic:spPr bwMode="auto">
                    <a:xfrm>
                      <a:off x="0" y="0"/>
                      <a:ext cx="5877654" cy="2621270"/>
                    </a:xfrm>
                    <a:prstGeom prst="rect">
                      <a:avLst/>
                    </a:prstGeom>
                    <a:noFill/>
                    <a:ln w="9525">
                      <a:solidFill>
                        <a:schemeClr val="tx1"/>
                      </a:solidFill>
                      <a:miter lim="800000"/>
                      <a:headEnd/>
                      <a:tailEnd/>
                    </a:ln>
                  </pic:spPr>
                </pic:pic>
              </a:graphicData>
            </a:graphic>
          </wp:inline>
        </w:drawing>
      </w:r>
    </w:p>
    <w:p w:rsidR="001F3B2E" w:rsidRPr="00A45EB5" w:rsidRDefault="001F3B2E" w:rsidP="001F3B2E">
      <w:pPr>
        <w:spacing w:after="0" w:line="360" w:lineRule="auto"/>
        <w:jc w:val="center"/>
        <w:rPr>
          <w:rFonts w:asciiTheme="majorBidi" w:hAnsiTheme="majorBidi" w:cstheme="majorBidi"/>
          <w:sz w:val="24"/>
          <w:szCs w:val="24"/>
        </w:rPr>
      </w:pPr>
      <w:r w:rsidRPr="00236E96">
        <w:rPr>
          <w:rFonts w:asciiTheme="majorBidi" w:hAnsiTheme="majorBidi" w:cstheme="majorBidi"/>
          <w:sz w:val="24"/>
          <w:szCs w:val="24"/>
        </w:rPr>
        <w:t>Formation d’une molécule d'ADN recombinant</w:t>
      </w:r>
    </w:p>
    <w:p w:rsidR="00C62152" w:rsidRPr="00A45EB5" w:rsidRDefault="001F3B2E" w:rsidP="001F3B2E">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1.4</w:t>
      </w:r>
      <w:r w:rsidR="00C62152">
        <w:rPr>
          <w:rFonts w:asciiTheme="majorBidi" w:hAnsiTheme="majorBidi" w:cstheme="majorBidi"/>
          <w:b/>
          <w:bCs/>
          <w:sz w:val="24"/>
          <w:szCs w:val="24"/>
        </w:rPr>
        <w:t xml:space="preserve">. </w:t>
      </w:r>
      <w:r w:rsidR="00C62152" w:rsidRPr="00A45EB5">
        <w:rPr>
          <w:rFonts w:asciiTheme="majorBidi" w:hAnsiTheme="majorBidi" w:cstheme="majorBidi"/>
          <w:b/>
          <w:bCs/>
          <w:sz w:val="24"/>
          <w:szCs w:val="24"/>
        </w:rPr>
        <w:t xml:space="preserve">Introduction de l'ADN à cloner dans la cellule </w:t>
      </w:r>
      <w:r w:rsidRPr="00A45EB5">
        <w:rPr>
          <w:rFonts w:asciiTheme="majorBidi" w:hAnsiTheme="majorBidi" w:cstheme="majorBidi"/>
          <w:b/>
          <w:bCs/>
          <w:sz w:val="24"/>
          <w:szCs w:val="24"/>
        </w:rPr>
        <w:t>hôte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On dit dans les cas des bactéries </w:t>
      </w:r>
      <w:r w:rsidRPr="00A45EB5">
        <w:rPr>
          <w:rFonts w:asciiTheme="majorBidi" w:hAnsiTheme="majorBidi" w:cstheme="majorBidi"/>
          <w:b/>
          <w:bCs/>
          <w:sz w:val="24"/>
          <w:szCs w:val="24"/>
        </w:rPr>
        <w:t xml:space="preserve">transformation, </w:t>
      </w:r>
      <w:r w:rsidRPr="00A45EB5">
        <w:rPr>
          <w:rFonts w:asciiTheme="majorBidi" w:hAnsiTheme="majorBidi" w:cstheme="majorBidi"/>
          <w:sz w:val="24"/>
          <w:szCs w:val="24"/>
        </w:rPr>
        <w:t xml:space="preserve">le processus d’intégration de l’ADN étranger, mais pour les eucaryotes on dit la </w:t>
      </w:r>
      <w:r w:rsidRPr="00A45EB5">
        <w:rPr>
          <w:rFonts w:asciiTheme="majorBidi" w:hAnsiTheme="majorBidi" w:cstheme="majorBidi"/>
          <w:b/>
          <w:bCs/>
          <w:sz w:val="24"/>
          <w:szCs w:val="24"/>
        </w:rPr>
        <w:t xml:space="preserve">transfection, </w:t>
      </w:r>
      <w:r w:rsidR="001F3B2E">
        <w:rPr>
          <w:rFonts w:asciiTheme="majorBidi" w:hAnsiTheme="majorBidi" w:cstheme="majorBidi"/>
          <w:sz w:val="24"/>
          <w:szCs w:val="24"/>
        </w:rPr>
        <w:t>car</w:t>
      </w:r>
      <w:r w:rsidRPr="00A45EB5">
        <w:rPr>
          <w:rFonts w:asciiTheme="majorBidi" w:hAnsiTheme="majorBidi" w:cstheme="majorBidi"/>
          <w:sz w:val="24"/>
          <w:szCs w:val="24"/>
        </w:rPr>
        <w:t xml:space="preserve"> la transformation </w:t>
      </w:r>
      <w:r w:rsidRPr="00A45EB5">
        <w:rPr>
          <w:rFonts w:asciiTheme="majorBidi" w:hAnsiTheme="majorBidi" w:cstheme="majorBidi"/>
          <w:sz w:val="24"/>
          <w:szCs w:val="24"/>
        </w:rPr>
        <w:lastRenderedPageBreak/>
        <w:t>des cellules de mammifère désigne habituellement la conversion en cellules malignes (tumorales, cancéreuses).</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Les molécules d'ADN recombinantes ainsi préparées sont introduites dans des cellules hôtes qui ont été rendues perméables à l'ADN de façon transitoire. De telles cellules sont dites alors transformées (transfectées) par les plasmides.</w:t>
      </w:r>
    </w:p>
    <w:p w:rsidR="00C62152" w:rsidRPr="001F3B2E" w:rsidRDefault="00C62152" w:rsidP="001F3B2E">
      <w:pPr>
        <w:pStyle w:val="Paragraphedeliste"/>
        <w:numPr>
          <w:ilvl w:val="0"/>
          <w:numId w:val="10"/>
        </w:numPr>
        <w:tabs>
          <w:tab w:val="left" w:pos="851"/>
        </w:tabs>
        <w:spacing w:after="0" w:line="360" w:lineRule="auto"/>
        <w:ind w:left="567" w:firstLine="0"/>
        <w:jc w:val="both"/>
        <w:rPr>
          <w:rFonts w:asciiTheme="majorBidi" w:hAnsiTheme="majorBidi" w:cstheme="majorBidi"/>
          <w:sz w:val="24"/>
          <w:szCs w:val="24"/>
        </w:rPr>
      </w:pPr>
      <w:r w:rsidRPr="001F3B2E">
        <w:rPr>
          <w:rFonts w:asciiTheme="majorBidi" w:hAnsiTheme="majorBidi" w:cstheme="majorBidi"/>
          <w:b/>
          <w:bCs/>
          <w:sz w:val="24"/>
          <w:szCs w:val="24"/>
        </w:rPr>
        <w:t xml:space="preserve">Méthodes d'introduction de l'ADN à cloner dans la cellule </w:t>
      </w:r>
      <w:r w:rsidR="00426468" w:rsidRPr="001F3B2E">
        <w:rPr>
          <w:rFonts w:asciiTheme="majorBidi" w:hAnsiTheme="majorBidi" w:cstheme="majorBidi"/>
          <w:b/>
          <w:bCs/>
          <w:sz w:val="24"/>
          <w:szCs w:val="24"/>
        </w:rPr>
        <w:t>hôte :</w:t>
      </w:r>
    </w:p>
    <w:p w:rsidR="00C62152" w:rsidRDefault="00C62152" w:rsidP="00426468">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 xml:space="preserve">Le GG ne dépend pas que de techniques de manipulations enzymatiques, mais également de la capacité de réintroduire de l’ADN manipulé dans la cellule hôte. </w:t>
      </w:r>
      <w:r w:rsidRPr="0061208C">
        <w:rPr>
          <w:rFonts w:asciiTheme="majorBidi" w:hAnsiTheme="majorBidi" w:cstheme="majorBidi"/>
          <w:sz w:val="24"/>
          <w:szCs w:val="24"/>
        </w:rPr>
        <w:t>Plusieurs méthodes sont largement utilisées pour introduire l’ADN dans les cellules hôtes.</w:t>
      </w:r>
    </w:p>
    <w:p w:rsidR="00C62152" w:rsidRPr="0061208C" w:rsidRDefault="00426468" w:rsidP="00426468">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A. </w:t>
      </w:r>
      <w:r w:rsidR="00C62152" w:rsidRPr="0061208C">
        <w:rPr>
          <w:rFonts w:asciiTheme="majorBidi" w:hAnsiTheme="majorBidi" w:cstheme="majorBidi"/>
          <w:sz w:val="24"/>
          <w:szCs w:val="24"/>
        </w:rPr>
        <w:t xml:space="preserve">Chez les bactéries, qui sont les hôtes les plus utilisés, on peut transférer l'ADN à cloner par trois </w:t>
      </w:r>
      <w:r w:rsidRPr="0061208C">
        <w:rPr>
          <w:rFonts w:asciiTheme="majorBidi" w:hAnsiTheme="majorBidi" w:cstheme="majorBidi"/>
          <w:sz w:val="24"/>
          <w:szCs w:val="24"/>
        </w:rPr>
        <w:t>méthodes :</w:t>
      </w:r>
      <w:r w:rsidR="00C62152" w:rsidRPr="0061208C">
        <w:rPr>
          <w:rFonts w:asciiTheme="majorBidi" w:hAnsiTheme="majorBidi" w:cstheme="majorBidi"/>
          <w:sz w:val="24"/>
          <w:szCs w:val="24"/>
        </w:rPr>
        <w:t xml:space="preserve"> </w:t>
      </w:r>
      <w:r w:rsidR="00C62152" w:rsidRPr="0061208C">
        <w:rPr>
          <w:rFonts w:asciiTheme="majorBidi" w:hAnsiTheme="majorBidi" w:cstheme="majorBidi"/>
          <w:b/>
          <w:bCs/>
          <w:sz w:val="24"/>
          <w:szCs w:val="24"/>
        </w:rPr>
        <w:t>la transformation</w:t>
      </w:r>
      <w:r w:rsidR="00C62152">
        <w:rPr>
          <w:rFonts w:asciiTheme="majorBidi" w:hAnsiTheme="majorBidi" w:cstheme="majorBidi"/>
          <w:b/>
          <w:bCs/>
          <w:sz w:val="24"/>
          <w:szCs w:val="24"/>
        </w:rPr>
        <w:t>,</w:t>
      </w:r>
      <w:r w:rsidR="00C62152" w:rsidRPr="0061208C">
        <w:rPr>
          <w:rFonts w:asciiTheme="majorBidi" w:hAnsiTheme="majorBidi" w:cstheme="majorBidi"/>
          <w:b/>
          <w:bCs/>
          <w:sz w:val="24"/>
          <w:szCs w:val="24"/>
        </w:rPr>
        <w:t xml:space="preserve"> la conjugaison</w:t>
      </w:r>
      <w:r w:rsidR="00C62152">
        <w:rPr>
          <w:rFonts w:asciiTheme="majorBidi" w:hAnsiTheme="majorBidi" w:cstheme="majorBidi"/>
          <w:b/>
          <w:bCs/>
          <w:sz w:val="24"/>
          <w:szCs w:val="24"/>
        </w:rPr>
        <w:t xml:space="preserve"> et</w:t>
      </w:r>
      <w:r w:rsidR="00C62152" w:rsidRPr="0061208C">
        <w:rPr>
          <w:rFonts w:asciiTheme="majorBidi" w:hAnsiTheme="majorBidi" w:cstheme="majorBidi"/>
          <w:b/>
          <w:bCs/>
          <w:sz w:val="24"/>
          <w:szCs w:val="24"/>
        </w:rPr>
        <w:t xml:space="preserve"> la transduction</w:t>
      </w:r>
      <w:r w:rsidR="00C62152">
        <w:rPr>
          <w:rFonts w:asciiTheme="majorBidi" w:hAnsiTheme="majorBidi" w:cstheme="majorBidi"/>
          <w:b/>
          <w:bCs/>
          <w:sz w:val="24"/>
          <w:szCs w:val="24"/>
        </w:rPr>
        <w:t>.</w:t>
      </w:r>
    </w:p>
    <w:p w:rsidR="00C62152" w:rsidRPr="00A45EB5" w:rsidRDefault="00C62152" w:rsidP="001B6387">
      <w:pPr>
        <w:spacing w:after="0" w:line="360" w:lineRule="auto"/>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0A6E3E5F" wp14:editId="425B6FEB">
            <wp:extent cx="3886884" cy="1591237"/>
            <wp:effectExtent l="0" t="0" r="0" b="9525"/>
            <wp:docPr id="4" name="Image 4"/>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8" cstate="print"/>
                    <a:srcRect/>
                    <a:stretch>
                      <a:fillRect/>
                    </a:stretch>
                  </pic:blipFill>
                  <pic:spPr bwMode="auto">
                    <a:xfrm>
                      <a:off x="0" y="0"/>
                      <a:ext cx="3935144" cy="1610994"/>
                    </a:xfrm>
                    <a:prstGeom prst="rect">
                      <a:avLst/>
                    </a:prstGeom>
                    <a:noFill/>
                    <a:ln w="9525">
                      <a:noFill/>
                      <a:miter lim="800000"/>
                      <a:headEnd/>
                      <a:tailEnd/>
                    </a:ln>
                  </pic:spPr>
                </pic:pic>
              </a:graphicData>
            </a:graphic>
          </wp:inline>
        </w:drawing>
      </w:r>
    </w:p>
    <w:p w:rsidR="00C62152" w:rsidRPr="00A45EB5" w:rsidRDefault="00426468" w:rsidP="001B638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B. </w:t>
      </w:r>
      <w:r w:rsidR="00C62152">
        <w:rPr>
          <w:rFonts w:asciiTheme="majorBidi" w:hAnsiTheme="majorBidi" w:cstheme="majorBidi"/>
          <w:b/>
          <w:bCs/>
          <w:sz w:val="24"/>
          <w:szCs w:val="24"/>
        </w:rPr>
        <w:t>L’é</w:t>
      </w:r>
      <w:r w:rsidR="00C62152" w:rsidRPr="00A45EB5">
        <w:rPr>
          <w:rFonts w:asciiTheme="majorBidi" w:hAnsiTheme="majorBidi" w:cstheme="majorBidi"/>
          <w:b/>
          <w:bCs/>
          <w:sz w:val="24"/>
          <w:szCs w:val="24"/>
        </w:rPr>
        <w:t>lectroporation</w:t>
      </w:r>
      <w:r>
        <w:rPr>
          <w:rFonts w:asciiTheme="majorBidi" w:hAnsiTheme="majorBidi" w:cstheme="majorBidi"/>
          <w:b/>
          <w:bCs/>
          <w:sz w:val="24"/>
          <w:szCs w:val="24"/>
        </w:rPr>
        <w:t xml:space="preserve"> </w:t>
      </w:r>
      <w:r w:rsidR="00C62152" w:rsidRPr="00A45EB5">
        <w:rPr>
          <w:rFonts w:asciiTheme="majorBidi" w:hAnsiTheme="majorBidi" w:cstheme="majorBidi"/>
          <w:b/>
          <w:bCs/>
          <w:sz w:val="24"/>
          <w:szCs w:val="24"/>
        </w:rPr>
        <w:t>:</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b/>
          <w:bCs/>
          <w:sz w:val="24"/>
          <w:szCs w:val="24"/>
        </w:rPr>
        <w:tab/>
      </w:r>
      <w:r w:rsidRPr="00A45EB5">
        <w:rPr>
          <w:rFonts w:asciiTheme="majorBidi" w:hAnsiTheme="majorBidi" w:cstheme="majorBidi"/>
          <w:sz w:val="24"/>
          <w:szCs w:val="24"/>
        </w:rPr>
        <w:t xml:space="preserve">Cette technique implique l’exposition de l’hôte à des charges électriques afin d’ouvrir, temporairement, les pores dans la membrane par lesquels, l’ADN cloné, ajouté dans le milieu, peut pénétrer sans lyse des cellules. </w:t>
      </w:r>
    </w:p>
    <w:p w:rsidR="00C62152" w:rsidRPr="00426468" w:rsidRDefault="00C62152" w:rsidP="00426468">
      <w:pPr>
        <w:spacing w:after="0" w:line="360" w:lineRule="auto"/>
        <w:jc w:val="both"/>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48E1670F" wp14:editId="0A3B7861">
            <wp:extent cx="5638800" cy="2690446"/>
            <wp:effectExtent l="19050" t="19050" r="19050" b="15240"/>
            <wp:docPr id="5" name="Image 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9" cstate="print"/>
                    <a:srcRect l="16379" t="3018" r="22143" b="11560"/>
                    <a:stretch>
                      <a:fillRect/>
                    </a:stretch>
                  </pic:blipFill>
                  <pic:spPr bwMode="auto">
                    <a:xfrm>
                      <a:off x="0" y="0"/>
                      <a:ext cx="5643731" cy="2692799"/>
                    </a:xfrm>
                    <a:prstGeom prst="rect">
                      <a:avLst/>
                    </a:prstGeom>
                    <a:noFill/>
                    <a:ln w="9525">
                      <a:solidFill>
                        <a:schemeClr val="tx1"/>
                      </a:solidFill>
                      <a:miter lim="800000"/>
                      <a:headEnd/>
                      <a:tailEnd/>
                    </a:ln>
                  </pic:spPr>
                </pic:pic>
              </a:graphicData>
            </a:graphic>
          </wp:inline>
        </w:drawing>
      </w:r>
    </w:p>
    <w:p w:rsidR="00C62152" w:rsidRPr="00A45EB5" w:rsidRDefault="00426468" w:rsidP="001B638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C. </w:t>
      </w:r>
      <w:r w:rsidR="00C62152">
        <w:rPr>
          <w:rFonts w:asciiTheme="majorBidi" w:hAnsiTheme="majorBidi" w:cstheme="majorBidi"/>
          <w:b/>
          <w:bCs/>
          <w:sz w:val="24"/>
          <w:szCs w:val="24"/>
        </w:rPr>
        <w:t xml:space="preserve">La </w:t>
      </w:r>
      <w:r>
        <w:rPr>
          <w:rFonts w:asciiTheme="majorBidi" w:hAnsiTheme="majorBidi" w:cstheme="majorBidi"/>
          <w:b/>
          <w:bCs/>
          <w:sz w:val="24"/>
          <w:szCs w:val="24"/>
        </w:rPr>
        <w:t>c</w:t>
      </w:r>
      <w:r w:rsidRPr="00A45EB5">
        <w:rPr>
          <w:rFonts w:asciiTheme="majorBidi" w:hAnsiTheme="majorBidi" w:cstheme="majorBidi"/>
          <w:b/>
          <w:bCs/>
          <w:sz w:val="24"/>
          <w:szCs w:val="24"/>
        </w:rPr>
        <w:t>anon</w:t>
      </w:r>
      <w:r>
        <w:rPr>
          <w:rFonts w:asciiTheme="majorBidi" w:hAnsiTheme="majorBidi" w:cstheme="majorBidi"/>
          <w:b/>
          <w:bCs/>
          <w:sz w:val="24"/>
          <w:szCs w:val="24"/>
        </w:rPr>
        <w:t xml:space="preserve"> à P</w:t>
      </w:r>
      <w:r w:rsidR="00C62152" w:rsidRPr="00A45EB5">
        <w:rPr>
          <w:rFonts w:asciiTheme="majorBidi" w:hAnsiTheme="majorBidi" w:cstheme="majorBidi"/>
          <w:b/>
          <w:bCs/>
          <w:sz w:val="24"/>
          <w:szCs w:val="24"/>
        </w:rPr>
        <w:t>articules</w:t>
      </w:r>
      <w:r w:rsidR="00C152AC">
        <w:rPr>
          <w:rFonts w:asciiTheme="majorBidi" w:hAnsiTheme="majorBidi" w:cstheme="majorBidi"/>
          <w:b/>
          <w:bCs/>
          <w:sz w:val="24"/>
          <w:szCs w:val="24"/>
        </w:rPr>
        <w:t>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La transfection des cellules cibles se fait par des billes métalliques (généralement de tungstène) recouvertes d’acides nucléiques, en perçant </w:t>
      </w:r>
      <w:r>
        <w:rPr>
          <w:rFonts w:asciiTheme="majorBidi" w:hAnsiTheme="majorBidi" w:cstheme="majorBidi"/>
          <w:sz w:val="24"/>
          <w:szCs w:val="24"/>
        </w:rPr>
        <w:t>les parois et les</w:t>
      </w:r>
      <w:r w:rsidRPr="00A45EB5">
        <w:rPr>
          <w:rFonts w:asciiTheme="majorBidi" w:hAnsiTheme="majorBidi" w:cstheme="majorBidi"/>
          <w:sz w:val="24"/>
          <w:szCs w:val="24"/>
        </w:rPr>
        <w:t xml:space="preserve"> membranes plasmiques sans provoquer de lyse cellulaire.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Cette technique a été utilisée sur des levures, des algues, des cellules de plantes et même des mitochondries et chloroplastes.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 </w:t>
      </w:r>
    </w:p>
    <w:p w:rsidR="00C62152" w:rsidRPr="00A45EB5" w:rsidRDefault="00C62152" w:rsidP="001B6387">
      <w:pPr>
        <w:spacing w:after="0" w:line="360" w:lineRule="auto"/>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2685D11F" wp14:editId="76B4485B">
            <wp:extent cx="5274310" cy="1419225"/>
            <wp:effectExtent l="19050" t="19050" r="21590" b="28575"/>
            <wp:docPr id="6" name="Image 6"/>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0" cstate="print"/>
                    <a:srcRect l="19961" r="11950" b="24519"/>
                    <a:stretch>
                      <a:fillRect/>
                    </a:stretch>
                  </pic:blipFill>
                  <pic:spPr bwMode="auto">
                    <a:xfrm>
                      <a:off x="0" y="0"/>
                      <a:ext cx="5274310" cy="1419225"/>
                    </a:xfrm>
                    <a:prstGeom prst="rect">
                      <a:avLst/>
                    </a:prstGeom>
                    <a:noFill/>
                    <a:ln w="9525">
                      <a:solidFill>
                        <a:schemeClr val="tx1"/>
                      </a:solidFill>
                      <a:miter lim="800000"/>
                      <a:headEnd/>
                      <a:tailEnd/>
                    </a:ln>
                  </pic:spPr>
                </pic:pic>
              </a:graphicData>
            </a:graphic>
          </wp:inline>
        </w:drawing>
      </w:r>
    </w:p>
    <w:p w:rsidR="00C62152" w:rsidRPr="00A45EB5" w:rsidRDefault="00C152AC" w:rsidP="001B638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D. </w:t>
      </w:r>
      <w:r w:rsidR="00C62152">
        <w:rPr>
          <w:rFonts w:asciiTheme="majorBidi" w:hAnsiTheme="majorBidi" w:cstheme="majorBidi"/>
          <w:b/>
          <w:bCs/>
          <w:sz w:val="24"/>
          <w:szCs w:val="24"/>
        </w:rPr>
        <w:t>La m</w:t>
      </w:r>
      <w:r w:rsidR="00C62152" w:rsidRPr="00A45EB5">
        <w:rPr>
          <w:rFonts w:asciiTheme="majorBidi" w:hAnsiTheme="majorBidi" w:cstheme="majorBidi"/>
          <w:b/>
          <w:bCs/>
          <w:sz w:val="24"/>
          <w:szCs w:val="24"/>
        </w:rPr>
        <w:t>icro-injection</w:t>
      </w:r>
      <w:r>
        <w:rPr>
          <w:rFonts w:asciiTheme="majorBidi" w:hAnsiTheme="majorBidi" w:cstheme="majorBidi"/>
          <w:b/>
          <w:bCs/>
          <w:sz w:val="24"/>
          <w:szCs w:val="24"/>
        </w:rPr>
        <w:t>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 xml:space="preserve">Dans les cellules animales, l’ADN peut être injecté dans le noyau par micro-injection. </w:t>
      </w:r>
    </w:p>
    <w:p w:rsidR="00C62152" w:rsidRPr="00A45EB5" w:rsidRDefault="00C62152" w:rsidP="001B6387">
      <w:pPr>
        <w:spacing w:after="0" w:line="360" w:lineRule="auto"/>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7D48D0CD" wp14:editId="6D7F5184">
            <wp:extent cx="2209800" cy="1552575"/>
            <wp:effectExtent l="19050" t="19050" r="19050" b="28575"/>
            <wp:docPr id="7" name="Image 7"/>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1" cstate="print"/>
                    <a:srcRect l="58000" r="8364"/>
                    <a:stretch>
                      <a:fillRect/>
                    </a:stretch>
                  </pic:blipFill>
                  <pic:spPr bwMode="auto">
                    <a:xfrm>
                      <a:off x="0" y="0"/>
                      <a:ext cx="2209769" cy="1552553"/>
                    </a:xfrm>
                    <a:prstGeom prst="rect">
                      <a:avLst/>
                    </a:prstGeom>
                    <a:noFill/>
                    <a:ln w="9525">
                      <a:solidFill>
                        <a:schemeClr val="tx1"/>
                      </a:solidFill>
                      <a:miter lim="800000"/>
                      <a:headEnd/>
                      <a:tailEnd/>
                    </a:ln>
                  </pic:spPr>
                </pic:pic>
              </a:graphicData>
            </a:graphic>
          </wp:inline>
        </w:drawing>
      </w:r>
    </w:p>
    <w:p w:rsidR="00C62152" w:rsidRPr="00A45EB5" w:rsidRDefault="00C62152" w:rsidP="001B6387">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En générale : d</w:t>
      </w:r>
      <w:r w:rsidRPr="00A45EB5">
        <w:rPr>
          <w:rFonts w:asciiTheme="majorBidi" w:hAnsiTheme="majorBidi" w:cstheme="majorBidi"/>
          <w:sz w:val="24"/>
          <w:szCs w:val="24"/>
        </w:rPr>
        <w:t xml:space="preserve">ifférentes méthodes permettent d'introduire notre vecteur de clonage ou d'expression dans sa cellule </w:t>
      </w:r>
      <w:r w:rsidR="00C152AC" w:rsidRPr="00A45EB5">
        <w:rPr>
          <w:rFonts w:asciiTheme="majorBidi" w:hAnsiTheme="majorBidi" w:cstheme="majorBidi"/>
          <w:sz w:val="24"/>
          <w:szCs w:val="24"/>
        </w:rPr>
        <w:t>hôte :</w:t>
      </w:r>
      <w:r w:rsidRPr="00A45EB5">
        <w:rPr>
          <w:rFonts w:asciiTheme="majorBidi" w:hAnsiTheme="majorBidi" w:cstheme="majorBidi"/>
          <w:b/>
          <w:bCs/>
          <w:sz w:val="24"/>
          <w:szCs w:val="24"/>
        </w:rPr>
        <w:t xml:space="preserve"> </w:t>
      </w:r>
    </w:p>
    <w:p w:rsidR="00C152AC" w:rsidRPr="00C152AC" w:rsidRDefault="00C62152" w:rsidP="00C152AC">
      <w:pPr>
        <w:numPr>
          <w:ilvl w:val="0"/>
          <w:numId w:val="4"/>
        </w:numPr>
        <w:tabs>
          <w:tab w:val="clear" w:pos="720"/>
          <w:tab w:val="num" w:pos="284"/>
        </w:tabs>
        <w:spacing w:after="0" w:line="360" w:lineRule="auto"/>
        <w:ind w:left="0" w:firstLine="0"/>
        <w:jc w:val="both"/>
        <w:rPr>
          <w:rFonts w:asciiTheme="majorBidi" w:hAnsiTheme="majorBidi" w:cstheme="majorBidi"/>
          <w:sz w:val="24"/>
          <w:szCs w:val="24"/>
        </w:rPr>
      </w:pPr>
      <w:r w:rsidRPr="00A45EB5">
        <w:rPr>
          <w:rFonts w:asciiTheme="majorBidi" w:hAnsiTheme="majorBidi" w:cstheme="majorBidi"/>
          <w:b/>
          <w:bCs/>
          <w:sz w:val="24"/>
          <w:szCs w:val="24"/>
        </w:rPr>
        <w:t xml:space="preserve">Si la cellule hôte est </w:t>
      </w:r>
      <w:r w:rsidR="00C152AC">
        <w:rPr>
          <w:rFonts w:asciiTheme="majorBidi" w:hAnsiTheme="majorBidi" w:cstheme="majorBidi"/>
          <w:b/>
          <w:bCs/>
          <w:i/>
          <w:iCs/>
          <w:sz w:val="24"/>
          <w:szCs w:val="24"/>
        </w:rPr>
        <w:t>E. coli</w:t>
      </w:r>
      <w:r w:rsidR="00C152AC">
        <w:rPr>
          <w:rFonts w:asciiTheme="majorBidi" w:hAnsiTheme="majorBidi" w:cstheme="majorBidi"/>
          <w:b/>
          <w:bCs/>
          <w:sz w:val="24"/>
          <w:szCs w:val="24"/>
        </w:rPr>
        <w:t> :</w:t>
      </w:r>
    </w:p>
    <w:p w:rsidR="00C62152" w:rsidRPr="00C152AC" w:rsidRDefault="00C152AC" w:rsidP="00C152AC">
      <w:pPr>
        <w:spacing w:after="0" w:line="360" w:lineRule="auto"/>
        <w:jc w:val="both"/>
        <w:rPr>
          <w:rFonts w:asciiTheme="majorBidi" w:hAnsiTheme="majorBidi" w:cstheme="majorBidi"/>
          <w:sz w:val="24"/>
          <w:szCs w:val="24"/>
        </w:rPr>
      </w:pPr>
      <w:r w:rsidRPr="00C152AC">
        <w:rPr>
          <w:rFonts w:asciiTheme="majorBidi" w:hAnsiTheme="majorBidi" w:cstheme="majorBidi"/>
          <w:sz w:val="24"/>
          <w:szCs w:val="24"/>
        </w:rPr>
        <w:t>Le</w:t>
      </w:r>
      <w:r w:rsidR="00C62152" w:rsidRPr="00C152AC">
        <w:rPr>
          <w:rFonts w:asciiTheme="majorBidi" w:hAnsiTheme="majorBidi" w:cstheme="majorBidi"/>
          <w:sz w:val="24"/>
          <w:szCs w:val="24"/>
        </w:rPr>
        <w:t xml:space="preserve"> matériel génétique est introduit par action du CaCl</w:t>
      </w:r>
      <w:r w:rsidR="00C62152" w:rsidRPr="00C152AC">
        <w:rPr>
          <w:rFonts w:asciiTheme="majorBidi" w:hAnsiTheme="majorBidi" w:cstheme="majorBidi"/>
          <w:sz w:val="24"/>
          <w:szCs w:val="24"/>
          <w:vertAlign w:val="subscript"/>
        </w:rPr>
        <w:t>2</w:t>
      </w:r>
      <w:r w:rsidR="00C62152" w:rsidRPr="00C152AC">
        <w:rPr>
          <w:rFonts w:asciiTheme="majorBidi" w:hAnsiTheme="majorBidi" w:cstheme="majorBidi"/>
          <w:sz w:val="24"/>
          <w:szCs w:val="24"/>
        </w:rPr>
        <w:t xml:space="preserve"> ou par électroporation (bactéries sans paroi). </w:t>
      </w:r>
    </w:p>
    <w:p w:rsidR="00C62152" w:rsidRPr="00A45EB5" w:rsidRDefault="00C62152" w:rsidP="001B6387">
      <w:pPr>
        <w:numPr>
          <w:ilvl w:val="0"/>
          <w:numId w:val="5"/>
        </w:numPr>
        <w:tabs>
          <w:tab w:val="clear" w:pos="720"/>
          <w:tab w:val="num" w:pos="284"/>
        </w:tabs>
        <w:spacing w:after="0" w:line="360" w:lineRule="auto"/>
        <w:ind w:left="0" w:firstLine="0"/>
        <w:jc w:val="both"/>
        <w:rPr>
          <w:rFonts w:asciiTheme="majorBidi" w:hAnsiTheme="majorBidi" w:cstheme="majorBidi"/>
          <w:sz w:val="24"/>
          <w:szCs w:val="24"/>
        </w:rPr>
      </w:pPr>
      <w:r w:rsidRPr="00A45EB5">
        <w:rPr>
          <w:rFonts w:asciiTheme="majorBidi" w:hAnsiTheme="majorBidi" w:cstheme="majorBidi"/>
          <w:b/>
          <w:bCs/>
          <w:sz w:val="24"/>
          <w:szCs w:val="24"/>
        </w:rPr>
        <w:t xml:space="preserve">Si la cellule hôte est </w:t>
      </w:r>
      <w:r w:rsidRPr="00A45EB5">
        <w:rPr>
          <w:rFonts w:asciiTheme="majorBidi" w:hAnsiTheme="majorBidi" w:cstheme="majorBidi"/>
          <w:b/>
          <w:bCs/>
          <w:i/>
          <w:iCs/>
          <w:sz w:val="24"/>
          <w:szCs w:val="24"/>
        </w:rPr>
        <w:t xml:space="preserve">S. cerevisiae </w:t>
      </w:r>
      <w:r w:rsidRPr="00A45EB5">
        <w:rPr>
          <w:rFonts w:asciiTheme="majorBidi" w:hAnsiTheme="majorBidi" w:cstheme="majorBidi"/>
          <w:b/>
          <w:bCs/>
          <w:sz w:val="24"/>
          <w:szCs w:val="24"/>
        </w:rPr>
        <w:t xml:space="preserve">: </w:t>
      </w:r>
    </w:p>
    <w:p w:rsidR="00C62152" w:rsidRPr="00FF798F" w:rsidRDefault="00C62152" w:rsidP="00C152AC">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proofErr w:type="spellStart"/>
      <w:proofErr w:type="gramStart"/>
      <w:r w:rsidRPr="00FF798F">
        <w:rPr>
          <w:rFonts w:asciiTheme="majorBidi" w:hAnsiTheme="majorBidi" w:cstheme="majorBidi"/>
          <w:b/>
          <w:bCs/>
          <w:sz w:val="24"/>
          <w:szCs w:val="24"/>
        </w:rPr>
        <w:t>Cytohélicase</w:t>
      </w:r>
      <w:proofErr w:type="spellEnd"/>
      <w:r w:rsidRPr="00FF798F">
        <w:rPr>
          <w:rFonts w:asciiTheme="majorBidi" w:hAnsiTheme="majorBidi" w:cstheme="majorBidi"/>
          <w:b/>
          <w:bCs/>
          <w:sz w:val="24"/>
          <w:szCs w:val="24"/>
        </w:rPr>
        <w:t>:</w:t>
      </w:r>
      <w:proofErr w:type="gramEnd"/>
      <w:r w:rsidRPr="00FF798F">
        <w:rPr>
          <w:rFonts w:asciiTheme="majorBidi" w:hAnsiTheme="majorBidi" w:cstheme="majorBidi"/>
          <w:b/>
          <w:bCs/>
          <w:sz w:val="24"/>
          <w:szCs w:val="24"/>
        </w:rPr>
        <w:t xml:space="preserve"> </w:t>
      </w:r>
      <w:r>
        <w:rPr>
          <w:rFonts w:asciiTheme="majorBidi" w:hAnsiTheme="majorBidi" w:cstheme="majorBidi"/>
          <w:sz w:val="24"/>
          <w:szCs w:val="24"/>
        </w:rPr>
        <w:t>e</w:t>
      </w:r>
      <w:r w:rsidRPr="00FF798F">
        <w:rPr>
          <w:rFonts w:asciiTheme="majorBidi" w:hAnsiTheme="majorBidi" w:cstheme="majorBidi"/>
          <w:sz w:val="24"/>
          <w:szCs w:val="24"/>
        </w:rPr>
        <w:t>nzyme du suc gastrique de l'escargot (</w:t>
      </w:r>
      <w:proofErr w:type="spellStart"/>
      <w:r w:rsidRPr="00FF798F">
        <w:rPr>
          <w:rFonts w:asciiTheme="majorBidi" w:hAnsiTheme="majorBidi" w:cstheme="majorBidi"/>
          <w:i/>
          <w:iCs/>
          <w:sz w:val="24"/>
          <w:szCs w:val="24"/>
        </w:rPr>
        <w:t>helix</w:t>
      </w:r>
      <w:proofErr w:type="spellEnd"/>
      <w:r w:rsidRPr="00FF798F">
        <w:rPr>
          <w:rFonts w:asciiTheme="majorBidi" w:hAnsiTheme="majorBidi" w:cstheme="majorBidi"/>
          <w:i/>
          <w:iCs/>
          <w:sz w:val="24"/>
          <w:szCs w:val="24"/>
        </w:rPr>
        <w:t xml:space="preserve"> </w:t>
      </w:r>
      <w:proofErr w:type="spellStart"/>
      <w:r w:rsidRPr="00FF798F">
        <w:rPr>
          <w:rFonts w:asciiTheme="majorBidi" w:hAnsiTheme="majorBidi" w:cstheme="majorBidi"/>
          <w:i/>
          <w:iCs/>
          <w:sz w:val="24"/>
          <w:szCs w:val="24"/>
        </w:rPr>
        <w:t>pomatia</w:t>
      </w:r>
      <w:proofErr w:type="spellEnd"/>
      <w:r w:rsidRPr="00FF798F">
        <w:rPr>
          <w:rFonts w:asciiTheme="majorBidi" w:hAnsiTheme="majorBidi" w:cstheme="majorBidi"/>
          <w:sz w:val="24"/>
          <w:szCs w:val="24"/>
        </w:rPr>
        <w:t xml:space="preserve">) qui élimine les parois des levures, donnant alors des </w:t>
      </w:r>
      <w:proofErr w:type="spellStart"/>
      <w:r w:rsidRPr="00FF798F">
        <w:rPr>
          <w:rFonts w:asciiTheme="majorBidi" w:hAnsiTheme="majorBidi" w:cstheme="majorBidi"/>
          <w:sz w:val="24"/>
          <w:szCs w:val="24"/>
        </w:rPr>
        <w:t>protoplastes</w:t>
      </w:r>
      <w:proofErr w:type="spellEnd"/>
      <w:r w:rsidRPr="00FF798F">
        <w:rPr>
          <w:rFonts w:asciiTheme="majorBidi" w:hAnsiTheme="majorBidi" w:cstheme="majorBidi"/>
          <w:sz w:val="24"/>
          <w:szCs w:val="24"/>
        </w:rPr>
        <w:t xml:space="preserve"> de levures. L'ADN exogène en présence de Ca</w:t>
      </w:r>
      <w:r w:rsidRPr="00FF798F">
        <w:rPr>
          <w:rFonts w:asciiTheme="majorBidi" w:hAnsiTheme="majorBidi" w:cstheme="majorBidi"/>
          <w:sz w:val="24"/>
          <w:szCs w:val="24"/>
          <w:vertAlign w:val="superscript"/>
        </w:rPr>
        <w:t>++</w:t>
      </w:r>
      <w:r w:rsidRPr="00FF798F">
        <w:rPr>
          <w:rFonts w:asciiTheme="majorBidi" w:hAnsiTheme="majorBidi" w:cstheme="majorBidi"/>
          <w:sz w:val="24"/>
          <w:szCs w:val="24"/>
        </w:rPr>
        <w:t xml:space="preserve"> ou de PEG (</w:t>
      </w:r>
      <w:proofErr w:type="spellStart"/>
      <w:r w:rsidRPr="00FF798F">
        <w:rPr>
          <w:rFonts w:asciiTheme="majorBidi" w:hAnsiTheme="majorBidi" w:cstheme="majorBidi"/>
          <w:sz w:val="24"/>
          <w:szCs w:val="24"/>
        </w:rPr>
        <w:t>PolyEthylène</w:t>
      </w:r>
      <w:proofErr w:type="spellEnd"/>
      <w:r w:rsidRPr="00FF798F">
        <w:rPr>
          <w:rFonts w:asciiTheme="majorBidi" w:hAnsiTheme="majorBidi" w:cstheme="majorBidi"/>
          <w:sz w:val="24"/>
          <w:szCs w:val="24"/>
        </w:rPr>
        <w:t xml:space="preserve"> </w:t>
      </w:r>
      <w:r w:rsidR="00C152AC" w:rsidRPr="00FF798F">
        <w:rPr>
          <w:rFonts w:asciiTheme="majorBidi" w:hAnsiTheme="majorBidi" w:cstheme="majorBidi"/>
          <w:sz w:val="24"/>
          <w:szCs w:val="24"/>
        </w:rPr>
        <w:t>Glycol) pénètre</w:t>
      </w:r>
      <w:r w:rsidRPr="00FF798F">
        <w:rPr>
          <w:rFonts w:asciiTheme="majorBidi" w:hAnsiTheme="majorBidi" w:cstheme="majorBidi"/>
          <w:sz w:val="24"/>
          <w:szCs w:val="24"/>
        </w:rPr>
        <w:t xml:space="preserve"> spontanément dans la cellule suite à la fragilisation de la membrane plasmique. Les </w:t>
      </w:r>
      <w:proofErr w:type="spellStart"/>
      <w:r w:rsidRPr="00FF798F">
        <w:rPr>
          <w:rFonts w:asciiTheme="majorBidi" w:hAnsiTheme="majorBidi" w:cstheme="majorBidi"/>
          <w:sz w:val="24"/>
          <w:szCs w:val="24"/>
        </w:rPr>
        <w:t>protoplastes</w:t>
      </w:r>
      <w:proofErr w:type="spellEnd"/>
      <w:r w:rsidRPr="00FF798F">
        <w:rPr>
          <w:rFonts w:asciiTheme="majorBidi" w:hAnsiTheme="majorBidi" w:cstheme="majorBidi"/>
          <w:sz w:val="24"/>
          <w:szCs w:val="24"/>
        </w:rPr>
        <w:t xml:space="preserve"> régénèrent ensuite leur paroi. </w:t>
      </w:r>
    </w:p>
    <w:p w:rsidR="00C62152" w:rsidRPr="00C152AC" w:rsidRDefault="00C152AC" w:rsidP="00C152AC">
      <w:pPr>
        <w:pStyle w:val="Paragraphedeliste"/>
        <w:numPr>
          <w:ilvl w:val="0"/>
          <w:numId w:val="9"/>
        </w:numPr>
        <w:tabs>
          <w:tab w:val="left" w:pos="567"/>
        </w:tabs>
        <w:spacing w:after="0" w:line="360" w:lineRule="auto"/>
        <w:ind w:left="0" w:firstLine="284"/>
        <w:jc w:val="both"/>
        <w:rPr>
          <w:rFonts w:asciiTheme="majorBidi" w:hAnsiTheme="majorBidi" w:cstheme="majorBidi"/>
          <w:b/>
          <w:bCs/>
          <w:sz w:val="24"/>
          <w:szCs w:val="24"/>
        </w:rPr>
      </w:pPr>
      <w:r w:rsidRPr="00C152AC">
        <w:rPr>
          <w:rFonts w:asciiTheme="majorBidi" w:hAnsiTheme="majorBidi" w:cstheme="majorBidi"/>
          <w:b/>
          <w:bCs/>
          <w:sz w:val="24"/>
          <w:szCs w:val="24"/>
        </w:rPr>
        <w:lastRenderedPageBreak/>
        <w:t>Electroporation :</w:t>
      </w:r>
      <w:r w:rsidR="00C62152" w:rsidRPr="00C152AC">
        <w:rPr>
          <w:rFonts w:asciiTheme="majorBidi" w:hAnsiTheme="majorBidi" w:cstheme="majorBidi"/>
          <w:b/>
          <w:bCs/>
          <w:sz w:val="24"/>
          <w:szCs w:val="24"/>
        </w:rPr>
        <w:t xml:space="preserve"> </w:t>
      </w:r>
      <w:r w:rsidR="00C62152" w:rsidRPr="00C152AC">
        <w:rPr>
          <w:rFonts w:asciiTheme="majorBidi" w:hAnsiTheme="majorBidi" w:cstheme="majorBidi"/>
          <w:sz w:val="24"/>
          <w:szCs w:val="24"/>
        </w:rPr>
        <w:t xml:space="preserve">les cellules de levure sont plus fragiles que les bactéries, d'où l'emploi d'un voltage moins élevé plus longtemps. </w:t>
      </w:r>
    </w:p>
    <w:p w:rsidR="00C62152" w:rsidRPr="00A45EB5" w:rsidRDefault="00C62152" w:rsidP="001B6387">
      <w:pPr>
        <w:numPr>
          <w:ilvl w:val="0"/>
          <w:numId w:val="6"/>
        </w:numPr>
        <w:tabs>
          <w:tab w:val="clear" w:pos="720"/>
          <w:tab w:val="num" w:pos="284"/>
        </w:tabs>
        <w:spacing w:after="0" w:line="360" w:lineRule="auto"/>
        <w:ind w:left="0" w:firstLine="0"/>
        <w:jc w:val="both"/>
        <w:rPr>
          <w:rFonts w:asciiTheme="majorBidi" w:hAnsiTheme="majorBidi" w:cstheme="majorBidi"/>
          <w:sz w:val="24"/>
          <w:szCs w:val="24"/>
        </w:rPr>
      </w:pPr>
      <w:r w:rsidRPr="00A45EB5">
        <w:rPr>
          <w:rFonts w:asciiTheme="majorBidi" w:hAnsiTheme="majorBidi" w:cstheme="majorBidi"/>
          <w:b/>
          <w:bCs/>
          <w:sz w:val="24"/>
          <w:szCs w:val="24"/>
        </w:rPr>
        <w:t xml:space="preserve">   Si la cellule hôte est une cellule de </w:t>
      </w:r>
      <w:r w:rsidR="00C152AC" w:rsidRPr="00A45EB5">
        <w:rPr>
          <w:rFonts w:asciiTheme="majorBidi" w:hAnsiTheme="majorBidi" w:cstheme="majorBidi"/>
          <w:b/>
          <w:bCs/>
          <w:sz w:val="24"/>
          <w:szCs w:val="24"/>
        </w:rPr>
        <w:t>mammifère :</w:t>
      </w:r>
      <w:r w:rsidRPr="00A45EB5">
        <w:rPr>
          <w:rFonts w:asciiTheme="majorBidi" w:hAnsiTheme="majorBidi" w:cstheme="majorBidi"/>
          <w:b/>
          <w:bCs/>
          <w:sz w:val="24"/>
          <w:szCs w:val="24"/>
        </w:rPr>
        <w:t xml:space="preserve"> </w:t>
      </w:r>
    </w:p>
    <w:p w:rsidR="00C62152" w:rsidRPr="00977023" w:rsidRDefault="00C62152" w:rsidP="00C152AC">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r w:rsidRPr="00977023">
        <w:rPr>
          <w:rFonts w:asciiTheme="majorBidi" w:hAnsiTheme="majorBidi" w:cstheme="majorBidi"/>
          <w:b/>
          <w:bCs/>
          <w:sz w:val="24"/>
          <w:szCs w:val="24"/>
        </w:rPr>
        <w:t xml:space="preserve">Co-précipitation au phosphate de </w:t>
      </w:r>
      <w:r w:rsidR="00C152AC" w:rsidRPr="00977023">
        <w:rPr>
          <w:rFonts w:asciiTheme="majorBidi" w:hAnsiTheme="majorBidi" w:cstheme="majorBidi"/>
          <w:b/>
          <w:bCs/>
          <w:sz w:val="24"/>
          <w:szCs w:val="24"/>
        </w:rPr>
        <w:t>calcium :</w:t>
      </w:r>
      <w:r w:rsidRPr="00977023">
        <w:rPr>
          <w:rFonts w:asciiTheme="majorBidi" w:hAnsiTheme="majorBidi" w:cstheme="majorBidi"/>
          <w:b/>
          <w:bCs/>
          <w:sz w:val="24"/>
          <w:szCs w:val="24"/>
        </w:rPr>
        <w:t xml:space="preserve"> </w:t>
      </w:r>
      <w:r>
        <w:rPr>
          <w:rFonts w:asciiTheme="majorBidi" w:hAnsiTheme="majorBidi" w:cstheme="majorBidi"/>
          <w:sz w:val="24"/>
          <w:szCs w:val="24"/>
        </w:rPr>
        <w:t>l</w:t>
      </w:r>
      <w:r w:rsidRPr="00977023">
        <w:rPr>
          <w:rFonts w:asciiTheme="majorBidi" w:hAnsiTheme="majorBidi" w:cstheme="majorBidi"/>
          <w:sz w:val="24"/>
          <w:szCs w:val="24"/>
        </w:rPr>
        <w:t xml:space="preserve">'ADN est mélangé à une solution de chlorure de calcium et de tampon phosphate. Il se forme alors un </w:t>
      </w:r>
      <w:proofErr w:type="spellStart"/>
      <w:r w:rsidRPr="00977023">
        <w:rPr>
          <w:rFonts w:asciiTheme="majorBidi" w:hAnsiTheme="majorBidi" w:cstheme="majorBidi"/>
          <w:sz w:val="24"/>
          <w:szCs w:val="24"/>
        </w:rPr>
        <w:t>co</w:t>
      </w:r>
      <w:proofErr w:type="spellEnd"/>
      <w:r w:rsidRPr="00977023">
        <w:rPr>
          <w:rFonts w:asciiTheme="majorBidi" w:hAnsiTheme="majorBidi" w:cstheme="majorBidi"/>
          <w:sz w:val="24"/>
          <w:szCs w:val="24"/>
        </w:rPr>
        <w:t>-précipité de CaHPO</w:t>
      </w:r>
      <w:r w:rsidRPr="00977023">
        <w:rPr>
          <w:rFonts w:asciiTheme="majorBidi" w:hAnsiTheme="majorBidi" w:cstheme="majorBidi"/>
          <w:sz w:val="24"/>
          <w:szCs w:val="24"/>
          <w:vertAlign w:val="subscript"/>
        </w:rPr>
        <w:t xml:space="preserve">3 </w:t>
      </w:r>
      <w:r w:rsidRPr="00977023">
        <w:rPr>
          <w:rFonts w:asciiTheme="majorBidi" w:hAnsiTheme="majorBidi" w:cstheme="majorBidi"/>
          <w:sz w:val="24"/>
          <w:szCs w:val="24"/>
        </w:rPr>
        <w:t>et d'ADN q</w:t>
      </w:r>
      <w:r w:rsidR="00C152AC">
        <w:rPr>
          <w:rFonts w:asciiTheme="majorBidi" w:hAnsiTheme="majorBidi" w:cstheme="majorBidi"/>
          <w:sz w:val="24"/>
          <w:szCs w:val="24"/>
        </w:rPr>
        <w:t>ui est internalisé dans la cell</w:t>
      </w:r>
      <w:r w:rsidRPr="00977023">
        <w:rPr>
          <w:rFonts w:asciiTheme="majorBidi" w:hAnsiTheme="majorBidi" w:cstheme="majorBidi"/>
          <w:sz w:val="24"/>
          <w:szCs w:val="24"/>
        </w:rPr>
        <w:t xml:space="preserve">ule par phagocytose. Cette technique est très toxique pour les cellules - beaucoup meurent - et n'est applicable qu'aux cellules adhérentes. L'efficacité de la technique dépend en fait du type de cellule employée. </w:t>
      </w:r>
    </w:p>
    <w:p w:rsidR="00C62152" w:rsidRPr="00977023" w:rsidRDefault="00C62152" w:rsidP="003F5650">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r w:rsidRPr="00977023">
        <w:rPr>
          <w:rFonts w:asciiTheme="majorBidi" w:hAnsiTheme="majorBidi" w:cstheme="majorBidi"/>
          <w:b/>
          <w:bCs/>
          <w:sz w:val="24"/>
          <w:szCs w:val="24"/>
        </w:rPr>
        <w:t xml:space="preserve">DEAE </w:t>
      </w:r>
      <w:r w:rsidR="003F5650" w:rsidRPr="00977023">
        <w:rPr>
          <w:rFonts w:asciiTheme="majorBidi" w:hAnsiTheme="majorBidi" w:cstheme="majorBidi"/>
          <w:b/>
          <w:bCs/>
          <w:sz w:val="24"/>
          <w:szCs w:val="24"/>
        </w:rPr>
        <w:t>dextrane :</w:t>
      </w:r>
      <w:r w:rsidRPr="00977023">
        <w:rPr>
          <w:rFonts w:asciiTheme="majorBidi" w:hAnsiTheme="majorBidi" w:cstheme="majorBidi"/>
          <w:b/>
          <w:bCs/>
          <w:sz w:val="24"/>
          <w:szCs w:val="24"/>
        </w:rPr>
        <w:t xml:space="preserve"> </w:t>
      </w:r>
      <w:r>
        <w:rPr>
          <w:rFonts w:asciiTheme="majorBidi" w:hAnsiTheme="majorBidi" w:cstheme="majorBidi"/>
          <w:sz w:val="24"/>
          <w:szCs w:val="24"/>
        </w:rPr>
        <w:t>ce</w:t>
      </w:r>
      <w:r w:rsidRPr="00977023">
        <w:rPr>
          <w:rFonts w:asciiTheme="majorBidi" w:hAnsiTheme="majorBidi" w:cstheme="majorBidi"/>
          <w:sz w:val="24"/>
          <w:szCs w:val="24"/>
        </w:rPr>
        <w:t xml:space="preserve"> poly</w:t>
      </w:r>
      <w:r w:rsidR="003F5650">
        <w:rPr>
          <w:rFonts w:asciiTheme="majorBidi" w:hAnsiTheme="majorBidi" w:cstheme="majorBidi"/>
          <w:sz w:val="24"/>
          <w:szCs w:val="24"/>
        </w:rPr>
        <w:t>-</w:t>
      </w:r>
      <w:r w:rsidRPr="00977023">
        <w:rPr>
          <w:rFonts w:asciiTheme="majorBidi" w:hAnsiTheme="majorBidi" w:cstheme="majorBidi"/>
          <w:sz w:val="24"/>
          <w:szCs w:val="24"/>
        </w:rPr>
        <w:t xml:space="preserve">cation forme un complexe avec l'ADN, fragilise la membrane cytoplasmique et permettant la pénétration du complexe. Cette technique est aussi très toxique pour les cellules. </w:t>
      </w:r>
    </w:p>
    <w:p w:rsidR="00C62152" w:rsidRPr="00977023" w:rsidRDefault="00C62152" w:rsidP="003F5650">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r w:rsidRPr="00977023">
        <w:rPr>
          <w:rFonts w:asciiTheme="majorBidi" w:hAnsiTheme="majorBidi" w:cstheme="majorBidi"/>
          <w:b/>
          <w:bCs/>
          <w:sz w:val="24"/>
          <w:szCs w:val="24"/>
        </w:rPr>
        <w:t xml:space="preserve">Fusion de </w:t>
      </w:r>
      <w:r w:rsidR="003F5650" w:rsidRPr="00977023">
        <w:rPr>
          <w:rFonts w:asciiTheme="majorBidi" w:hAnsiTheme="majorBidi" w:cstheme="majorBidi"/>
          <w:b/>
          <w:bCs/>
          <w:sz w:val="24"/>
          <w:szCs w:val="24"/>
        </w:rPr>
        <w:t>liposomes :</w:t>
      </w:r>
      <w:r>
        <w:rPr>
          <w:rFonts w:asciiTheme="majorBidi" w:hAnsiTheme="majorBidi" w:cstheme="majorBidi"/>
          <w:b/>
          <w:bCs/>
          <w:sz w:val="24"/>
          <w:szCs w:val="24"/>
        </w:rPr>
        <w:t xml:space="preserve"> </w:t>
      </w:r>
      <w:r>
        <w:rPr>
          <w:rFonts w:asciiTheme="majorBidi" w:hAnsiTheme="majorBidi" w:cstheme="majorBidi"/>
          <w:sz w:val="24"/>
          <w:szCs w:val="24"/>
        </w:rPr>
        <w:t>i</w:t>
      </w:r>
      <w:r w:rsidRPr="00977023">
        <w:rPr>
          <w:rFonts w:asciiTheme="majorBidi" w:hAnsiTheme="majorBidi" w:cstheme="majorBidi"/>
          <w:sz w:val="24"/>
          <w:szCs w:val="24"/>
        </w:rPr>
        <w:t xml:space="preserve">l s'agit de vésicules phospholipidiques artificielles pouvant englober de l'ADN. En présence de PEG, qui est un agent fusionnant, ils fusionnent avec la membrane plasmique et incorporent l'ADN aux cellules. Cette méthode présente l'avantage d'être moins toxique. </w:t>
      </w:r>
    </w:p>
    <w:p w:rsidR="00C62152" w:rsidRPr="00977023" w:rsidRDefault="003F5650" w:rsidP="003F5650">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r w:rsidRPr="00977023">
        <w:rPr>
          <w:rFonts w:asciiTheme="majorBidi" w:hAnsiTheme="majorBidi" w:cstheme="majorBidi"/>
          <w:b/>
          <w:bCs/>
          <w:sz w:val="24"/>
          <w:szCs w:val="24"/>
        </w:rPr>
        <w:t>Electroporation :</w:t>
      </w:r>
      <w:r w:rsidR="00C62152" w:rsidRPr="00977023">
        <w:rPr>
          <w:rFonts w:asciiTheme="majorBidi" w:hAnsiTheme="majorBidi" w:cstheme="majorBidi"/>
          <w:sz w:val="24"/>
          <w:szCs w:val="24"/>
        </w:rPr>
        <w:t xml:space="preserve"> </w:t>
      </w:r>
      <w:r w:rsidR="00C62152">
        <w:rPr>
          <w:rFonts w:asciiTheme="majorBidi" w:hAnsiTheme="majorBidi" w:cstheme="majorBidi"/>
          <w:sz w:val="24"/>
          <w:szCs w:val="24"/>
        </w:rPr>
        <w:t>f</w:t>
      </w:r>
      <w:r w:rsidR="00C62152" w:rsidRPr="00977023">
        <w:rPr>
          <w:rFonts w:asciiTheme="majorBidi" w:hAnsiTheme="majorBidi" w:cstheme="majorBidi"/>
          <w:sz w:val="24"/>
          <w:szCs w:val="24"/>
        </w:rPr>
        <w:t xml:space="preserve">ragilisation de la membrane par choc électrique. </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 xml:space="preserve">Ces quatre techniques sont toutefois peu efficaces. On peut recourir à une cinquième </w:t>
      </w:r>
      <w:r w:rsidR="003F5650" w:rsidRPr="00A45EB5">
        <w:rPr>
          <w:rFonts w:asciiTheme="majorBidi" w:hAnsiTheme="majorBidi" w:cstheme="majorBidi"/>
          <w:sz w:val="24"/>
          <w:szCs w:val="24"/>
        </w:rPr>
        <w:t>approche :</w:t>
      </w:r>
      <w:r w:rsidRPr="00A45EB5">
        <w:rPr>
          <w:rFonts w:asciiTheme="majorBidi" w:hAnsiTheme="majorBidi" w:cstheme="majorBidi"/>
          <w:sz w:val="24"/>
          <w:szCs w:val="24"/>
        </w:rPr>
        <w:t xml:space="preserve"> </w:t>
      </w:r>
    </w:p>
    <w:p w:rsidR="00C62152" w:rsidRPr="00977023" w:rsidRDefault="00C62152" w:rsidP="003F5650">
      <w:pPr>
        <w:pStyle w:val="Paragraphedeliste"/>
        <w:numPr>
          <w:ilvl w:val="0"/>
          <w:numId w:val="9"/>
        </w:numPr>
        <w:tabs>
          <w:tab w:val="left" w:pos="567"/>
        </w:tabs>
        <w:spacing w:after="0" w:line="360" w:lineRule="auto"/>
        <w:ind w:left="0" w:firstLine="284"/>
        <w:contextualSpacing w:val="0"/>
        <w:jc w:val="both"/>
        <w:rPr>
          <w:rFonts w:asciiTheme="majorBidi" w:hAnsiTheme="majorBidi" w:cstheme="majorBidi"/>
          <w:b/>
          <w:bCs/>
          <w:sz w:val="24"/>
          <w:szCs w:val="24"/>
        </w:rPr>
      </w:pPr>
      <w:r w:rsidRPr="00977023">
        <w:rPr>
          <w:rFonts w:asciiTheme="majorBidi" w:hAnsiTheme="majorBidi" w:cstheme="majorBidi"/>
          <w:b/>
          <w:bCs/>
          <w:sz w:val="24"/>
          <w:szCs w:val="24"/>
        </w:rPr>
        <w:t xml:space="preserve">L'infection par un </w:t>
      </w:r>
      <w:r w:rsidR="003F5650" w:rsidRPr="00977023">
        <w:rPr>
          <w:rFonts w:asciiTheme="majorBidi" w:hAnsiTheme="majorBidi" w:cstheme="majorBidi"/>
          <w:b/>
          <w:bCs/>
          <w:sz w:val="24"/>
          <w:szCs w:val="24"/>
        </w:rPr>
        <w:t>virus :</w:t>
      </w:r>
      <w:r>
        <w:rPr>
          <w:rFonts w:asciiTheme="majorBidi" w:hAnsiTheme="majorBidi" w:cstheme="majorBidi"/>
          <w:b/>
          <w:bCs/>
          <w:sz w:val="24"/>
          <w:szCs w:val="24"/>
        </w:rPr>
        <w:t xml:space="preserve"> </w:t>
      </w:r>
      <w:r>
        <w:rPr>
          <w:rFonts w:asciiTheme="majorBidi" w:hAnsiTheme="majorBidi" w:cstheme="majorBidi"/>
          <w:sz w:val="24"/>
          <w:szCs w:val="24"/>
        </w:rPr>
        <w:t>t</w:t>
      </w:r>
      <w:r w:rsidRPr="00977023">
        <w:rPr>
          <w:rFonts w:asciiTheme="majorBidi" w:hAnsiTheme="majorBidi" w:cstheme="majorBidi"/>
          <w:sz w:val="24"/>
          <w:szCs w:val="24"/>
        </w:rPr>
        <w:t xml:space="preserve">el </w:t>
      </w:r>
      <w:r w:rsidR="003F5650" w:rsidRPr="00977023">
        <w:rPr>
          <w:rFonts w:asciiTheme="majorBidi" w:hAnsiTheme="majorBidi" w:cstheme="majorBidi"/>
          <w:sz w:val="24"/>
          <w:szCs w:val="24"/>
        </w:rPr>
        <w:t>que le</w:t>
      </w:r>
      <w:r w:rsidRPr="00977023">
        <w:rPr>
          <w:rFonts w:asciiTheme="majorBidi" w:hAnsiTheme="majorBidi" w:cstheme="majorBidi"/>
          <w:sz w:val="24"/>
          <w:szCs w:val="24"/>
        </w:rPr>
        <w:t xml:space="preserve"> </w:t>
      </w:r>
      <w:proofErr w:type="spellStart"/>
      <w:r w:rsidRPr="00977023">
        <w:rPr>
          <w:rFonts w:asciiTheme="majorBidi" w:hAnsiTheme="majorBidi" w:cstheme="majorBidi"/>
          <w:sz w:val="24"/>
          <w:szCs w:val="24"/>
        </w:rPr>
        <w:t>Poxvirus</w:t>
      </w:r>
      <w:proofErr w:type="spellEnd"/>
      <w:r w:rsidRPr="00977023">
        <w:rPr>
          <w:rFonts w:asciiTheme="majorBidi" w:hAnsiTheme="majorBidi" w:cstheme="majorBidi"/>
          <w:sz w:val="24"/>
          <w:szCs w:val="24"/>
        </w:rPr>
        <w:t xml:space="preserve"> (dont la vaccine), le SV40, le papillome bovin, adénovirus, rétrovirus. </w:t>
      </w:r>
    </w:p>
    <w:p w:rsidR="00C62152" w:rsidRPr="00A45EB5" w:rsidRDefault="003F5650" w:rsidP="001B6387">
      <w:pPr>
        <w:spacing w:after="0" w:line="360" w:lineRule="auto"/>
        <w:jc w:val="both"/>
        <w:rPr>
          <w:rFonts w:asciiTheme="majorBidi" w:hAnsiTheme="majorBidi" w:cstheme="majorBidi"/>
          <w:sz w:val="24"/>
          <w:szCs w:val="24"/>
        </w:rPr>
      </w:pPr>
      <w:r w:rsidRPr="00A45EB5">
        <w:rPr>
          <w:rFonts w:asciiTheme="majorBidi" w:hAnsiTheme="majorBidi" w:cstheme="majorBidi"/>
          <w:b/>
          <w:bCs/>
          <w:sz w:val="24"/>
          <w:szCs w:val="24"/>
        </w:rPr>
        <w:t>Exemples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Pour faciliter l'introduction d'un gène dans une bactérie, il faut rendre les bactéries compétentes en fragilisant leur paroi cellulaire. C'est ce que l'on fait par exemple lorsque l'on plonge des bactéries Gram (-) dans une solution froide de CaCl</w:t>
      </w:r>
      <w:r w:rsidRPr="00A45EB5">
        <w:rPr>
          <w:rFonts w:asciiTheme="majorBidi" w:hAnsiTheme="majorBidi" w:cstheme="majorBidi"/>
          <w:sz w:val="24"/>
          <w:szCs w:val="24"/>
          <w:vertAlign w:val="subscript"/>
        </w:rPr>
        <w:t xml:space="preserve">2 </w:t>
      </w:r>
      <w:r w:rsidRPr="00A45EB5">
        <w:rPr>
          <w:rFonts w:asciiTheme="majorBidi" w:hAnsiTheme="majorBidi" w:cstheme="majorBidi"/>
          <w:sz w:val="24"/>
          <w:szCs w:val="24"/>
        </w:rPr>
        <w:t xml:space="preserve">(50 </w:t>
      </w:r>
      <w:proofErr w:type="spellStart"/>
      <w:r w:rsidRPr="00A45EB5">
        <w:rPr>
          <w:rFonts w:asciiTheme="majorBidi" w:hAnsiTheme="majorBidi" w:cstheme="majorBidi"/>
          <w:sz w:val="24"/>
          <w:szCs w:val="24"/>
        </w:rPr>
        <w:t>mM</w:t>
      </w:r>
      <w:proofErr w:type="spellEnd"/>
      <w:r w:rsidRPr="00A45EB5">
        <w:rPr>
          <w:rFonts w:asciiTheme="majorBidi" w:hAnsiTheme="majorBidi" w:cstheme="majorBidi"/>
          <w:sz w:val="24"/>
          <w:szCs w:val="24"/>
        </w:rPr>
        <w:t>). Ce procédé permet à l'ADN extérieur de se f</w:t>
      </w:r>
      <w:r>
        <w:rPr>
          <w:rFonts w:asciiTheme="majorBidi" w:hAnsiTheme="majorBidi" w:cstheme="majorBidi"/>
          <w:sz w:val="24"/>
          <w:szCs w:val="24"/>
        </w:rPr>
        <w:t>ixer sur la paroi cellulaire. L</w:t>
      </w:r>
      <w:r w:rsidRPr="00A45EB5">
        <w:rPr>
          <w:rFonts w:asciiTheme="majorBidi" w:hAnsiTheme="majorBidi" w:cstheme="majorBidi"/>
          <w:sz w:val="24"/>
          <w:szCs w:val="24"/>
        </w:rPr>
        <w:t>'entrée de l'ADN est ensuite stimulée par une brève incubation à 42 °C.</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sz w:val="24"/>
          <w:szCs w:val="24"/>
        </w:rPr>
        <w:tab/>
        <w:t>Pour les cellules eucaryotes, on a recours à des molécules comme le DEAE-</w:t>
      </w:r>
      <w:r w:rsidR="003F5650" w:rsidRPr="00A45EB5">
        <w:rPr>
          <w:rFonts w:asciiTheme="majorBidi" w:hAnsiTheme="majorBidi" w:cstheme="majorBidi"/>
          <w:sz w:val="24"/>
          <w:szCs w:val="24"/>
        </w:rPr>
        <w:t>dextrane</w:t>
      </w:r>
      <w:r w:rsidRPr="00A45EB5">
        <w:rPr>
          <w:rFonts w:asciiTheme="majorBidi" w:hAnsiTheme="majorBidi" w:cstheme="majorBidi"/>
          <w:sz w:val="24"/>
          <w:szCs w:val="24"/>
        </w:rPr>
        <w:t xml:space="preserve"> ou le phosphate de calcium qui fragilise la membrane cellulaire et favorise la formation de pore</w:t>
      </w:r>
      <w:r>
        <w:rPr>
          <w:rFonts w:asciiTheme="majorBidi" w:hAnsiTheme="majorBidi" w:cstheme="majorBidi"/>
          <w:sz w:val="24"/>
          <w:szCs w:val="24"/>
        </w:rPr>
        <w:t>s</w:t>
      </w:r>
      <w:r w:rsidRPr="00A45EB5">
        <w:rPr>
          <w:rFonts w:asciiTheme="majorBidi" w:hAnsiTheme="majorBidi" w:cstheme="majorBidi"/>
          <w:sz w:val="24"/>
          <w:szCs w:val="24"/>
        </w:rPr>
        <w:t xml:space="preserve"> par lesquels les vecteurs plasmidiques peuvent pénétrer</w:t>
      </w:r>
      <w:r>
        <w:rPr>
          <w:rFonts w:asciiTheme="majorBidi" w:hAnsiTheme="majorBidi" w:cstheme="majorBidi"/>
          <w:sz w:val="24"/>
          <w:szCs w:val="24"/>
        </w:rPr>
        <w:t>.</w:t>
      </w:r>
      <w:r w:rsidRPr="00A45EB5">
        <w:rPr>
          <w:rFonts w:asciiTheme="majorBidi" w:hAnsiTheme="majorBidi" w:cstheme="majorBidi"/>
          <w:sz w:val="24"/>
          <w:szCs w:val="24"/>
        </w:rPr>
        <w:t xml:space="preserve"> </w:t>
      </w:r>
    </w:p>
    <w:p w:rsidR="00C62152" w:rsidRPr="00A45EB5" w:rsidRDefault="003F5650" w:rsidP="003F5650">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1.5</w:t>
      </w:r>
      <w:r w:rsidR="00C62152">
        <w:rPr>
          <w:rFonts w:asciiTheme="majorBidi" w:hAnsiTheme="majorBidi" w:cstheme="majorBidi"/>
          <w:b/>
          <w:bCs/>
          <w:sz w:val="24"/>
          <w:szCs w:val="24"/>
        </w:rPr>
        <w:t xml:space="preserve">. </w:t>
      </w:r>
      <w:r w:rsidR="00C62152" w:rsidRPr="00A45EB5">
        <w:rPr>
          <w:rFonts w:asciiTheme="majorBidi" w:hAnsiTheme="majorBidi" w:cstheme="majorBidi"/>
          <w:b/>
          <w:bCs/>
          <w:sz w:val="24"/>
          <w:szCs w:val="24"/>
        </w:rPr>
        <w:t xml:space="preserve">Sélections ou criblage des cellules </w:t>
      </w:r>
      <w:r w:rsidRPr="00A45EB5">
        <w:rPr>
          <w:rFonts w:asciiTheme="majorBidi" w:hAnsiTheme="majorBidi" w:cstheme="majorBidi"/>
          <w:b/>
          <w:bCs/>
          <w:sz w:val="24"/>
          <w:szCs w:val="24"/>
        </w:rPr>
        <w:t>transformées :</w:t>
      </w:r>
    </w:p>
    <w:p w:rsidR="00C62152" w:rsidRDefault="00C62152" w:rsidP="001B6387">
      <w:pPr>
        <w:numPr>
          <w:ilvl w:val="0"/>
          <w:numId w:val="7"/>
        </w:numPr>
        <w:tabs>
          <w:tab w:val="clear" w:pos="720"/>
          <w:tab w:val="num" w:pos="284"/>
        </w:tabs>
        <w:spacing w:after="0" w:line="360" w:lineRule="auto"/>
        <w:ind w:left="0" w:firstLine="0"/>
        <w:jc w:val="both"/>
        <w:rPr>
          <w:rFonts w:asciiTheme="majorBidi" w:hAnsiTheme="majorBidi" w:cstheme="majorBidi"/>
          <w:sz w:val="24"/>
          <w:szCs w:val="24"/>
        </w:rPr>
      </w:pPr>
      <w:r w:rsidRPr="00A45EB5">
        <w:rPr>
          <w:rFonts w:asciiTheme="majorBidi" w:hAnsiTheme="majorBidi" w:cstheme="majorBidi"/>
          <w:sz w:val="24"/>
          <w:szCs w:val="24"/>
        </w:rPr>
        <w:t>Les vecteurs utilisés portent des marqueurs de transformation.</w:t>
      </w:r>
    </w:p>
    <w:p w:rsidR="00C62152" w:rsidRPr="00E439AD" w:rsidRDefault="00C62152" w:rsidP="001B6387">
      <w:pPr>
        <w:numPr>
          <w:ilvl w:val="0"/>
          <w:numId w:val="7"/>
        </w:numPr>
        <w:tabs>
          <w:tab w:val="clear" w:pos="720"/>
          <w:tab w:val="num" w:pos="284"/>
        </w:tabs>
        <w:spacing w:after="0" w:line="360" w:lineRule="auto"/>
        <w:ind w:left="0" w:firstLine="0"/>
        <w:jc w:val="both"/>
        <w:rPr>
          <w:rFonts w:asciiTheme="majorBidi" w:hAnsiTheme="majorBidi" w:cstheme="majorBidi"/>
          <w:sz w:val="24"/>
          <w:szCs w:val="24"/>
        </w:rPr>
      </w:pPr>
      <w:r w:rsidRPr="00E439AD">
        <w:rPr>
          <w:rFonts w:asciiTheme="majorBidi" w:hAnsiTheme="majorBidi" w:cstheme="majorBidi"/>
          <w:sz w:val="24"/>
          <w:szCs w:val="24"/>
        </w:rPr>
        <w:t xml:space="preserve">Dans le cas des plasmides, il s'agit de gènes de résistance aux antibiotiques. </w:t>
      </w:r>
    </w:p>
    <w:p w:rsidR="00C62152" w:rsidRPr="003F5650" w:rsidRDefault="00C62152" w:rsidP="003F5650">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 xml:space="preserve">Si ces bactéries initialement sensibles à l'antibiotique sont devenues résistantes. Seule l'intégration du plasmide porteur du gène de résistance peut expliquer l'apparition </w:t>
      </w:r>
      <w:r w:rsidRPr="00A45EB5">
        <w:rPr>
          <w:rFonts w:asciiTheme="majorBidi" w:hAnsiTheme="majorBidi" w:cstheme="majorBidi"/>
          <w:sz w:val="24"/>
          <w:szCs w:val="24"/>
        </w:rPr>
        <w:lastRenderedPageBreak/>
        <w:t>de cette résistance.</w:t>
      </w:r>
      <w:r>
        <w:rPr>
          <w:rFonts w:asciiTheme="majorBidi" w:hAnsiTheme="majorBidi" w:cstheme="majorBidi"/>
          <w:sz w:val="24"/>
          <w:szCs w:val="24"/>
        </w:rPr>
        <w:t xml:space="preserve"> </w:t>
      </w:r>
      <w:r w:rsidRPr="00A45EB5">
        <w:rPr>
          <w:rFonts w:asciiTheme="majorBidi" w:hAnsiTheme="majorBidi" w:cstheme="majorBidi"/>
          <w:sz w:val="24"/>
          <w:szCs w:val="24"/>
        </w:rPr>
        <w:t>Cependant, parmi ces bactéries transformées, certaines peuvent avoir reçues le plasmide sans ADN étranger, d'autres possèdent un plasmide reco</w:t>
      </w:r>
      <w:r>
        <w:rPr>
          <w:rFonts w:asciiTheme="majorBidi" w:hAnsiTheme="majorBidi" w:cstheme="majorBidi"/>
          <w:sz w:val="24"/>
          <w:szCs w:val="24"/>
        </w:rPr>
        <w:t>mbinant et parmi ces dernières, s</w:t>
      </w:r>
      <w:r w:rsidRPr="00A45EB5">
        <w:rPr>
          <w:rFonts w:asciiTheme="majorBidi" w:hAnsiTheme="majorBidi" w:cstheme="majorBidi"/>
          <w:sz w:val="24"/>
          <w:szCs w:val="24"/>
        </w:rPr>
        <w:t>eule une infime minorité peuvent posséder le plasmide recombinant qui contient le gène que l'on veut isoler. Il faut être capable d'identifier ces cellules afin de récupérer le fragment d'ADN intéressant sous forme p</w:t>
      </w:r>
      <w:r w:rsidR="003F5650">
        <w:rPr>
          <w:rFonts w:asciiTheme="majorBidi" w:hAnsiTheme="majorBidi" w:cstheme="majorBidi"/>
          <w:sz w:val="24"/>
          <w:szCs w:val="24"/>
        </w:rPr>
        <w:t xml:space="preserve">ure et en quantité suffisante. </w:t>
      </w:r>
    </w:p>
    <w:p w:rsidR="00C62152" w:rsidRPr="00A45EB5" w:rsidRDefault="003F5650" w:rsidP="003F5650">
      <w:pPr>
        <w:spacing w:after="0" w:line="360" w:lineRule="auto"/>
        <w:ind w:left="284"/>
        <w:jc w:val="both"/>
        <w:rPr>
          <w:rFonts w:asciiTheme="majorBidi" w:hAnsiTheme="majorBidi" w:cstheme="majorBidi"/>
          <w:sz w:val="24"/>
          <w:szCs w:val="24"/>
        </w:rPr>
      </w:pPr>
      <w:r>
        <w:rPr>
          <w:rFonts w:asciiTheme="majorBidi" w:hAnsiTheme="majorBidi" w:cstheme="majorBidi"/>
          <w:b/>
          <w:bCs/>
          <w:sz w:val="24"/>
          <w:szCs w:val="24"/>
        </w:rPr>
        <w:t xml:space="preserve">1.6. </w:t>
      </w:r>
      <w:r w:rsidR="00C62152" w:rsidRPr="00A45EB5">
        <w:rPr>
          <w:rFonts w:asciiTheme="majorBidi" w:hAnsiTheme="majorBidi" w:cstheme="majorBidi"/>
          <w:b/>
          <w:bCs/>
          <w:sz w:val="24"/>
          <w:szCs w:val="24"/>
        </w:rPr>
        <w:t>Sélection des clones intéressants dans une banque d'ADN</w:t>
      </w:r>
    </w:p>
    <w:p w:rsidR="00C62152" w:rsidRDefault="003F5650" w:rsidP="003F5650">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C62152" w:rsidRPr="00A45EB5">
        <w:rPr>
          <w:rFonts w:asciiTheme="majorBidi" w:hAnsiTheme="majorBidi" w:cstheme="majorBidi"/>
          <w:sz w:val="24"/>
          <w:szCs w:val="24"/>
        </w:rPr>
        <w:t>La sélection des rares colonies de la banque qui contiennent le fragment d'ADN intéressant est souvent la partie la plus délicate du clonage des gènes.</w:t>
      </w:r>
    </w:p>
    <w:p w:rsidR="00C62152" w:rsidRPr="00EF0912" w:rsidRDefault="003F5650" w:rsidP="003F5650">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C62152" w:rsidRPr="00EF0912">
        <w:rPr>
          <w:rFonts w:asciiTheme="majorBidi" w:hAnsiTheme="majorBidi" w:cstheme="majorBidi"/>
          <w:sz w:val="24"/>
          <w:szCs w:val="24"/>
        </w:rPr>
        <w:t xml:space="preserve">Une des techniques fréquemment utilisée est une forme d'hybridation in </w:t>
      </w:r>
      <w:r w:rsidRPr="00EF0912">
        <w:rPr>
          <w:rFonts w:asciiTheme="majorBidi" w:hAnsiTheme="majorBidi" w:cstheme="majorBidi"/>
          <w:sz w:val="24"/>
          <w:szCs w:val="24"/>
        </w:rPr>
        <w:t>situ :</w:t>
      </w:r>
      <w:r w:rsidR="00C62152" w:rsidRPr="00EF0912">
        <w:rPr>
          <w:rFonts w:asciiTheme="majorBidi" w:hAnsiTheme="majorBidi" w:cstheme="majorBidi"/>
          <w:sz w:val="24"/>
          <w:szCs w:val="24"/>
        </w:rPr>
        <w:t xml:space="preserve"> des boites de cultures contenant les colonies bactériennes en croissance sont transférées avec un morc</w:t>
      </w:r>
      <w:r w:rsidR="00C62152">
        <w:rPr>
          <w:rFonts w:asciiTheme="majorBidi" w:hAnsiTheme="majorBidi" w:cstheme="majorBidi"/>
          <w:sz w:val="24"/>
          <w:szCs w:val="24"/>
        </w:rPr>
        <w:t>eau de papier filtre, auquel qu</w:t>
      </w:r>
      <w:r w:rsidR="00C62152" w:rsidRPr="00EF0912">
        <w:rPr>
          <w:rFonts w:asciiTheme="majorBidi" w:hAnsiTheme="majorBidi" w:cstheme="majorBidi"/>
          <w:sz w:val="24"/>
          <w:szCs w:val="24"/>
        </w:rPr>
        <w:t>elques bactéries de chaque colonie adhèrent. Ces bactéries sont ensuite traitées afin de faire éclater les cellules et de dénaturer l'ADN du plasmide puis hybridées avec une sonde radioactive contenant une partie de la séquence de l'ADN du gène d'intérêt. Les colonies bactériennes qui ont fixé la sonde sont identifiées par autoradiographie.</w:t>
      </w:r>
    </w:p>
    <w:p w:rsidR="00C62152" w:rsidRPr="00A45EB5" w:rsidRDefault="00C62152" w:rsidP="003F5650">
      <w:pPr>
        <w:spacing w:after="0" w:line="360" w:lineRule="auto"/>
        <w:ind w:left="-567"/>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48671755" wp14:editId="35F704C0">
            <wp:extent cx="5961663" cy="3402623"/>
            <wp:effectExtent l="0" t="0" r="1270" b="7620"/>
            <wp:docPr id="8" name="Image 8"/>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2" cstate="print"/>
                    <a:srcRect b="7413"/>
                    <a:stretch/>
                  </pic:blipFill>
                  <pic:spPr bwMode="auto">
                    <a:xfrm>
                      <a:off x="0" y="0"/>
                      <a:ext cx="5966263" cy="3405248"/>
                    </a:xfrm>
                    <a:prstGeom prst="rect">
                      <a:avLst/>
                    </a:prstGeom>
                    <a:noFill/>
                    <a:ln>
                      <a:noFill/>
                    </a:ln>
                    <a:extLst>
                      <a:ext uri="{53640926-AAD7-44D8-BBD7-CCE9431645EC}">
                        <a14:shadowObscured xmlns:a14="http://schemas.microsoft.com/office/drawing/2010/main"/>
                      </a:ext>
                    </a:extLst>
                  </pic:spPr>
                </pic:pic>
              </a:graphicData>
            </a:graphic>
          </wp:inline>
        </w:drawing>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b/>
          <w:bCs/>
          <w:sz w:val="24"/>
          <w:szCs w:val="24"/>
        </w:rPr>
        <w:t xml:space="preserve">Remarque : </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 xml:space="preserve">De nombreuses techniques peuvent être utilisées pour vérifier que le gène cloné dans un vecteur correspond à un gène d'intérêt : séquençage d'ADN, contrôle de taille par électrophorèse sur gel d'agarose, etc... </w:t>
      </w:r>
    </w:p>
    <w:p w:rsidR="00C62152" w:rsidRPr="00A45EB5" w:rsidRDefault="00C62152" w:rsidP="001B6387">
      <w:pPr>
        <w:spacing w:after="0" w:line="360" w:lineRule="auto"/>
        <w:jc w:val="both"/>
        <w:rPr>
          <w:rFonts w:asciiTheme="majorBidi" w:hAnsiTheme="majorBidi" w:cstheme="majorBidi"/>
          <w:sz w:val="24"/>
          <w:szCs w:val="24"/>
        </w:rPr>
      </w:pPr>
      <w:r w:rsidRPr="00A45EB5">
        <w:rPr>
          <w:rFonts w:asciiTheme="majorBidi" w:hAnsiTheme="majorBidi" w:cstheme="majorBidi"/>
          <w:b/>
          <w:bCs/>
          <w:sz w:val="24"/>
          <w:szCs w:val="24"/>
        </w:rPr>
        <w:lastRenderedPageBreak/>
        <w:t xml:space="preserve">2. Préparation d'une banque d'ADN à partir </w:t>
      </w:r>
      <w:r w:rsidR="00590BEC" w:rsidRPr="00A45EB5">
        <w:rPr>
          <w:rFonts w:asciiTheme="majorBidi" w:hAnsiTheme="majorBidi" w:cstheme="majorBidi"/>
          <w:b/>
          <w:bCs/>
          <w:sz w:val="24"/>
          <w:szCs w:val="24"/>
        </w:rPr>
        <w:t>d’ARNm :</w:t>
      </w:r>
      <w:r w:rsidRPr="00A45EB5">
        <w:rPr>
          <w:rFonts w:asciiTheme="majorBidi" w:hAnsiTheme="majorBidi" w:cstheme="majorBidi"/>
          <w:b/>
          <w:bCs/>
          <w:sz w:val="24"/>
          <w:szCs w:val="24"/>
        </w:rPr>
        <w:t xml:space="preserve"> banque d'ADNc.</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Le clivage de la totalité du génome d'une cellule avec une nucléase de restriction spécifique pour le clonage d'un gène est parfois qualifié de pêche à la ligne. En effet, on obtient des millions de fragments d'ADN qui produit des millions de colonies différentes de cellules transformées.</w:t>
      </w:r>
    </w:p>
    <w:p w:rsidR="00C62152" w:rsidRPr="00A45EB5" w:rsidRDefault="00C62152" w:rsidP="00590BEC">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Une autre stratégie possible est de commencer le processus du clonage en sélectionnant les seules séquences d'ADN qui sont transcrites en ARN et qui sont donc supposées, correspondre à des gènes : les ARN messagers.</w:t>
      </w:r>
    </w:p>
    <w:p w:rsidR="00C62152" w:rsidRPr="00A45EB5" w:rsidRDefault="00C62152" w:rsidP="000872E4">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Cett</w:t>
      </w:r>
      <w:r>
        <w:rPr>
          <w:rFonts w:asciiTheme="majorBidi" w:hAnsiTheme="majorBidi" w:cstheme="majorBidi"/>
          <w:sz w:val="24"/>
          <w:szCs w:val="24"/>
        </w:rPr>
        <w:t xml:space="preserve">e méthode consiste à extraire les </w:t>
      </w:r>
      <w:r w:rsidRPr="00A45EB5">
        <w:rPr>
          <w:rFonts w:asciiTheme="majorBidi" w:hAnsiTheme="majorBidi" w:cstheme="majorBidi"/>
          <w:sz w:val="24"/>
          <w:szCs w:val="24"/>
        </w:rPr>
        <w:t xml:space="preserve">ARNm à partir des cellules et </w:t>
      </w:r>
      <w:r w:rsidR="000872E4">
        <w:rPr>
          <w:rFonts w:asciiTheme="majorBidi" w:hAnsiTheme="majorBidi" w:cstheme="majorBidi"/>
          <w:sz w:val="24"/>
          <w:szCs w:val="24"/>
        </w:rPr>
        <w:t xml:space="preserve">à faire ensuite une copie d'ADNc </w:t>
      </w:r>
      <w:r w:rsidRPr="00A45EB5">
        <w:rPr>
          <w:rFonts w:asciiTheme="majorBidi" w:hAnsiTheme="majorBidi" w:cstheme="majorBidi"/>
          <w:sz w:val="24"/>
          <w:szCs w:val="24"/>
        </w:rPr>
        <w:t>de chaque molécule d'ARNm présente grâce à une transcriptase inverse. La transcriptase inverse isolée des rétrovirus est capable de catalysée la synthèse d'une chaîne d'ADN à partir d'une matrice d'ARN. Les molécules d'ADN monocaténaires synthétisées sont ensuite converties en molécules d'ADN bi</w:t>
      </w:r>
      <w:r w:rsidR="000872E4">
        <w:rPr>
          <w:rFonts w:asciiTheme="majorBidi" w:hAnsiTheme="majorBidi" w:cstheme="majorBidi"/>
          <w:sz w:val="24"/>
          <w:szCs w:val="24"/>
        </w:rPr>
        <w:t xml:space="preserve">caténaire par l'ADN polymérase puis </w:t>
      </w:r>
      <w:r w:rsidRPr="00A45EB5">
        <w:rPr>
          <w:rFonts w:asciiTheme="majorBidi" w:hAnsiTheme="majorBidi" w:cstheme="majorBidi"/>
          <w:sz w:val="24"/>
          <w:szCs w:val="24"/>
        </w:rPr>
        <w:t xml:space="preserve">insérées dans des plasmides et clonées comme précédemment. On obtient alors une banque d'ADNc. </w:t>
      </w:r>
    </w:p>
    <w:p w:rsidR="00C62152" w:rsidRPr="00A45EB5" w:rsidRDefault="00C62152" w:rsidP="001B6387">
      <w:pPr>
        <w:spacing w:after="0" w:line="360" w:lineRule="auto"/>
        <w:jc w:val="center"/>
        <w:rPr>
          <w:rFonts w:asciiTheme="majorBidi" w:hAnsiTheme="majorBidi" w:cstheme="majorBidi"/>
          <w:sz w:val="24"/>
          <w:szCs w:val="24"/>
        </w:rPr>
      </w:pPr>
      <w:r w:rsidRPr="00A45EB5">
        <w:rPr>
          <w:rFonts w:asciiTheme="majorBidi" w:hAnsiTheme="majorBidi" w:cstheme="majorBidi"/>
          <w:noProof/>
          <w:sz w:val="24"/>
          <w:szCs w:val="24"/>
          <w:lang w:eastAsia="fr-FR"/>
        </w:rPr>
        <w:drawing>
          <wp:inline distT="0" distB="0" distL="0" distR="0" wp14:anchorId="607E10AA" wp14:editId="5F523E92">
            <wp:extent cx="5237835" cy="3508131"/>
            <wp:effectExtent l="0" t="0" r="1270" b="0"/>
            <wp:docPr id="10" name="Image 10"/>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3" cstate="print"/>
                    <a:srcRect/>
                    <a:stretch>
                      <a:fillRect/>
                    </a:stretch>
                  </pic:blipFill>
                  <pic:spPr bwMode="auto">
                    <a:xfrm>
                      <a:off x="0" y="0"/>
                      <a:ext cx="5253715" cy="3518767"/>
                    </a:xfrm>
                    <a:prstGeom prst="rect">
                      <a:avLst/>
                    </a:prstGeom>
                    <a:noFill/>
                    <a:ln w="9525">
                      <a:noFill/>
                      <a:miter lim="800000"/>
                      <a:headEnd/>
                      <a:tailEnd/>
                    </a:ln>
                  </pic:spPr>
                </pic:pic>
              </a:graphicData>
            </a:graphic>
          </wp:inline>
        </w:drawing>
      </w:r>
    </w:p>
    <w:p w:rsidR="000872E4" w:rsidRPr="000872E4" w:rsidRDefault="000872E4" w:rsidP="000872E4">
      <w:pPr>
        <w:spacing w:after="0" w:line="360" w:lineRule="auto"/>
        <w:jc w:val="center"/>
        <w:rPr>
          <w:rFonts w:asciiTheme="majorBidi" w:hAnsiTheme="majorBidi" w:cstheme="majorBidi"/>
          <w:sz w:val="24"/>
          <w:szCs w:val="24"/>
        </w:rPr>
      </w:pPr>
      <w:r w:rsidRPr="000872E4">
        <w:rPr>
          <w:rFonts w:asciiTheme="majorBidi" w:hAnsiTheme="majorBidi" w:cstheme="majorBidi"/>
          <w:sz w:val="24"/>
          <w:szCs w:val="24"/>
        </w:rPr>
        <w:t>Synthèse d’ADNc</w:t>
      </w:r>
    </w:p>
    <w:p w:rsidR="00C62152" w:rsidRPr="00877F3B" w:rsidRDefault="000872E4" w:rsidP="001B6387">
      <w:pPr>
        <w:spacing w:after="0" w:line="360" w:lineRule="auto"/>
        <w:jc w:val="both"/>
        <w:rPr>
          <w:rFonts w:asciiTheme="majorBidi" w:hAnsiTheme="majorBidi" w:cstheme="majorBidi"/>
          <w:sz w:val="24"/>
          <w:szCs w:val="24"/>
        </w:rPr>
      </w:pPr>
      <w:r w:rsidRPr="00877F3B">
        <w:rPr>
          <w:rFonts w:asciiTheme="majorBidi" w:hAnsiTheme="majorBidi" w:cstheme="majorBidi"/>
          <w:b/>
          <w:bCs/>
          <w:sz w:val="24"/>
          <w:szCs w:val="24"/>
        </w:rPr>
        <w:t>Remarque :</w:t>
      </w:r>
    </w:p>
    <w:p w:rsidR="00C62152" w:rsidRPr="00877F3B" w:rsidRDefault="00C62152" w:rsidP="001B6387">
      <w:pPr>
        <w:spacing w:after="0" w:line="360" w:lineRule="auto"/>
        <w:ind w:firstLine="708"/>
        <w:jc w:val="both"/>
        <w:rPr>
          <w:rFonts w:asciiTheme="majorBidi" w:hAnsiTheme="majorBidi" w:cstheme="majorBidi"/>
          <w:sz w:val="24"/>
          <w:szCs w:val="24"/>
        </w:rPr>
      </w:pPr>
      <w:r w:rsidRPr="00877F3B">
        <w:rPr>
          <w:rFonts w:asciiTheme="majorBidi" w:hAnsiTheme="majorBidi" w:cstheme="majorBidi"/>
          <w:sz w:val="24"/>
          <w:szCs w:val="24"/>
        </w:rPr>
        <w:t xml:space="preserve">Noter que la molécule d'ADN ici ne possède pas d'extrémités cohésives ; de telles molécules d'ADN à extrémités franches peuvent être clonées par plusieurs procédés mais moins efficaces. Par </w:t>
      </w:r>
      <w:r w:rsidR="000872E4" w:rsidRPr="00877F3B">
        <w:rPr>
          <w:rFonts w:asciiTheme="majorBidi" w:hAnsiTheme="majorBidi" w:cstheme="majorBidi"/>
          <w:sz w:val="24"/>
          <w:szCs w:val="24"/>
        </w:rPr>
        <w:t>exemple :</w:t>
      </w:r>
    </w:p>
    <w:p w:rsidR="00C62152" w:rsidRPr="00877F3B" w:rsidRDefault="00C62152" w:rsidP="001B6387">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877F3B">
        <w:rPr>
          <w:rFonts w:asciiTheme="majorBidi" w:hAnsiTheme="majorBidi" w:cstheme="majorBidi"/>
          <w:sz w:val="24"/>
          <w:szCs w:val="24"/>
        </w:rPr>
        <w:t xml:space="preserve">des oligonucléotides synthétiques qui contiennent des sites de coupure par les enzymes de restriction peuvent être liés aux extrémités d'ADN </w:t>
      </w:r>
    </w:p>
    <w:p w:rsidR="00C62152" w:rsidRPr="00877F3B" w:rsidRDefault="00C62152" w:rsidP="001B638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77F3B">
        <w:rPr>
          <w:rFonts w:asciiTheme="majorBidi" w:hAnsiTheme="majorBidi" w:cstheme="majorBidi"/>
          <w:sz w:val="24"/>
          <w:szCs w:val="24"/>
        </w:rPr>
        <w:t>des</w:t>
      </w:r>
      <w:r w:rsidR="000872E4">
        <w:rPr>
          <w:rFonts w:asciiTheme="majorBidi" w:hAnsiTheme="majorBidi" w:cstheme="majorBidi"/>
          <w:sz w:val="24"/>
          <w:szCs w:val="24"/>
        </w:rPr>
        <w:t xml:space="preserve"> «</w:t>
      </w:r>
      <w:r w:rsidR="000872E4" w:rsidRPr="00877F3B">
        <w:rPr>
          <w:rFonts w:asciiTheme="majorBidi" w:hAnsiTheme="majorBidi" w:cstheme="majorBidi"/>
          <w:sz w:val="24"/>
          <w:szCs w:val="24"/>
        </w:rPr>
        <w:t xml:space="preserve"> queues</w:t>
      </w:r>
      <w:r w:rsidRPr="00877F3B">
        <w:rPr>
          <w:rFonts w:asciiTheme="majorBidi" w:hAnsiTheme="majorBidi" w:cstheme="majorBidi"/>
          <w:sz w:val="24"/>
          <w:szCs w:val="24"/>
        </w:rPr>
        <w:t xml:space="preserve"> » d'ADN monocaténaires peuvent ê</w:t>
      </w:r>
      <w:r w:rsidR="000872E4">
        <w:rPr>
          <w:rFonts w:asciiTheme="majorBidi" w:hAnsiTheme="majorBidi" w:cstheme="majorBidi"/>
          <w:sz w:val="24"/>
          <w:szCs w:val="24"/>
        </w:rPr>
        <w:t>tre additionnées par voie enzym</w:t>
      </w:r>
      <w:r w:rsidRPr="00877F3B">
        <w:rPr>
          <w:rFonts w:asciiTheme="majorBidi" w:hAnsiTheme="majorBidi" w:cstheme="majorBidi"/>
          <w:sz w:val="24"/>
          <w:szCs w:val="24"/>
        </w:rPr>
        <w:t>atique pour faciliter l'insertion d'une mo</w:t>
      </w:r>
      <w:r w:rsidR="000872E4">
        <w:rPr>
          <w:rFonts w:asciiTheme="majorBidi" w:hAnsiTheme="majorBidi" w:cstheme="majorBidi"/>
          <w:sz w:val="24"/>
          <w:szCs w:val="24"/>
        </w:rPr>
        <w:t>lécule d'ADNc dans un vecteur du</w:t>
      </w:r>
      <w:r w:rsidRPr="00877F3B">
        <w:rPr>
          <w:rFonts w:asciiTheme="majorBidi" w:hAnsiTheme="majorBidi" w:cstheme="majorBidi"/>
          <w:sz w:val="24"/>
          <w:szCs w:val="24"/>
        </w:rPr>
        <w:t xml:space="preserve"> clonage.</w:t>
      </w:r>
    </w:p>
    <w:p w:rsidR="00C62152" w:rsidRPr="00A45EB5" w:rsidRDefault="00C62152" w:rsidP="001B638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77F3B">
        <w:rPr>
          <w:rFonts w:asciiTheme="majorBidi" w:hAnsiTheme="majorBidi" w:cstheme="majorBidi"/>
          <w:sz w:val="24"/>
          <w:szCs w:val="24"/>
        </w:rPr>
        <w:t xml:space="preserve">ou la ligature se fait directement par ligase à ADN (très difficile). </w:t>
      </w:r>
    </w:p>
    <w:p w:rsidR="00C62152" w:rsidRPr="00112E57" w:rsidRDefault="002050F8" w:rsidP="001B638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C62152">
        <w:rPr>
          <w:rFonts w:asciiTheme="majorBidi" w:hAnsiTheme="majorBidi" w:cstheme="majorBidi"/>
          <w:b/>
          <w:bCs/>
          <w:sz w:val="24"/>
          <w:szCs w:val="24"/>
        </w:rPr>
        <w:t xml:space="preserve">. </w:t>
      </w:r>
      <w:r w:rsidR="00C62152" w:rsidRPr="00112E57">
        <w:rPr>
          <w:rFonts w:asciiTheme="majorBidi" w:hAnsiTheme="majorBidi" w:cstheme="majorBidi"/>
          <w:b/>
          <w:bCs/>
          <w:sz w:val="24"/>
          <w:szCs w:val="24"/>
        </w:rPr>
        <w:t>Expression des gènes clones dans les microorganismes.</w:t>
      </w:r>
    </w:p>
    <w:p w:rsidR="00C62152" w:rsidRPr="00112E57" w:rsidRDefault="00C62152" w:rsidP="001B6387">
      <w:pPr>
        <w:spacing w:after="0" w:line="360" w:lineRule="auto"/>
        <w:ind w:firstLine="708"/>
        <w:jc w:val="both"/>
        <w:rPr>
          <w:rFonts w:asciiTheme="majorBidi" w:hAnsiTheme="majorBidi" w:cstheme="majorBidi"/>
          <w:sz w:val="24"/>
          <w:szCs w:val="24"/>
        </w:rPr>
      </w:pPr>
      <w:r w:rsidRPr="00112E57">
        <w:rPr>
          <w:rFonts w:asciiTheme="majorBidi" w:hAnsiTheme="majorBidi" w:cstheme="majorBidi"/>
          <w:sz w:val="24"/>
          <w:szCs w:val="24"/>
        </w:rPr>
        <w:t xml:space="preserve">Pour que le gène s'exprime dans la cellule, celui-ci doit </w:t>
      </w:r>
      <w:r w:rsidR="002050F8" w:rsidRPr="00112E57">
        <w:rPr>
          <w:rFonts w:asciiTheme="majorBidi" w:hAnsiTheme="majorBidi" w:cstheme="majorBidi"/>
          <w:sz w:val="24"/>
          <w:szCs w:val="24"/>
        </w:rPr>
        <w:t xml:space="preserve">avoir </w:t>
      </w:r>
      <w:r w:rsidR="002050F8">
        <w:rPr>
          <w:rFonts w:asciiTheme="majorBidi" w:hAnsiTheme="majorBidi" w:cstheme="majorBidi"/>
          <w:sz w:val="24"/>
          <w:szCs w:val="24"/>
        </w:rPr>
        <w:t>un</w:t>
      </w:r>
      <w:r>
        <w:rPr>
          <w:rFonts w:asciiTheme="majorBidi" w:hAnsiTheme="majorBidi" w:cstheme="majorBidi"/>
          <w:sz w:val="24"/>
          <w:szCs w:val="24"/>
        </w:rPr>
        <w:t xml:space="preserve"> p</w:t>
      </w:r>
      <w:r w:rsidRPr="00112E57">
        <w:rPr>
          <w:rFonts w:asciiTheme="majorBidi" w:hAnsiTheme="majorBidi" w:cstheme="majorBidi"/>
          <w:sz w:val="24"/>
          <w:szCs w:val="24"/>
        </w:rPr>
        <w:t>romot</w:t>
      </w:r>
      <w:r>
        <w:rPr>
          <w:rFonts w:asciiTheme="majorBidi" w:hAnsiTheme="majorBidi" w:cstheme="majorBidi"/>
          <w:sz w:val="24"/>
          <w:szCs w:val="24"/>
        </w:rPr>
        <w:t>eur de transcription et des t</w:t>
      </w:r>
      <w:r w:rsidRPr="00112E57">
        <w:rPr>
          <w:rFonts w:asciiTheme="majorBidi" w:hAnsiTheme="majorBidi" w:cstheme="majorBidi"/>
          <w:sz w:val="24"/>
          <w:szCs w:val="24"/>
        </w:rPr>
        <w:t>erminateurs.</w:t>
      </w:r>
    </w:p>
    <w:p w:rsidR="00C62152" w:rsidRPr="00112E57" w:rsidRDefault="00C62152" w:rsidP="001B6387">
      <w:pPr>
        <w:spacing w:after="0" w:line="360" w:lineRule="auto"/>
        <w:jc w:val="both"/>
        <w:rPr>
          <w:rFonts w:asciiTheme="majorBidi" w:hAnsiTheme="majorBidi" w:cstheme="majorBidi"/>
          <w:b/>
          <w:bCs/>
          <w:sz w:val="24"/>
          <w:szCs w:val="24"/>
        </w:rPr>
      </w:pPr>
      <w:r w:rsidRPr="00112E57">
        <w:rPr>
          <w:rFonts w:asciiTheme="majorBidi" w:hAnsiTheme="majorBidi" w:cstheme="majorBidi"/>
          <w:b/>
          <w:bCs/>
          <w:sz w:val="24"/>
          <w:szCs w:val="24"/>
        </w:rPr>
        <w:t>1. Promoteurs de transcription.</w:t>
      </w:r>
    </w:p>
    <w:p w:rsidR="00C62152" w:rsidRPr="00112E57" w:rsidRDefault="00C62152" w:rsidP="001B6387">
      <w:pPr>
        <w:spacing w:after="0" w:line="360" w:lineRule="auto"/>
        <w:ind w:firstLine="708"/>
        <w:jc w:val="both"/>
        <w:rPr>
          <w:rFonts w:asciiTheme="majorBidi" w:hAnsiTheme="majorBidi" w:cstheme="majorBidi"/>
          <w:sz w:val="24"/>
          <w:szCs w:val="24"/>
        </w:rPr>
      </w:pPr>
      <w:r w:rsidRPr="00112E57">
        <w:rPr>
          <w:rFonts w:asciiTheme="majorBidi" w:hAnsiTheme="majorBidi" w:cstheme="majorBidi"/>
          <w:sz w:val="24"/>
          <w:szCs w:val="24"/>
        </w:rPr>
        <w:t>Les vecteurs d’expression possèdent un ou plusieurs promoteurs qui doivent être puissants et aisément régulés. En effet, chaque cellule possède des promoteurs faibles de transcription de gènes codant pour des molécules requises en faible quantité par la cellule et des promoteurs forts pour des substances devant être produites en quantité importantes.</w:t>
      </w:r>
      <w:r>
        <w:rPr>
          <w:rFonts w:asciiTheme="majorBidi" w:hAnsiTheme="majorBidi" w:cstheme="majorBidi"/>
          <w:sz w:val="24"/>
          <w:szCs w:val="24"/>
        </w:rPr>
        <w:t xml:space="preserve"> </w:t>
      </w:r>
      <w:r w:rsidRPr="00112E57">
        <w:rPr>
          <w:rFonts w:asciiTheme="majorBidi" w:hAnsiTheme="majorBidi" w:cstheme="majorBidi"/>
          <w:sz w:val="24"/>
          <w:szCs w:val="24"/>
        </w:rPr>
        <w:t>De plus, l'expression d'un gène peut être induite ou réprimée par la présence d'un composé spécifique.</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Un des promoteurs le plus couramment utilisé est le promoteur Lac qui est la séquence</w:t>
      </w:r>
      <w:r>
        <w:rPr>
          <w:rFonts w:asciiTheme="majorBidi" w:hAnsiTheme="majorBidi" w:cstheme="majorBidi"/>
          <w:sz w:val="24"/>
          <w:szCs w:val="24"/>
        </w:rPr>
        <w:t xml:space="preserve"> </w:t>
      </w:r>
      <w:r w:rsidRPr="00A45EB5">
        <w:rPr>
          <w:rFonts w:asciiTheme="majorBidi" w:hAnsiTheme="majorBidi" w:cstheme="majorBidi"/>
          <w:sz w:val="24"/>
          <w:szCs w:val="24"/>
        </w:rPr>
        <w:t xml:space="preserve">contrôlant la transcription du gène Lac Z codant pour la </w:t>
      </w:r>
      <w:r>
        <w:rPr>
          <w:rFonts w:asciiTheme="majorBidi" w:hAnsiTheme="majorBidi" w:cstheme="majorBidi"/>
          <w:sz w:val="24"/>
          <w:szCs w:val="24"/>
          <w:rtl/>
          <w:lang w:bidi="ar-DZ"/>
        </w:rPr>
        <w:t>β</w:t>
      </w:r>
      <w:r>
        <w:rPr>
          <w:rFonts w:asciiTheme="majorBidi" w:hAnsiTheme="majorBidi" w:cstheme="majorBidi"/>
          <w:sz w:val="24"/>
          <w:szCs w:val="24"/>
          <w:lang w:bidi="ar-DZ"/>
        </w:rPr>
        <w:t xml:space="preserve"> </w:t>
      </w:r>
      <w:r w:rsidRPr="00A45EB5">
        <w:rPr>
          <w:rFonts w:asciiTheme="majorBidi" w:hAnsiTheme="majorBidi" w:cstheme="majorBidi"/>
          <w:sz w:val="24"/>
          <w:szCs w:val="24"/>
        </w:rPr>
        <w:t>galactosidase bactérienne. Ce</w:t>
      </w:r>
      <w:r>
        <w:rPr>
          <w:rFonts w:asciiTheme="majorBidi" w:hAnsiTheme="majorBidi" w:cstheme="majorBidi"/>
          <w:sz w:val="24"/>
          <w:szCs w:val="24"/>
        </w:rPr>
        <w:t xml:space="preserve"> </w:t>
      </w:r>
      <w:r w:rsidRPr="00A45EB5">
        <w:rPr>
          <w:rFonts w:asciiTheme="majorBidi" w:hAnsiTheme="majorBidi" w:cstheme="majorBidi"/>
          <w:sz w:val="24"/>
          <w:szCs w:val="24"/>
        </w:rPr>
        <w:t>promoteur est induit par l'IPTG (voir cours).</w:t>
      </w:r>
    </w:p>
    <w:p w:rsidR="00C62152"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Il est aussi possible d'utiliser d'autres promoteurs de transcription comme celui du gène du</w:t>
      </w:r>
      <w:r>
        <w:rPr>
          <w:rFonts w:asciiTheme="majorBidi" w:hAnsiTheme="majorBidi" w:cstheme="majorBidi"/>
          <w:sz w:val="24"/>
          <w:szCs w:val="24"/>
        </w:rPr>
        <w:t xml:space="preserve"> </w:t>
      </w:r>
      <w:r w:rsidRPr="00A45EB5">
        <w:rPr>
          <w:rFonts w:asciiTheme="majorBidi" w:hAnsiTheme="majorBidi" w:cstheme="majorBidi"/>
          <w:sz w:val="24"/>
          <w:szCs w:val="24"/>
        </w:rPr>
        <w:t>tryptophane synthétase (</w:t>
      </w:r>
      <w:proofErr w:type="spellStart"/>
      <w:r w:rsidRPr="00A45EB5">
        <w:rPr>
          <w:rFonts w:asciiTheme="majorBidi" w:hAnsiTheme="majorBidi" w:cstheme="majorBidi"/>
          <w:sz w:val="24"/>
          <w:szCs w:val="24"/>
        </w:rPr>
        <w:t>Tryp</w:t>
      </w:r>
      <w:proofErr w:type="spellEnd"/>
      <w:r w:rsidRPr="00A45EB5">
        <w:rPr>
          <w:rFonts w:asciiTheme="majorBidi" w:hAnsiTheme="majorBidi" w:cstheme="majorBidi"/>
          <w:sz w:val="24"/>
          <w:szCs w:val="24"/>
        </w:rPr>
        <w:t xml:space="preserve"> E).</w:t>
      </w:r>
      <w:r>
        <w:rPr>
          <w:rFonts w:asciiTheme="majorBidi" w:hAnsiTheme="majorBidi" w:cstheme="majorBidi"/>
          <w:sz w:val="24"/>
          <w:szCs w:val="24"/>
        </w:rPr>
        <w:t xml:space="preserve"> </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Il est possible d'augmenter la puissance du promoteur par des séries de mutations ou de</w:t>
      </w:r>
      <w:r>
        <w:rPr>
          <w:rFonts w:asciiTheme="majorBidi" w:hAnsiTheme="majorBidi" w:cstheme="majorBidi"/>
          <w:sz w:val="24"/>
          <w:szCs w:val="24"/>
        </w:rPr>
        <w:t xml:space="preserve"> </w:t>
      </w:r>
      <w:r w:rsidRPr="00A45EB5">
        <w:rPr>
          <w:rFonts w:asciiTheme="majorBidi" w:hAnsiTheme="majorBidi" w:cstheme="majorBidi"/>
          <w:sz w:val="24"/>
          <w:szCs w:val="24"/>
        </w:rPr>
        <w:t>délétions dans la séquence promotrice. On arrive alors dans certains cas à obtenir une</w:t>
      </w:r>
      <w:r>
        <w:rPr>
          <w:rFonts w:asciiTheme="majorBidi" w:hAnsiTheme="majorBidi" w:cstheme="majorBidi"/>
          <w:sz w:val="24"/>
          <w:szCs w:val="24"/>
        </w:rPr>
        <w:t xml:space="preserve"> </w:t>
      </w:r>
      <w:r w:rsidRPr="00A45EB5">
        <w:rPr>
          <w:rFonts w:asciiTheme="majorBidi" w:hAnsiTheme="majorBidi" w:cstheme="majorBidi"/>
          <w:sz w:val="24"/>
          <w:szCs w:val="24"/>
        </w:rPr>
        <w:t>efficacité de transcription multipliée par un facteur 10.</w:t>
      </w:r>
    </w:p>
    <w:p w:rsidR="00C62152" w:rsidRPr="00A45EB5" w:rsidRDefault="00C62152" w:rsidP="001B6387">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Le gène de la protéine à exprimer doit donc être clone</w:t>
      </w:r>
      <w:r>
        <w:rPr>
          <w:rFonts w:asciiTheme="majorBidi" w:hAnsiTheme="majorBidi" w:cstheme="majorBidi"/>
          <w:sz w:val="24"/>
          <w:szCs w:val="24"/>
        </w:rPr>
        <w:t>r</w:t>
      </w:r>
      <w:r w:rsidRPr="00A45EB5">
        <w:rPr>
          <w:rFonts w:asciiTheme="majorBidi" w:hAnsiTheme="majorBidi" w:cstheme="majorBidi"/>
          <w:sz w:val="24"/>
          <w:szCs w:val="24"/>
        </w:rPr>
        <w:t xml:space="preserve"> de telle sorte que sa transcription soit</w:t>
      </w:r>
      <w:r>
        <w:rPr>
          <w:rFonts w:asciiTheme="majorBidi" w:hAnsiTheme="majorBidi" w:cstheme="majorBidi"/>
          <w:sz w:val="24"/>
          <w:szCs w:val="24"/>
        </w:rPr>
        <w:t xml:space="preserve"> </w:t>
      </w:r>
      <w:r w:rsidRPr="00A45EB5">
        <w:rPr>
          <w:rFonts w:asciiTheme="majorBidi" w:hAnsiTheme="majorBidi" w:cstheme="majorBidi"/>
          <w:sz w:val="24"/>
          <w:szCs w:val="24"/>
        </w:rPr>
        <w:t>sous la dépendance de ce promoteur et introduit dans la bonne phase de lecture.</w:t>
      </w:r>
      <w:r>
        <w:rPr>
          <w:rFonts w:asciiTheme="majorBidi" w:hAnsiTheme="majorBidi" w:cstheme="majorBidi"/>
          <w:sz w:val="24"/>
          <w:szCs w:val="24"/>
        </w:rPr>
        <w:t xml:space="preserve"> </w:t>
      </w:r>
      <w:r w:rsidRPr="00A45EB5">
        <w:rPr>
          <w:rFonts w:asciiTheme="majorBidi" w:hAnsiTheme="majorBidi" w:cstheme="majorBidi"/>
          <w:sz w:val="24"/>
          <w:szCs w:val="24"/>
        </w:rPr>
        <w:t>Ensuite, l'expression peut être améliorée sous les conditions environnementales qui</w:t>
      </w:r>
      <w:r>
        <w:rPr>
          <w:rFonts w:asciiTheme="majorBidi" w:hAnsiTheme="majorBidi" w:cstheme="majorBidi"/>
          <w:sz w:val="24"/>
          <w:szCs w:val="24"/>
        </w:rPr>
        <w:t xml:space="preserve"> </w:t>
      </w:r>
      <w:r w:rsidRPr="00A45EB5">
        <w:rPr>
          <w:rFonts w:asciiTheme="majorBidi" w:hAnsiTheme="majorBidi" w:cstheme="majorBidi"/>
          <w:sz w:val="24"/>
          <w:szCs w:val="24"/>
        </w:rPr>
        <w:t>normalement activent le promoteur : c'est le cas par addition d'IPTG dans le cas du promoteur</w:t>
      </w:r>
      <w:r>
        <w:rPr>
          <w:rFonts w:asciiTheme="majorBidi" w:hAnsiTheme="majorBidi" w:cstheme="majorBidi"/>
          <w:sz w:val="24"/>
          <w:szCs w:val="24"/>
        </w:rPr>
        <w:t xml:space="preserve"> </w:t>
      </w:r>
      <w:r w:rsidRPr="00A45EB5">
        <w:rPr>
          <w:rFonts w:asciiTheme="majorBidi" w:hAnsiTheme="majorBidi" w:cstheme="majorBidi"/>
          <w:sz w:val="24"/>
          <w:szCs w:val="24"/>
        </w:rPr>
        <w:t xml:space="preserve">Lac. </w:t>
      </w:r>
    </w:p>
    <w:p w:rsidR="00C62152" w:rsidRPr="00A45EB5" w:rsidRDefault="00C62152" w:rsidP="001B638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2. </w:t>
      </w:r>
      <w:r w:rsidRPr="00A45EB5">
        <w:rPr>
          <w:rFonts w:asciiTheme="majorBidi" w:hAnsiTheme="majorBidi" w:cstheme="majorBidi"/>
          <w:b/>
          <w:bCs/>
          <w:sz w:val="24"/>
          <w:szCs w:val="24"/>
        </w:rPr>
        <w:t>2. Terminateurs.</w:t>
      </w:r>
    </w:p>
    <w:p w:rsidR="00C62152" w:rsidRPr="002050F8" w:rsidRDefault="00C62152" w:rsidP="002050F8">
      <w:pPr>
        <w:spacing w:after="0" w:line="360" w:lineRule="auto"/>
        <w:ind w:firstLine="708"/>
        <w:jc w:val="both"/>
        <w:rPr>
          <w:rFonts w:asciiTheme="majorBidi" w:hAnsiTheme="majorBidi" w:cstheme="majorBidi"/>
          <w:sz w:val="24"/>
          <w:szCs w:val="24"/>
        </w:rPr>
      </w:pPr>
      <w:r w:rsidRPr="00A45EB5">
        <w:rPr>
          <w:rFonts w:asciiTheme="majorBidi" w:hAnsiTheme="majorBidi" w:cstheme="majorBidi"/>
          <w:sz w:val="24"/>
          <w:szCs w:val="24"/>
        </w:rPr>
        <w:t>La présence de terminateurs de transc</w:t>
      </w:r>
      <w:r>
        <w:rPr>
          <w:rFonts w:asciiTheme="majorBidi" w:hAnsiTheme="majorBidi" w:cstheme="majorBidi"/>
          <w:sz w:val="24"/>
          <w:szCs w:val="24"/>
        </w:rPr>
        <w:t>ription à la fin des gènes cloné</w:t>
      </w:r>
      <w:r w:rsidRPr="00A45EB5">
        <w:rPr>
          <w:rFonts w:asciiTheme="majorBidi" w:hAnsiTheme="majorBidi" w:cstheme="majorBidi"/>
          <w:sz w:val="24"/>
          <w:szCs w:val="24"/>
        </w:rPr>
        <w:t>s est importante pour</w:t>
      </w:r>
      <w:r>
        <w:rPr>
          <w:rFonts w:asciiTheme="majorBidi" w:hAnsiTheme="majorBidi" w:cstheme="majorBidi"/>
          <w:sz w:val="24"/>
          <w:szCs w:val="24"/>
        </w:rPr>
        <w:t xml:space="preserve"> </w:t>
      </w:r>
      <w:r w:rsidRPr="00A45EB5">
        <w:rPr>
          <w:rFonts w:asciiTheme="majorBidi" w:hAnsiTheme="majorBidi" w:cstheme="majorBidi"/>
          <w:sz w:val="24"/>
          <w:szCs w:val="24"/>
        </w:rPr>
        <w:t>plusieurs raisons : la synthèse de longs transcrits non nécessaires va exiger de l'énergie et des</w:t>
      </w:r>
      <w:r>
        <w:rPr>
          <w:rFonts w:asciiTheme="majorBidi" w:hAnsiTheme="majorBidi" w:cstheme="majorBidi"/>
          <w:sz w:val="24"/>
          <w:szCs w:val="24"/>
        </w:rPr>
        <w:t xml:space="preserve"> </w:t>
      </w:r>
      <w:r w:rsidRPr="00A45EB5">
        <w:rPr>
          <w:rFonts w:asciiTheme="majorBidi" w:hAnsiTheme="majorBidi" w:cstheme="majorBidi"/>
          <w:sz w:val="24"/>
          <w:szCs w:val="24"/>
        </w:rPr>
        <w:t>structures secondaires indésirables peuvent se former dans le transcrit ce qui peut diminuer</w:t>
      </w:r>
      <w:r>
        <w:rPr>
          <w:rFonts w:asciiTheme="majorBidi" w:hAnsiTheme="majorBidi" w:cstheme="majorBidi"/>
          <w:sz w:val="24"/>
          <w:szCs w:val="24"/>
        </w:rPr>
        <w:t xml:space="preserve"> </w:t>
      </w:r>
      <w:r w:rsidRPr="00A45EB5">
        <w:rPr>
          <w:rFonts w:asciiTheme="majorBidi" w:hAnsiTheme="majorBidi" w:cstheme="majorBidi"/>
          <w:sz w:val="24"/>
          <w:szCs w:val="24"/>
        </w:rPr>
        <w:t>l'effica</w:t>
      </w:r>
      <w:r>
        <w:rPr>
          <w:rFonts w:asciiTheme="majorBidi" w:hAnsiTheme="majorBidi" w:cstheme="majorBidi"/>
          <w:sz w:val="24"/>
          <w:szCs w:val="24"/>
        </w:rPr>
        <w:t>cité de la traduction</w:t>
      </w:r>
      <w:r w:rsidRPr="00A45EB5">
        <w:rPr>
          <w:rFonts w:asciiTheme="majorBidi" w:hAnsiTheme="majorBidi" w:cstheme="majorBidi"/>
          <w:sz w:val="24"/>
          <w:szCs w:val="24"/>
        </w:rPr>
        <w:t xml:space="preserve">. </w:t>
      </w:r>
      <w:bookmarkStart w:id="0" w:name="_GoBack"/>
      <w:bookmarkEnd w:id="0"/>
    </w:p>
    <w:sectPr w:rsidR="00C62152" w:rsidRPr="002050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0507C"/>
    <w:multiLevelType w:val="hybridMultilevel"/>
    <w:tmpl w:val="EF7297CC"/>
    <w:lvl w:ilvl="0" w:tplc="04090001">
      <w:start w:val="1"/>
      <w:numFmt w:val="bullet"/>
      <w:lvlText w:val=""/>
      <w:lvlJc w:val="left"/>
      <w:pPr>
        <w:tabs>
          <w:tab w:val="num" w:pos="720"/>
        </w:tabs>
        <w:ind w:left="720" w:hanging="360"/>
      </w:pPr>
      <w:rPr>
        <w:rFonts w:ascii="Symbol" w:hAnsi="Symbol" w:hint="default"/>
      </w:rPr>
    </w:lvl>
    <w:lvl w:ilvl="1" w:tplc="7B643FE4" w:tentative="1">
      <w:start w:val="1"/>
      <w:numFmt w:val="bullet"/>
      <w:lvlText w:val=""/>
      <w:lvlJc w:val="left"/>
      <w:pPr>
        <w:tabs>
          <w:tab w:val="num" w:pos="1440"/>
        </w:tabs>
        <w:ind w:left="1440" w:hanging="360"/>
      </w:pPr>
      <w:rPr>
        <w:rFonts w:ascii="Wingdings" w:hAnsi="Wingdings" w:hint="default"/>
      </w:rPr>
    </w:lvl>
    <w:lvl w:ilvl="2" w:tplc="81B2267C" w:tentative="1">
      <w:start w:val="1"/>
      <w:numFmt w:val="bullet"/>
      <w:lvlText w:val=""/>
      <w:lvlJc w:val="left"/>
      <w:pPr>
        <w:tabs>
          <w:tab w:val="num" w:pos="2160"/>
        </w:tabs>
        <w:ind w:left="2160" w:hanging="360"/>
      </w:pPr>
      <w:rPr>
        <w:rFonts w:ascii="Wingdings" w:hAnsi="Wingdings" w:hint="default"/>
      </w:rPr>
    </w:lvl>
    <w:lvl w:ilvl="3" w:tplc="D90EA3D2" w:tentative="1">
      <w:start w:val="1"/>
      <w:numFmt w:val="bullet"/>
      <w:lvlText w:val=""/>
      <w:lvlJc w:val="left"/>
      <w:pPr>
        <w:tabs>
          <w:tab w:val="num" w:pos="2880"/>
        </w:tabs>
        <w:ind w:left="2880" w:hanging="360"/>
      </w:pPr>
      <w:rPr>
        <w:rFonts w:ascii="Wingdings" w:hAnsi="Wingdings" w:hint="default"/>
      </w:rPr>
    </w:lvl>
    <w:lvl w:ilvl="4" w:tplc="39C6D0EC" w:tentative="1">
      <w:start w:val="1"/>
      <w:numFmt w:val="bullet"/>
      <w:lvlText w:val=""/>
      <w:lvlJc w:val="left"/>
      <w:pPr>
        <w:tabs>
          <w:tab w:val="num" w:pos="3600"/>
        </w:tabs>
        <w:ind w:left="3600" w:hanging="360"/>
      </w:pPr>
      <w:rPr>
        <w:rFonts w:ascii="Wingdings" w:hAnsi="Wingdings" w:hint="default"/>
      </w:rPr>
    </w:lvl>
    <w:lvl w:ilvl="5" w:tplc="8A427A1A" w:tentative="1">
      <w:start w:val="1"/>
      <w:numFmt w:val="bullet"/>
      <w:lvlText w:val=""/>
      <w:lvlJc w:val="left"/>
      <w:pPr>
        <w:tabs>
          <w:tab w:val="num" w:pos="4320"/>
        </w:tabs>
        <w:ind w:left="4320" w:hanging="360"/>
      </w:pPr>
      <w:rPr>
        <w:rFonts w:ascii="Wingdings" w:hAnsi="Wingdings" w:hint="default"/>
      </w:rPr>
    </w:lvl>
    <w:lvl w:ilvl="6" w:tplc="A0DECD1C" w:tentative="1">
      <w:start w:val="1"/>
      <w:numFmt w:val="bullet"/>
      <w:lvlText w:val=""/>
      <w:lvlJc w:val="left"/>
      <w:pPr>
        <w:tabs>
          <w:tab w:val="num" w:pos="5040"/>
        </w:tabs>
        <w:ind w:left="5040" w:hanging="360"/>
      </w:pPr>
      <w:rPr>
        <w:rFonts w:ascii="Wingdings" w:hAnsi="Wingdings" w:hint="default"/>
      </w:rPr>
    </w:lvl>
    <w:lvl w:ilvl="7" w:tplc="4DF40E8C" w:tentative="1">
      <w:start w:val="1"/>
      <w:numFmt w:val="bullet"/>
      <w:lvlText w:val=""/>
      <w:lvlJc w:val="left"/>
      <w:pPr>
        <w:tabs>
          <w:tab w:val="num" w:pos="5760"/>
        </w:tabs>
        <w:ind w:left="5760" w:hanging="360"/>
      </w:pPr>
      <w:rPr>
        <w:rFonts w:ascii="Wingdings" w:hAnsi="Wingdings" w:hint="default"/>
      </w:rPr>
    </w:lvl>
    <w:lvl w:ilvl="8" w:tplc="5B9E11D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AD6EA5"/>
    <w:multiLevelType w:val="hybridMultilevel"/>
    <w:tmpl w:val="099AD15A"/>
    <w:lvl w:ilvl="0" w:tplc="04090001">
      <w:start w:val="1"/>
      <w:numFmt w:val="bullet"/>
      <w:lvlText w:val=""/>
      <w:lvlJc w:val="left"/>
      <w:pPr>
        <w:tabs>
          <w:tab w:val="num" w:pos="720"/>
        </w:tabs>
        <w:ind w:left="720" w:hanging="360"/>
      </w:pPr>
      <w:rPr>
        <w:rFonts w:ascii="Symbol" w:hAnsi="Symbol" w:hint="default"/>
      </w:rPr>
    </w:lvl>
    <w:lvl w:ilvl="1" w:tplc="6BCE3D48" w:tentative="1">
      <w:start w:val="1"/>
      <w:numFmt w:val="bullet"/>
      <w:lvlText w:val=""/>
      <w:lvlJc w:val="left"/>
      <w:pPr>
        <w:tabs>
          <w:tab w:val="num" w:pos="1440"/>
        </w:tabs>
        <w:ind w:left="1440" w:hanging="360"/>
      </w:pPr>
      <w:rPr>
        <w:rFonts w:ascii="Wingdings" w:hAnsi="Wingdings" w:hint="default"/>
      </w:rPr>
    </w:lvl>
    <w:lvl w:ilvl="2" w:tplc="7BF880F8" w:tentative="1">
      <w:start w:val="1"/>
      <w:numFmt w:val="bullet"/>
      <w:lvlText w:val=""/>
      <w:lvlJc w:val="left"/>
      <w:pPr>
        <w:tabs>
          <w:tab w:val="num" w:pos="2160"/>
        </w:tabs>
        <w:ind w:left="2160" w:hanging="360"/>
      </w:pPr>
      <w:rPr>
        <w:rFonts w:ascii="Wingdings" w:hAnsi="Wingdings" w:hint="default"/>
      </w:rPr>
    </w:lvl>
    <w:lvl w:ilvl="3" w:tplc="4EBE31B6" w:tentative="1">
      <w:start w:val="1"/>
      <w:numFmt w:val="bullet"/>
      <w:lvlText w:val=""/>
      <w:lvlJc w:val="left"/>
      <w:pPr>
        <w:tabs>
          <w:tab w:val="num" w:pos="2880"/>
        </w:tabs>
        <w:ind w:left="2880" w:hanging="360"/>
      </w:pPr>
      <w:rPr>
        <w:rFonts w:ascii="Wingdings" w:hAnsi="Wingdings" w:hint="default"/>
      </w:rPr>
    </w:lvl>
    <w:lvl w:ilvl="4" w:tplc="97EE2BB6" w:tentative="1">
      <w:start w:val="1"/>
      <w:numFmt w:val="bullet"/>
      <w:lvlText w:val=""/>
      <w:lvlJc w:val="left"/>
      <w:pPr>
        <w:tabs>
          <w:tab w:val="num" w:pos="3600"/>
        </w:tabs>
        <w:ind w:left="3600" w:hanging="360"/>
      </w:pPr>
      <w:rPr>
        <w:rFonts w:ascii="Wingdings" w:hAnsi="Wingdings" w:hint="default"/>
      </w:rPr>
    </w:lvl>
    <w:lvl w:ilvl="5" w:tplc="4FF0FE22" w:tentative="1">
      <w:start w:val="1"/>
      <w:numFmt w:val="bullet"/>
      <w:lvlText w:val=""/>
      <w:lvlJc w:val="left"/>
      <w:pPr>
        <w:tabs>
          <w:tab w:val="num" w:pos="4320"/>
        </w:tabs>
        <w:ind w:left="4320" w:hanging="360"/>
      </w:pPr>
      <w:rPr>
        <w:rFonts w:ascii="Wingdings" w:hAnsi="Wingdings" w:hint="default"/>
      </w:rPr>
    </w:lvl>
    <w:lvl w:ilvl="6" w:tplc="14F447BC" w:tentative="1">
      <w:start w:val="1"/>
      <w:numFmt w:val="bullet"/>
      <w:lvlText w:val=""/>
      <w:lvlJc w:val="left"/>
      <w:pPr>
        <w:tabs>
          <w:tab w:val="num" w:pos="5040"/>
        </w:tabs>
        <w:ind w:left="5040" w:hanging="360"/>
      </w:pPr>
      <w:rPr>
        <w:rFonts w:ascii="Wingdings" w:hAnsi="Wingdings" w:hint="default"/>
      </w:rPr>
    </w:lvl>
    <w:lvl w:ilvl="7" w:tplc="5922DF8E" w:tentative="1">
      <w:start w:val="1"/>
      <w:numFmt w:val="bullet"/>
      <w:lvlText w:val=""/>
      <w:lvlJc w:val="left"/>
      <w:pPr>
        <w:tabs>
          <w:tab w:val="num" w:pos="5760"/>
        </w:tabs>
        <w:ind w:left="5760" w:hanging="360"/>
      </w:pPr>
      <w:rPr>
        <w:rFonts w:ascii="Wingdings" w:hAnsi="Wingdings" w:hint="default"/>
      </w:rPr>
    </w:lvl>
    <w:lvl w:ilvl="8" w:tplc="0804C9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1459A4"/>
    <w:multiLevelType w:val="hybridMultilevel"/>
    <w:tmpl w:val="4B86CCCE"/>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534F69"/>
    <w:multiLevelType w:val="hybridMultilevel"/>
    <w:tmpl w:val="EB5CC9DC"/>
    <w:lvl w:ilvl="0" w:tplc="D7C89C98">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7136E0"/>
    <w:multiLevelType w:val="hybridMultilevel"/>
    <w:tmpl w:val="E19233DA"/>
    <w:lvl w:ilvl="0" w:tplc="A67EA2E4">
      <w:start w:val="1"/>
      <w:numFmt w:val="bullet"/>
      <w:lvlText w:val=""/>
      <w:lvlJc w:val="left"/>
      <w:pPr>
        <w:tabs>
          <w:tab w:val="num" w:pos="720"/>
        </w:tabs>
        <w:ind w:left="720" w:hanging="360"/>
      </w:pPr>
      <w:rPr>
        <w:rFonts w:ascii="Wingdings" w:hAnsi="Wingdings" w:hint="default"/>
      </w:rPr>
    </w:lvl>
    <w:lvl w:ilvl="1" w:tplc="7B7CC7CC">
      <w:start w:val="608"/>
      <w:numFmt w:val="bullet"/>
      <w:lvlText w:val=""/>
      <w:lvlJc w:val="left"/>
      <w:pPr>
        <w:tabs>
          <w:tab w:val="num" w:pos="1440"/>
        </w:tabs>
        <w:ind w:left="1440" w:hanging="360"/>
      </w:pPr>
      <w:rPr>
        <w:rFonts w:ascii="Wingdings" w:hAnsi="Wingdings" w:hint="default"/>
      </w:rPr>
    </w:lvl>
    <w:lvl w:ilvl="2" w:tplc="5D60A72C" w:tentative="1">
      <w:start w:val="1"/>
      <w:numFmt w:val="bullet"/>
      <w:lvlText w:val=""/>
      <w:lvlJc w:val="left"/>
      <w:pPr>
        <w:tabs>
          <w:tab w:val="num" w:pos="2160"/>
        </w:tabs>
        <w:ind w:left="2160" w:hanging="360"/>
      </w:pPr>
      <w:rPr>
        <w:rFonts w:ascii="Wingdings" w:hAnsi="Wingdings" w:hint="default"/>
      </w:rPr>
    </w:lvl>
    <w:lvl w:ilvl="3" w:tplc="C0A29BE8" w:tentative="1">
      <w:start w:val="1"/>
      <w:numFmt w:val="bullet"/>
      <w:lvlText w:val=""/>
      <w:lvlJc w:val="left"/>
      <w:pPr>
        <w:tabs>
          <w:tab w:val="num" w:pos="2880"/>
        </w:tabs>
        <w:ind w:left="2880" w:hanging="360"/>
      </w:pPr>
      <w:rPr>
        <w:rFonts w:ascii="Wingdings" w:hAnsi="Wingdings" w:hint="default"/>
      </w:rPr>
    </w:lvl>
    <w:lvl w:ilvl="4" w:tplc="AE02F09A" w:tentative="1">
      <w:start w:val="1"/>
      <w:numFmt w:val="bullet"/>
      <w:lvlText w:val=""/>
      <w:lvlJc w:val="left"/>
      <w:pPr>
        <w:tabs>
          <w:tab w:val="num" w:pos="3600"/>
        </w:tabs>
        <w:ind w:left="3600" w:hanging="360"/>
      </w:pPr>
      <w:rPr>
        <w:rFonts w:ascii="Wingdings" w:hAnsi="Wingdings" w:hint="default"/>
      </w:rPr>
    </w:lvl>
    <w:lvl w:ilvl="5" w:tplc="03400C4E" w:tentative="1">
      <w:start w:val="1"/>
      <w:numFmt w:val="bullet"/>
      <w:lvlText w:val=""/>
      <w:lvlJc w:val="left"/>
      <w:pPr>
        <w:tabs>
          <w:tab w:val="num" w:pos="4320"/>
        </w:tabs>
        <w:ind w:left="4320" w:hanging="360"/>
      </w:pPr>
      <w:rPr>
        <w:rFonts w:ascii="Wingdings" w:hAnsi="Wingdings" w:hint="default"/>
      </w:rPr>
    </w:lvl>
    <w:lvl w:ilvl="6" w:tplc="7EA04462" w:tentative="1">
      <w:start w:val="1"/>
      <w:numFmt w:val="bullet"/>
      <w:lvlText w:val=""/>
      <w:lvlJc w:val="left"/>
      <w:pPr>
        <w:tabs>
          <w:tab w:val="num" w:pos="5040"/>
        </w:tabs>
        <w:ind w:left="5040" w:hanging="360"/>
      </w:pPr>
      <w:rPr>
        <w:rFonts w:ascii="Wingdings" w:hAnsi="Wingdings" w:hint="default"/>
      </w:rPr>
    </w:lvl>
    <w:lvl w:ilvl="7" w:tplc="E3166B3A" w:tentative="1">
      <w:start w:val="1"/>
      <w:numFmt w:val="bullet"/>
      <w:lvlText w:val=""/>
      <w:lvlJc w:val="left"/>
      <w:pPr>
        <w:tabs>
          <w:tab w:val="num" w:pos="5760"/>
        </w:tabs>
        <w:ind w:left="5760" w:hanging="360"/>
      </w:pPr>
      <w:rPr>
        <w:rFonts w:ascii="Wingdings" w:hAnsi="Wingdings" w:hint="default"/>
      </w:rPr>
    </w:lvl>
    <w:lvl w:ilvl="8" w:tplc="0AF0E28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2F5578"/>
    <w:multiLevelType w:val="hybridMultilevel"/>
    <w:tmpl w:val="524E1236"/>
    <w:lvl w:ilvl="0" w:tplc="E320D0EE">
      <w:start w:val="1"/>
      <w:numFmt w:val="bullet"/>
      <w:lvlText w:val=""/>
      <w:lvlJc w:val="left"/>
      <w:pPr>
        <w:tabs>
          <w:tab w:val="num" w:pos="720"/>
        </w:tabs>
        <w:ind w:left="720" w:hanging="360"/>
      </w:pPr>
      <w:rPr>
        <w:rFonts w:ascii="Wingdings" w:hAnsi="Wingdings" w:hint="default"/>
      </w:rPr>
    </w:lvl>
    <w:lvl w:ilvl="1" w:tplc="DDEADFF2" w:tentative="1">
      <w:start w:val="1"/>
      <w:numFmt w:val="bullet"/>
      <w:lvlText w:val=""/>
      <w:lvlJc w:val="left"/>
      <w:pPr>
        <w:tabs>
          <w:tab w:val="num" w:pos="1440"/>
        </w:tabs>
        <w:ind w:left="1440" w:hanging="360"/>
      </w:pPr>
      <w:rPr>
        <w:rFonts w:ascii="Wingdings" w:hAnsi="Wingdings" w:hint="default"/>
      </w:rPr>
    </w:lvl>
    <w:lvl w:ilvl="2" w:tplc="F4B8C14A">
      <w:start w:val="1"/>
      <w:numFmt w:val="bullet"/>
      <w:lvlText w:val=""/>
      <w:lvlJc w:val="left"/>
      <w:pPr>
        <w:tabs>
          <w:tab w:val="num" w:pos="2160"/>
        </w:tabs>
        <w:ind w:left="2160" w:hanging="360"/>
      </w:pPr>
      <w:rPr>
        <w:rFonts w:ascii="Wingdings" w:hAnsi="Wingdings" w:hint="default"/>
      </w:rPr>
    </w:lvl>
    <w:lvl w:ilvl="3" w:tplc="B7E20374">
      <w:start w:val="550"/>
      <w:numFmt w:val="bullet"/>
      <w:lvlText w:val=""/>
      <w:lvlJc w:val="left"/>
      <w:pPr>
        <w:tabs>
          <w:tab w:val="num" w:pos="2880"/>
        </w:tabs>
        <w:ind w:left="2880" w:hanging="360"/>
      </w:pPr>
      <w:rPr>
        <w:rFonts w:ascii="Wingdings" w:hAnsi="Wingdings" w:hint="default"/>
      </w:rPr>
    </w:lvl>
    <w:lvl w:ilvl="4" w:tplc="B6CAF9F6" w:tentative="1">
      <w:start w:val="1"/>
      <w:numFmt w:val="bullet"/>
      <w:lvlText w:val=""/>
      <w:lvlJc w:val="left"/>
      <w:pPr>
        <w:tabs>
          <w:tab w:val="num" w:pos="3600"/>
        </w:tabs>
        <w:ind w:left="3600" w:hanging="360"/>
      </w:pPr>
      <w:rPr>
        <w:rFonts w:ascii="Wingdings" w:hAnsi="Wingdings" w:hint="default"/>
      </w:rPr>
    </w:lvl>
    <w:lvl w:ilvl="5" w:tplc="18C6C190" w:tentative="1">
      <w:start w:val="1"/>
      <w:numFmt w:val="bullet"/>
      <w:lvlText w:val=""/>
      <w:lvlJc w:val="left"/>
      <w:pPr>
        <w:tabs>
          <w:tab w:val="num" w:pos="4320"/>
        </w:tabs>
        <w:ind w:left="4320" w:hanging="360"/>
      </w:pPr>
      <w:rPr>
        <w:rFonts w:ascii="Wingdings" w:hAnsi="Wingdings" w:hint="default"/>
      </w:rPr>
    </w:lvl>
    <w:lvl w:ilvl="6" w:tplc="3356BC9E" w:tentative="1">
      <w:start w:val="1"/>
      <w:numFmt w:val="bullet"/>
      <w:lvlText w:val=""/>
      <w:lvlJc w:val="left"/>
      <w:pPr>
        <w:tabs>
          <w:tab w:val="num" w:pos="5040"/>
        </w:tabs>
        <w:ind w:left="5040" w:hanging="360"/>
      </w:pPr>
      <w:rPr>
        <w:rFonts w:ascii="Wingdings" w:hAnsi="Wingdings" w:hint="default"/>
      </w:rPr>
    </w:lvl>
    <w:lvl w:ilvl="7" w:tplc="9950F69C" w:tentative="1">
      <w:start w:val="1"/>
      <w:numFmt w:val="bullet"/>
      <w:lvlText w:val=""/>
      <w:lvlJc w:val="left"/>
      <w:pPr>
        <w:tabs>
          <w:tab w:val="num" w:pos="5760"/>
        </w:tabs>
        <w:ind w:left="5760" w:hanging="360"/>
      </w:pPr>
      <w:rPr>
        <w:rFonts w:ascii="Wingdings" w:hAnsi="Wingdings" w:hint="default"/>
      </w:rPr>
    </w:lvl>
    <w:lvl w:ilvl="8" w:tplc="464680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25E1A"/>
    <w:multiLevelType w:val="hybridMultilevel"/>
    <w:tmpl w:val="C888AE6E"/>
    <w:lvl w:ilvl="0" w:tplc="67129C74">
      <w:start w:val="1"/>
      <w:numFmt w:val="bullet"/>
      <w:lvlText w:val=""/>
      <w:lvlJc w:val="left"/>
      <w:pPr>
        <w:tabs>
          <w:tab w:val="num" w:pos="720"/>
        </w:tabs>
        <w:ind w:left="720" w:hanging="360"/>
      </w:pPr>
      <w:rPr>
        <w:rFonts w:ascii="Wingdings" w:hAnsi="Wingdings" w:hint="default"/>
      </w:rPr>
    </w:lvl>
    <w:lvl w:ilvl="1" w:tplc="B4EEB1FE" w:tentative="1">
      <w:start w:val="1"/>
      <w:numFmt w:val="bullet"/>
      <w:lvlText w:val=""/>
      <w:lvlJc w:val="left"/>
      <w:pPr>
        <w:tabs>
          <w:tab w:val="num" w:pos="1440"/>
        </w:tabs>
        <w:ind w:left="1440" w:hanging="360"/>
      </w:pPr>
      <w:rPr>
        <w:rFonts w:ascii="Wingdings" w:hAnsi="Wingdings" w:hint="default"/>
      </w:rPr>
    </w:lvl>
    <w:lvl w:ilvl="2" w:tplc="EB3012F4" w:tentative="1">
      <w:start w:val="1"/>
      <w:numFmt w:val="bullet"/>
      <w:lvlText w:val=""/>
      <w:lvlJc w:val="left"/>
      <w:pPr>
        <w:tabs>
          <w:tab w:val="num" w:pos="2160"/>
        </w:tabs>
        <w:ind w:left="2160" w:hanging="360"/>
      </w:pPr>
      <w:rPr>
        <w:rFonts w:ascii="Wingdings" w:hAnsi="Wingdings" w:hint="default"/>
      </w:rPr>
    </w:lvl>
    <w:lvl w:ilvl="3" w:tplc="6096B0F2" w:tentative="1">
      <w:start w:val="1"/>
      <w:numFmt w:val="bullet"/>
      <w:lvlText w:val=""/>
      <w:lvlJc w:val="left"/>
      <w:pPr>
        <w:tabs>
          <w:tab w:val="num" w:pos="2880"/>
        </w:tabs>
        <w:ind w:left="2880" w:hanging="360"/>
      </w:pPr>
      <w:rPr>
        <w:rFonts w:ascii="Wingdings" w:hAnsi="Wingdings" w:hint="default"/>
      </w:rPr>
    </w:lvl>
    <w:lvl w:ilvl="4" w:tplc="E230DCAA" w:tentative="1">
      <w:start w:val="1"/>
      <w:numFmt w:val="bullet"/>
      <w:lvlText w:val=""/>
      <w:lvlJc w:val="left"/>
      <w:pPr>
        <w:tabs>
          <w:tab w:val="num" w:pos="3600"/>
        </w:tabs>
        <w:ind w:left="3600" w:hanging="360"/>
      </w:pPr>
      <w:rPr>
        <w:rFonts w:ascii="Wingdings" w:hAnsi="Wingdings" w:hint="default"/>
      </w:rPr>
    </w:lvl>
    <w:lvl w:ilvl="5" w:tplc="ECA2920C" w:tentative="1">
      <w:start w:val="1"/>
      <w:numFmt w:val="bullet"/>
      <w:lvlText w:val=""/>
      <w:lvlJc w:val="left"/>
      <w:pPr>
        <w:tabs>
          <w:tab w:val="num" w:pos="4320"/>
        </w:tabs>
        <w:ind w:left="4320" w:hanging="360"/>
      </w:pPr>
      <w:rPr>
        <w:rFonts w:ascii="Wingdings" w:hAnsi="Wingdings" w:hint="default"/>
      </w:rPr>
    </w:lvl>
    <w:lvl w:ilvl="6" w:tplc="5C80FBB6" w:tentative="1">
      <w:start w:val="1"/>
      <w:numFmt w:val="bullet"/>
      <w:lvlText w:val=""/>
      <w:lvlJc w:val="left"/>
      <w:pPr>
        <w:tabs>
          <w:tab w:val="num" w:pos="5040"/>
        </w:tabs>
        <w:ind w:left="5040" w:hanging="360"/>
      </w:pPr>
      <w:rPr>
        <w:rFonts w:ascii="Wingdings" w:hAnsi="Wingdings" w:hint="default"/>
      </w:rPr>
    </w:lvl>
    <w:lvl w:ilvl="7" w:tplc="1090BA50" w:tentative="1">
      <w:start w:val="1"/>
      <w:numFmt w:val="bullet"/>
      <w:lvlText w:val=""/>
      <w:lvlJc w:val="left"/>
      <w:pPr>
        <w:tabs>
          <w:tab w:val="num" w:pos="5760"/>
        </w:tabs>
        <w:ind w:left="5760" w:hanging="360"/>
      </w:pPr>
      <w:rPr>
        <w:rFonts w:ascii="Wingdings" w:hAnsi="Wingdings" w:hint="default"/>
      </w:rPr>
    </w:lvl>
    <w:lvl w:ilvl="8" w:tplc="3ADEB14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8651E"/>
    <w:multiLevelType w:val="hybridMultilevel"/>
    <w:tmpl w:val="E278CA5C"/>
    <w:lvl w:ilvl="0" w:tplc="B0CAE97E">
      <w:start w:val="1"/>
      <w:numFmt w:val="bullet"/>
      <w:lvlText w:val=""/>
      <w:lvlJc w:val="left"/>
      <w:pPr>
        <w:tabs>
          <w:tab w:val="num" w:pos="720"/>
        </w:tabs>
        <w:ind w:left="720" w:hanging="360"/>
      </w:pPr>
      <w:rPr>
        <w:rFonts w:ascii="Wingdings" w:hAnsi="Wingdings" w:hint="default"/>
      </w:rPr>
    </w:lvl>
    <w:lvl w:ilvl="1" w:tplc="22E2B088">
      <w:start w:val="1524"/>
      <w:numFmt w:val="bullet"/>
      <w:lvlText w:val=""/>
      <w:lvlJc w:val="left"/>
      <w:pPr>
        <w:tabs>
          <w:tab w:val="num" w:pos="1440"/>
        </w:tabs>
        <w:ind w:left="1440" w:hanging="360"/>
      </w:pPr>
      <w:rPr>
        <w:rFonts w:ascii="Wingdings" w:hAnsi="Wingdings" w:hint="default"/>
      </w:rPr>
    </w:lvl>
    <w:lvl w:ilvl="2" w:tplc="D812A1DE" w:tentative="1">
      <w:start w:val="1"/>
      <w:numFmt w:val="bullet"/>
      <w:lvlText w:val=""/>
      <w:lvlJc w:val="left"/>
      <w:pPr>
        <w:tabs>
          <w:tab w:val="num" w:pos="2160"/>
        </w:tabs>
        <w:ind w:left="2160" w:hanging="360"/>
      </w:pPr>
      <w:rPr>
        <w:rFonts w:ascii="Wingdings" w:hAnsi="Wingdings" w:hint="default"/>
      </w:rPr>
    </w:lvl>
    <w:lvl w:ilvl="3" w:tplc="48D21F9E" w:tentative="1">
      <w:start w:val="1"/>
      <w:numFmt w:val="bullet"/>
      <w:lvlText w:val=""/>
      <w:lvlJc w:val="left"/>
      <w:pPr>
        <w:tabs>
          <w:tab w:val="num" w:pos="2880"/>
        </w:tabs>
        <w:ind w:left="2880" w:hanging="360"/>
      </w:pPr>
      <w:rPr>
        <w:rFonts w:ascii="Wingdings" w:hAnsi="Wingdings" w:hint="default"/>
      </w:rPr>
    </w:lvl>
    <w:lvl w:ilvl="4" w:tplc="3E721A04" w:tentative="1">
      <w:start w:val="1"/>
      <w:numFmt w:val="bullet"/>
      <w:lvlText w:val=""/>
      <w:lvlJc w:val="left"/>
      <w:pPr>
        <w:tabs>
          <w:tab w:val="num" w:pos="3600"/>
        </w:tabs>
        <w:ind w:left="3600" w:hanging="360"/>
      </w:pPr>
      <w:rPr>
        <w:rFonts w:ascii="Wingdings" w:hAnsi="Wingdings" w:hint="default"/>
      </w:rPr>
    </w:lvl>
    <w:lvl w:ilvl="5" w:tplc="6C3A5FE0" w:tentative="1">
      <w:start w:val="1"/>
      <w:numFmt w:val="bullet"/>
      <w:lvlText w:val=""/>
      <w:lvlJc w:val="left"/>
      <w:pPr>
        <w:tabs>
          <w:tab w:val="num" w:pos="4320"/>
        </w:tabs>
        <w:ind w:left="4320" w:hanging="360"/>
      </w:pPr>
      <w:rPr>
        <w:rFonts w:ascii="Wingdings" w:hAnsi="Wingdings" w:hint="default"/>
      </w:rPr>
    </w:lvl>
    <w:lvl w:ilvl="6" w:tplc="B2DE909A" w:tentative="1">
      <w:start w:val="1"/>
      <w:numFmt w:val="bullet"/>
      <w:lvlText w:val=""/>
      <w:lvlJc w:val="left"/>
      <w:pPr>
        <w:tabs>
          <w:tab w:val="num" w:pos="5040"/>
        </w:tabs>
        <w:ind w:left="5040" w:hanging="360"/>
      </w:pPr>
      <w:rPr>
        <w:rFonts w:ascii="Wingdings" w:hAnsi="Wingdings" w:hint="default"/>
      </w:rPr>
    </w:lvl>
    <w:lvl w:ilvl="7" w:tplc="CEC4B326" w:tentative="1">
      <w:start w:val="1"/>
      <w:numFmt w:val="bullet"/>
      <w:lvlText w:val=""/>
      <w:lvlJc w:val="left"/>
      <w:pPr>
        <w:tabs>
          <w:tab w:val="num" w:pos="5760"/>
        </w:tabs>
        <w:ind w:left="5760" w:hanging="360"/>
      </w:pPr>
      <w:rPr>
        <w:rFonts w:ascii="Wingdings" w:hAnsi="Wingdings" w:hint="default"/>
      </w:rPr>
    </w:lvl>
    <w:lvl w:ilvl="8" w:tplc="3A1C90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BE35A5"/>
    <w:multiLevelType w:val="hybridMultilevel"/>
    <w:tmpl w:val="FE967842"/>
    <w:lvl w:ilvl="0" w:tplc="04090001">
      <w:start w:val="1"/>
      <w:numFmt w:val="bullet"/>
      <w:lvlText w:val=""/>
      <w:lvlJc w:val="left"/>
      <w:pPr>
        <w:tabs>
          <w:tab w:val="num" w:pos="720"/>
        </w:tabs>
        <w:ind w:left="720" w:hanging="360"/>
      </w:pPr>
      <w:rPr>
        <w:rFonts w:ascii="Symbol" w:hAnsi="Symbol" w:hint="default"/>
      </w:rPr>
    </w:lvl>
    <w:lvl w:ilvl="1" w:tplc="2648F978" w:tentative="1">
      <w:start w:val="1"/>
      <w:numFmt w:val="bullet"/>
      <w:lvlText w:val=""/>
      <w:lvlJc w:val="left"/>
      <w:pPr>
        <w:tabs>
          <w:tab w:val="num" w:pos="1440"/>
        </w:tabs>
        <w:ind w:left="1440" w:hanging="360"/>
      </w:pPr>
      <w:rPr>
        <w:rFonts w:ascii="Wingdings" w:hAnsi="Wingdings" w:hint="default"/>
      </w:rPr>
    </w:lvl>
    <w:lvl w:ilvl="2" w:tplc="394478AC" w:tentative="1">
      <w:start w:val="1"/>
      <w:numFmt w:val="bullet"/>
      <w:lvlText w:val=""/>
      <w:lvlJc w:val="left"/>
      <w:pPr>
        <w:tabs>
          <w:tab w:val="num" w:pos="2160"/>
        </w:tabs>
        <w:ind w:left="2160" w:hanging="360"/>
      </w:pPr>
      <w:rPr>
        <w:rFonts w:ascii="Wingdings" w:hAnsi="Wingdings" w:hint="default"/>
      </w:rPr>
    </w:lvl>
    <w:lvl w:ilvl="3" w:tplc="C498AE18" w:tentative="1">
      <w:start w:val="1"/>
      <w:numFmt w:val="bullet"/>
      <w:lvlText w:val=""/>
      <w:lvlJc w:val="left"/>
      <w:pPr>
        <w:tabs>
          <w:tab w:val="num" w:pos="2880"/>
        </w:tabs>
        <w:ind w:left="2880" w:hanging="360"/>
      </w:pPr>
      <w:rPr>
        <w:rFonts w:ascii="Wingdings" w:hAnsi="Wingdings" w:hint="default"/>
      </w:rPr>
    </w:lvl>
    <w:lvl w:ilvl="4" w:tplc="6018D072" w:tentative="1">
      <w:start w:val="1"/>
      <w:numFmt w:val="bullet"/>
      <w:lvlText w:val=""/>
      <w:lvlJc w:val="left"/>
      <w:pPr>
        <w:tabs>
          <w:tab w:val="num" w:pos="3600"/>
        </w:tabs>
        <w:ind w:left="3600" w:hanging="360"/>
      </w:pPr>
      <w:rPr>
        <w:rFonts w:ascii="Wingdings" w:hAnsi="Wingdings" w:hint="default"/>
      </w:rPr>
    </w:lvl>
    <w:lvl w:ilvl="5" w:tplc="4912B7A0" w:tentative="1">
      <w:start w:val="1"/>
      <w:numFmt w:val="bullet"/>
      <w:lvlText w:val=""/>
      <w:lvlJc w:val="left"/>
      <w:pPr>
        <w:tabs>
          <w:tab w:val="num" w:pos="4320"/>
        </w:tabs>
        <w:ind w:left="4320" w:hanging="360"/>
      </w:pPr>
      <w:rPr>
        <w:rFonts w:ascii="Wingdings" w:hAnsi="Wingdings" w:hint="default"/>
      </w:rPr>
    </w:lvl>
    <w:lvl w:ilvl="6" w:tplc="19CA9FD4" w:tentative="1">
      <w:start w:val="1"/>
      <w:numFmt w:val="bullet"/>
      <w:lvlText w:val=""/>
      <w:lvlJc w:val="left"/>
      <w:pPr>
        <w:tabs>
          <w:tab w:val="num" w:pos="5040"/>
        </w:tabs>
        <w:ind w:left="5040" w:hanging="360"/>
      </w:pPr>
      <w:rPr>
        <w:rFonts w:ascii="Wingdings" w:hAnsi="Wingdings" w:hint="default"/>
      </w:rPr>
    </w:lvl>
    <w:lvl w:ilvl="7" w:tplc="FFDAE66E" w:tentative="1">
      <w:start w:val="1"/>
      <w:numFmt w:val="bullet"/>
      <w:lvlText w:val=""/>
      <w:lvlJc w:val="left"/>
      <w:pPr>
        <w:tabs>
          <w:tab w:val="num" w:pos="5760"/>
        </w:tabs>
        <w:ind w:left="5760" w:hanging="360"/>
      </w:pPr>
      <w:rPr>
        <w:rFonts w:ascii="Wingdings" w:hAnsi="Wingdings" w:hint="default"/>
      </w:rPr>
    </w:lvl>
    <w:lvl w:ilvl="8" w:tplc="B390476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B805B3"/>
    <w:multiLevelType w:val="hybridMultilevel"/>
    <w:tmpl w:val="CC4897A8"/>
    <w:lvl w:ilvl="0" w:tplc="81EEECDE">
      <w:start w:val="1"/>
      <w:numFmt w:val="bullet"/>
      <w:lvlText w:val=""/>
      <w:lvlJc w:val="left"/>
      <w:pPr>
        <w:tabs>
          <w:tab w:val="num" w:pos="720"/>
        </w:tabs>
        <w:ind w:left="720" w:hanging="360"/>
      </w:pPr>
      <w:rPr>
        <w:rFonts w:ascii="Wingdings" w:hAnsi="Wingdings" w:hint="default"/>
      </w:rPr>
    </w:lvl>
    <w:lvl w:ilvl="1" w:tplc="8C006BBC" w:tentative="1">
      <w:start w:val="1"/>
      <w:numFmt w:val="bullet"/>
      <w:lvlText w:val=""/>
      <w:lvlJc w:val="left"/>
      <w:pPr>
        <w:tabs>
          <w:tab w:val="num" w:pos="1440"/>
        </w:tabs>
        <w:ind w:left="1440" w:hanging="360"/>
      </w:pPr>
      <w:rPr>
        <w:rFonts w:ascii="Wingdings" w:hAnsi="Wingdings" w:hint="default"/>
      </w:rPr>
    </w:lvl>
    <w:lvl w:ilvl="2" w:tplc="90DCEFA2" w:tentative="1">
      <w:start w:val="1"/>
      <w:numFmt w:val="bullet"/>
      <w:lvlText w:val=""/>
      <w:lvlJc w:val="left"/>
      <w:pPr>
        <w:tabs>
          <w:tab w:val="num" w:pos="2160"/>
        </w:tabs>
        <w:ind w:left="2160" w:hanging="360"/>
      </w:pPr>
      <w:rPr>
        <w:rFonts w:ascii="Wingdings" w:hAnsi="Wingdings" w:hint="default"/>
      </w:rPr>
    </w:lvl>
    <w:lvl w:ilvl="3" w:tplc="C972AD06" w:tentative="1">
      <w:start w:val="1"/>
      <w:numFmt w:val="bullet"/>
      <w:lvlText w:val=""/>
      <w:lvlJc w:val="left"/>
      <w:pPr>
        <w:tabs>
          <w:tab w:val="num" w:pos="2880"/>
        </w:tabs>
        <w:ind w:left="2880" w:hanging="360"/>
      </w:pPr>
      <w:rPr>
        <w:rFonts w:ascii="Wingdings" w:hAnsi="Wingdings" w:hint="default"/>
      </w:rPr>
    </w:lvl>
    <w:lvl w:ilvl="4" w:tplc="3E70CE2C" w:tentative="1">
      <w:start w:val="1"/>
      <w:numFmt w:val="bullet"/>
      <w:lvlText w:val=""/>
      <w:lvlJc w:val="left"/>
      <w:pPr>
        <w:tabs>
          <w:tab w:val="num" w:pos="3600"/>
        </w:tabs>
        <w:ind w:left="3600" w:hanging="360"/>
      </w:pPr>
      <w:rPr>
        <w:rFonts w:ascii="Wingdings" w:hAnsi="Wingdings" w:hint="default"/>
      </w:rPr>
    </w:lvl>
    <w:lvl w:ilvl="5" w:tplc="E696926E" w:tentative="1">
      <w:start w:val="1"/>
      <w:numFmt w:val="bullet"/>
      <w:lvlText w:val=""/>
      <w:lvlJc w:val="left"/>
      <w:pPr>
        <w:tabs>
          <w:tab w:val="num" w:pos="4320"/>
        </w:tabs>
        <w:ind w:left="4320" w:hanging="360"/>
      </w:pPr>
      <w:rPr>
        <w:rFonts w:ascii="Wingdings" w:hAnsi="Wingdings" w:hint="default"/>
      </w:rPr>
    </w:lvl>
    <w:lvl w:ilvl="6" w:tplc="0364647E" w:tentative="1">
      <w:start w:val="1"/>
      <w:numFmt w:val="bullet"/>
      <w:lvlText w:val=""/>
      <w:lvlJc w:val="left"/>
      <w:pPr>
        <w:tabs>
          <w:tab w:val="num" w:pos="5040"/>
        </w:tabs>
        <w:ind w:left="5040" w:hanging="360"/>
      </w:pPr>
      <w:rPr>
        <w:rFonts w:ascii="Wingdings" w:hAnsi="Wingdings" w:hint="default"/>
      </w:rPr>
    </w:lvl>
    <w:lvl w:ilvl="7" w:tplc="C562B9F0" w:tentative="1">
      <w:start w:val="1"/>
      <w:numFmt w:val="bullet"/>
      <w:lvlText w:val=""/>
      <w:lvlJc w:val="left"/>
      <w:pPr>
        <w:tabs>
          <w:tab w:val="num" w:pos="5760"/>
        </w:tabs>
        <w:ind w:left="5760" w:hanging="360"/>
      </w:pPr>
      <w:rPr>
        <w:rFonts w:ascii="Wingdings" w:hAnsi="Wingdings" w:hint="default"/>
      </w:rPr>
    </w:lvl>
    <w:lvl w:ilvl="8" w:tplc="E59C2722"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1"/>
  </w:num>
  <w:num w:numId="6">
    <w:abstractNumId w:val="8"/>
  </w:num>
  <w:num w:numId="7">
    <w:abstractNumId w:val="7"/>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FB"/>
    <w:rsid w:val="000872E4"/>
    <w:rsid w:val="001B5627"/>
    <w:rsid w:val="001B6387"/>
    <w:rsid w:val="001F3B2E"/>
    <w:rsid w:val="002050F8"/>
    <w:rsid w:val="003C3E9B"/>
    <w:rsid w:val="003F5650"/>
    <w:rsid w:val="00426468"/>
    <w:rsid w:val="004C357E"/>
    <w:rsid w:val="00590BEC"/>
    <w:rsid w:val="00640EFB"/>
    <w:rsid w:val="00720C89"/>
    <w:rsid w:val="0084501D"/>
    <w:rsid w:val="00903221"/>
    <w:rsid w:val="00B139FD"/>
    <w:rsid w:val="00C152AC"/>
    <w:rsid w:val="00C62152"/>
    <w:rsid w:val="00DB2B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EDC0"/>
  <w15:chartTrackingRefBased/>
  <w15:docId w15:val="{A8E12056-EB90-415D-91E2-6EA9DE56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9F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2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1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2154</Words>
  <Characters>11853</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12</cp:revision>
  <dcterms:created xsi:type="dcterms:W3CDTF">2021-02-12T10:35:00Z</dcterms:created>
  <dcterms:modified xsi:type="dcterms:W3CDTF">2021-02-12T16:13:00Z</dcterms:modified>
</cp:coreProperties>
</file>