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B6B" w:rsidRDefault="00025B6B" w:rsidP="00025B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cy-GB"/>
        </w:rPr>
      </w:pPr>
      <w:r w:rsidRPr="008C7864">
        <w:rPr>
          <w:rFonts w:ascii="Times New Roman" w:eastAsia="Times New Roman" w:hAnsi="Times New Roman" w:cs="Times New Roman"/>
          <w:b/>
          <w:bCs/>
          <w:sz w:val="28"/>
          <w:szCs w:val="28"/>
          <w:lang w:eastAsia="cy-GB"/>
        </w:rPr>
        <w:t>VIII  NOTIONS DE STRATIGRAPHIE</w:t>
      </w:r>
    </w:p>
    <w:p w:rsidR="00025B6B" w:rsidRPr="008C7864" w:rsidRDefault="00025B6B" w:rsidP="00025B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cy-GB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cy-GB"/>
        </w:rPr>
        <w:t xml:space="preserve">مبادئ في 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cy-GB"/>
        </w:rPr>
        <w:t>الستراتيغرافيا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cy-GB"/>
        </w:rPr>
        <w:t xml:space="preserve"> (علم الطباقات)</w:t>
      </w:r>
    </w:p>
    <w:p w:rsidR="00025B6B" w:rsidRPr="005F1B50" w:rsidRDefault="00025B6B" w:rsidP="00025B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I-Définitions:</w:t>
      </w:r>
    </w:p>
    <w:p w:rsidR="00025B6B" w:rsidRDefault="00025B6B" w:rsidP="00025B6B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y-GB"/>
        </w:rPr>
      </w:pPr>
      <w:r w:rsidRPr="005F1B50"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La </w:t>
      </w:r>
      <w:r w:rsidRPr="005F1B50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stratigraphie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cy-GB"/>
        </w:rPr>
        <w:t>:</w:t>
      </w:r>
      <w:r w:rsidRPr="005F1B50"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 est la</w:t>
      </w:r>
      <w:r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 descipline de la géologie </w:t>
      </w:r>
      <w:r w:rsidRPr="005F1B50"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 qui étudie la succession des dépôts sédimentaires, généralement disposés en couches ou strates. Elle permet d’établir une chronologie str</w:t>
      </w:r>
      <w:r>
        <w:rPr>
          <w:rFonts w:ascii="Times New Roman" w:eastAsia="Times New Roman" w:hAnsi="Times New Roman" w:cs="Times New Roman"/>
          <w:sz w:val="24"/>
          <w:szCs w:val="24"/>
          <w:lang w:eastAsia="cy-GB"/>
        </w:rPr>
        <w:t>atigraphique relative.</w:t>
      </w:r>
    </w:p>
    <w:p w:rsidR="00025B6B" w:rsidRDefault="00025B6B" w:rsidP="00025B6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y-GB"/>
        </w:rPr>
      </w:pPr>
      <w:r w:rsidRPr="008C7864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La chronologie relative</w:t>
      </w:r>
      <w:r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: </w:t>
      </w:r>
      <w:r w:rsidRPr="00025B6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cy-GB"/>
        </w:rPr>
        <w:t xml:space="preserve">العمر النسبي </w:t>
      </w:r>
      <w:r>
        <w:rPr>
          <w:rFonts w:ascii="Times New Roman" w:eastAsia="Times New Roman" w:hAnsi="Times New Roman" w:cs="Times New Roman"/>
          <w:sz w:val="24"/>
          <w:szCs w:val="24"/>
          <w:lang w:eastAsia="cy-GB"/>
        </w:rPr>
        <w:t>basée sur  les principes de la stratigraphie et la répartition des fossiles. Les âges des terrains sont exprimés les uns par rapport aux autres sans unité de temps.</w:t>
      </w:r>
    </w:p>
    <w:p w:rsidR="00025B6B" w:rsidRPr="00AE30EB" w:rsidRDefault="00025B6B" w:rsidP="00025B6B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II- P</w:t>
      </w:r>
      <w:r w:rsidRPr="00AE30EB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rincipes de la stratigraphie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cy-GB"/>
        </w:rPr>
        <w:t xml:space="preserve">مبادئ علم الطباقات </w:t>
      </w:r>
    </w:p>
    <w:p w:rsidR="00025B6B" w:rsidRPr="0058726F" w:rsidRDefault="00025B6B" w:rsidP="00025B6B">
      <w:pPr>
        <w:pStyle w:val="Paragraphedeliste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y-GB"/>
        </w:rPr>
      </w:pPr>
      <w:r w:rsidRPr="0058726F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Le</w:t>
      </w:r>
      <w:r w:rsidRPr="0058726F"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 </w:t>
      </w:r>
      <w:r w:rsidRPr="0058726F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principe de superposition</w:t>
      </w:r>
      <w:r w:rsidR="004A0857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: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cy-GB"/>
        </w:rPr>
        <w:t>مبدأ</w:t>
      </w:r>
      <w:r w:rsidR="004A085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cy-GB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cy-GB"/>
        </w:rPr>
        <w:t>تعاقب</w:t>
      </w:r>
      <w:r w:rsidR="004A085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cy-GB"/>
        </w:rPr>
        <w:t xml:space="preserve"> الطباقات </w:t>
      </w:r>
      <w:r w:rsidRPr="0058726F"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 selon lequel, deux couches superposées, non renversées par la tectonique, la plus basse est la plus ancienne.</w:t>
      </w:r>
    </w:p>
    <w:p w:rsidR="00025B6B" w:rsidRPr="00445C08" w:rsidRDefault="00025B6B" w:rsidP="00025B6B">
      <w:pPr>
        <w:pStyle w:val="Paragraphedeliste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y-GB"/>
        </w:rPr>
      </w:pPr>
    </w:p>
    <w:p w:rsidR="00025B6B" w:rsidRPr="0058726F" w:rsidRDefault="00025B6B" w:rsidP="00025B6B">
      <w:pPr>
        <w:pStyle w:val="Paragraphedeliste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y-GB"/>
        </w:rPr>
      </w:pPr>
      <w:r w:rsidRPr="0058726F"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 </w:t>
      </w:r>
      <w:r w:rsidRPr="0058726F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Le</w:t>
      </w:r>
      <w:r w:rsidRPr="0058726F"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 </w:t>
      </w:r>
      <w:r w:rsidRPr="0058726F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principe de continuité</w:t>
      </w:r>
      <w:r w:rsidR="004A0857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 </w:t>
      </w:r>
      <w:r w:rsidR="004A0857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cy-GB"/>
        </w:rPr>
        <w:t>:</w:t>
      </w:r>
      <w:r w:rsidR="004A085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cy-GB"/>
        </w:rPr>
        <w:t xml:space="preserve">مبدأ الاستمرارية </w:t>
      </w:r>
      <w:r w:rsidRPr="0058726F"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 selon lequel une même couche a le même âge sur toute son étendue.</w:t>
      </w:r>
    </w:p>
    <w:p w:rsidR="00025B6B" w:rsidRDefault="00025B6B" w:rsidP="00025B6B">
      <w:pPr>
        <w:pStyle w:val="Paragraphedeliste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lang w:eastAsia="cy-GB"/>
        </w:rPr>
      </w:pPr>
      <w:r w:rsidRPr="0058726F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Le principe de recoupement:</w:t>
      </w:r>
      <w:r w:rsidR="004A0857">
        <w:rPr>
          <w:rFonts w:ascii="Times New Roman" w:eastAsia="Times New Roman" w:hAnsi="Times New Roman" w:cs="Times New Roman" w:hint="cs"/>
          <w:b/>
          <w:bCs/>
          <w:sz w:val="24"/>
          <w:szCs w:val="24"/>
          <w:lang w:eastAsia="cy-GB" w:bidi="ar-DZ"/>
        </w:rPr>
        <w:t xml:space="preserve">مبدأ التقاطع </w:t>
      </w:r>
      <w:r w:rsidRPr="0058726F"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 un objet géologique qui en recoupe un autre est plus jeune que celui qu’il recoupe.</w:t>
      </w:r>
    </w:p>
    <w:p w:rsidR="00FB3672" w:rsidRDefault="00FB3672" w:rsidP="00681A25">
      <w:pPr>
        <w:pStyle w:val="Paragraphedeliste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y-GB"/>
        </w:rPr>
      </w:pPr>
    </w:p>
    <w:p w:rsidR="00025B6B" w:rsidRPr="0058726F" w:rsidRDefault="00025B6B" w:rsidP="00025B6B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y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L</w:t>
      </w:r>
      <w:r w:rsidR="00681A25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e principe de</w:t>
      </w:r>
      <w:r w:rsidR="00681A2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cy-GB"/>
        </w:rPr>
        <w:t xml:space="preserve"> </w:t>
      </w:r>
      <w:r w:rsidR="00681A25" w:rsidRPr="00681A25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 xml:space="preserve"> L’ide</w:t>
      </w:r>
      <w:r w:rsidR="00681A25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ntité de</w:t>
      </w:r>
      <w:r w:rsidRPr="0058726F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 xml:space="preserve"> paléontologie stratigraphique:</w:t>
      </w:r>
      <w:r w:rsidRPr="0058726F"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 le contenu en fossiles des couches permet d’effectuer des corrélations</w:t>
      </w:r>
      <w:r w:rsidR="00681A25">
        <w:rPr>
          <w:rFonts w:ascii="Times New Roman" w:eastAsia="Times New Roman" w:hAnsi="Times New Roman" w:cs="Times New Roman" w:hint="cs"/>
          <w:sz w:val="24"/>
          <w:szCs w:val="24"/>
          <w:rtl/>
          <w:lang w:eastAsia="cy-GB" w:bidi="ar-DZ"/>
        </w:rPr>
        <w:t xml:space="preserve"> </w:t>
      </w:r>
      <w:proofErr w:type="spellStart"/>
      <w:r w:rsidR="00681A25">
        <w:rPr>
          <w:rFonts w:ascii="Times New Roman" w:eastAsia="Times New Roman" w:hAnsi="Times New Roman" w:cs="Times New Roman" w:hint="cs"/>
          <w:sz w:val="24"/>
          <w:szCs w:val="24"/>
          <w:rtl/>
          <w:lang w:eastAsia="cy-GB" w:bidi="ar-DZ"/>
        </w:rPr>
        <w:t>المظاهاة</w:t>
      </w:r>
      <w:proofErr w:type="spellEnd"/>
      <w:r w:rsidR="00681A25">
        <w:rPr>
          <w:rFonts w:ascii="Times New Roman" w:eastAsia="Times New Roman" w:hAnsi="Times New Roman" w:cs="Times New Roman" w:hint="cs"/>
          <w:sz w:val="24"/>
          <w:szCs w:val="24"/>
          <w:rtl/>
          <w:lang w:eastAsia="cy-GB" w:bidi="ar-DZ"/>
        </w:rPr>
        <w:t xml:space="preserve"> </w:t>
      </w:r>
      <w:r w:rsidRPr="0058726F"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 stratigraphiques à distance(càd:</w:t>
      </w:r>
      <w:r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 </w:t>
      </w:r>
      <w:r w:rsidRPr="0058726F">
        <w:rPr>
          <w:rFonts w:ascii="Times New Roman" w:eastAsia="Times New Roman" w:hAnsi="Times New Roman" w:cs="Times New Roman"/>
          <w:sz w:val="24"/>
          <w:szCs w:val="24"/>
          <w:lang w:eastAsia="cy-GB"/>
        </w:rPr>
        <w:t>deux couches conten</w:t>
      </w:r>
      <w:r>
        <w:rPr>
          <w:rFonts w:ascii="Times New Roman" w:eastAsia="Times New Roman" w:hAnsi="Times New Roman" w:cs="Times New Roman"/>
          <w:sz w:val="24"/>
          <w:szCs w:val="24"/>
          <w:lang w:eastAsia="cy-GB"/>
        </w:rPr>
        <w:t>ant les mê</w:t>
      </w:r>
      <w:r w:rsidRPr="0058726F">
        <w:rPr>
          <w:rFonts w:ascii="Times New Roman" w:eastAsia="Times New Roman" w:hAnsi="Times New Roman" w:cs="Times New Roman"/>
          <w:sz w:val="24"/>
          <w:szCs w:val="24"/>
          <w:lang w:eastAsia="cy-GB"/>
        </w:rPr>
        <w:t>mes fossile</w:t>
      </w:r>
      <w:r w:rsidR="00681A25">
        <w:rPr>
          <w:rFonts w:ascii="Times New Roman" w:eastAsia="Times New Roman" w:hAnsi="Times New Roman" w:cs="Times New Roman"/>
          <w:sz w:val="24"/>
          <w:szCs w:val="24"/>
          <w:lang w:eastAsia="cy-GB"/>
        </w:rPr>
        <w:t>s stratigraphiques ont le mé</w:t>
      </w:r>
      <w:r>
        <w:rPr>
          <w:rFonts w:ascii="Times New Roman" w:eastAsia="Times New Roman" w:hAnsi="Times New Roman" w:cs="Times New Roman"/>
          <w:sz w:val="24"/>
          <w:szCs w:val="24"/>
          <w:lang w:eastAsia="cy-GB"/>
        </w:rPr>
        <w:t>me â</w:t>
      </w:r>
      <w:r w:rsidRPr="0058726F"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ge) . </w:t>
      </w:r>
    </w:p>
    <w:p w:rsidR="00025B6B" w:rsidRPr="00681A25" w:rsidRDefault="00025B6B" w:rsidP="00906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y-GB"/>
        </w:rPr>
      </w:pPr>
      <w:r w:rsidRPr="000F6576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Un fossile stratigraphique</w:t>
      </w:r>
      <w:r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 ou </w:t>
      </w:r>
      <w:r w:rsidRPr="00906D4E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fossile marqueur</w:t>
      </w:r>
      <w:r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 </w:t>
      </w:r>
      <w:r w:rsidRPr="005F1B50"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ou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fossile</w:t>
      </w:r>
      <w:r w:rsidRPr="005F1B50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-guide</w:t>
      </w:r>
      <w:proofErr w:type="spellStart"/>
      <w:r w:rsidR="00906D4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cy-GB" w:bidi="ar-DZ"/>
        </w:rPr>
        <w:t>مستحاثة</w:t>
      </w:r>
      <w:proofErr w:type="spellEnd"/>
      <w:r w:rsidR="00906D4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cy-GB" w:bidi="ar-DZ"/>
        </w:rPr>
        <w:t xml:space="preserve"> مرشدة </w:t>
      </w:r>
      <w:r w:rsidR="00681A25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 xml:space="preserve"> </w:t>
      </w:r>
      <w:r w:rsidR="00681A25" w:rsidRPr="00681A25">
        <w:rPr>
          <w:rFonts w:ascii="Times New Roman" w:eastAsia="Times New Roman" w:hAnsi="Times New Roman" w:cs="Times New Roman"/>
          <w:sz w:val="24"/>
          <w:szCs w:val="24"/>
          <w:lang w:eastAsia="cy-GB"/>
        </w:rPr>
        <w:t>pouvant etre utilisé</w:t>
      </w:r>
      <w:r w:rsidR="00681A25"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 le découpage</w:t>
      </w:r>
      <w:r w:rsidR="00681A25" w:rsidRPr="00681A25"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 temporels des strates</w:t>
      </w:r>
      <w:r w:rsidRPr="00681A25"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 est caractérisé par :</w:t>
      </w:r>
    </w:p>
    <w:p w:rsidR="00025B6B" w:rsidRDefault="00025B6B" w:rsidP="00025B6B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y-GB"/>
        </w:rPr>
      </w:pPr>
      <w:r w:rsidRPr="00115239"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 une</w:t>
      </w:r>
      <w:r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 abondance (statistique),</w:t>
      </w:r>
    </w:p>
    <w:p w:rsidR="00025B6B" w:rsidRDefault="00025B6B" w:rsidP="00025B6B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y-GB"/>
        </w:rPr>
      </w:pPr>
      <w:r w:rsidRPr="00115239"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 une très large répartition géographi</w:t>
      </w:r>
      <w:r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que (mondiale, de préférence), </w:t>
      </w:r>
    </w:p>
    <w:p w:rsidR="00025B6B" w:rsidRDefault="00025B6B" w:rsidP="00025B6B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y-GB"/>
        </w:rPr>
      </w:pPr>
      <w:r w:rsidRPr="00115239"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 une très courte durée d'existence</w:t>
      </w:r>
      <w:r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 (é</w:t>
      </w:r>
      <w:r w:rsidRPr="00115239">
        <w:rPr>
          <w:rFonts w:ascii="Times New Roman" w:eastAsia="Times New Roman" w:hAnsi="Times New Roman" w:cs="Times New Roman"/>
          <w:sz w:val="24"/>
          <w:szCs w:val="24"/>
          <w:lang w:eastAsia="cy-GB"/>
        </w:rPr>
        <w:t>volution rapide).</w:t>
      </w:r>
    </w:p>
    <w:p w:rsidR="00025B6B" w:rsidRPr="0058726F" w:rsidRDefault="00025B6B" w:rsidP="00025B6B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y-GB"/>
        </w:rPr>
      </w:pPr>
      <w:r w:rsidRPr="0058726F">
        <w:rPr>
          <w:rFonts w:ascii="Times New Roman" w:eastAsia="Times New Roman" w:hAnsi="Times New Roman" w:cs="Times New Roman"/>
          <w:sz w:val="24"/>
          <w:szCs w:val="24"/>
          <w:lang w:eastAsia="cy-GB"/>
        </w:rPr>
        <w:t>On aboutit ainsi à des divisions différenciées par la nature des arguments qui servent à les définir :</w:t>
      </w:r>
    </w:p>
    <w:p w:rsidR="00025B6B" w:rsidRPr="008E3D52" w:rsidRDefault="00025B6B" w:rsidP="00ED61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III-</w:t>
      </w:r>
      <w:r w:rsidRPr="008E3D52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LES DIVISIONS STRATIGRAPHIQUES</w:t>
      </w:r>
      <w:r w:rsidR="00ED61D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cy-GB"/>
        </w:rPr>
        <w:t xml:space="preserve">  </w:t>
      </w:r>
      <w:r w:rsidR="00ED61D1" w:rsidRPr="00ED61D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cy-GB"/>
        </w:rPr>
        <w:t xml:space="preserve"> راجع سلم الزمن الجيولوجي </w:t>
      </w:r>
      <w:r w:rsidR="00ED61D1">
        <w:rPr>
          <w:rFonts w:ascii="Times New Roman" w:eastAsia="Times New Roman" w:hAnsi="Times New Roman" w:cs="Times New Roman" w:hint="cs"/>
          <w:sz w:val="24"/>
          <w:szCs w:val="24"/>
          <w:rtl/>
          <w:lang w:eastAsia="cy-GB"/>
        </w:rPr>
        <w:t>(ص300)</w:t>
      </w:r>
    </w:p>
    <w:p w:rsidR="00025B6B" w:rsidRPr="00ED61D1" w:rsidRDefault="00025B6B" w:rsidP="00ED61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y-GB"/>
        </w:rPr>
      </w:pPr>
      <w:r w:rsidRPr="00ED61D1">
        <w:rPr>
          <w:rFonts w:ascii="Times New Roman" w:eastAsia="Times New Roman" w:hAnsi="Times New Roman" w:cs="Times New Roman"/>
          <w:sz w:val="24"/>
          <w:szCs w:val="24"/>
          <w:lang w:eastAsia="cy-GB"/>
        </w:rPr>
        <w:t>caractérisées par des ensembles de couches auxquelles on fait correspondre des intervalles de temps (</w:t>
      </w:r>
      <w:r w:rsidRPr="00ED61D1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divisions géochronologiques</w:t>
      </w:r>
      <w:r w:rsidRPr="00ED61D1">
        <w:rPr>
          <w:rFonts w:ascii="Times New Roman" w:eastAsia="Times New Roman" w:hAnsi="Times New Roman" w:cs="Times New Roman"/>
          <w:sz w:val="24"/>
          <w:szCs w:val="24"/>
          <w:lang w:eastAsia="cy-GB"/>
        </w:rPr>
        <w:t>). La division de base est l’</w:t>
      </w:r>
      <w:r w:rsidRPr="00ED61D1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étage</w:t>
      </w:r>
      <w:r w:rsidRPr="00ED61D1"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, défini par rapport à un affleurement type (nature des roches et ses fossiles stratigraphiques, référencé mondialement), qui sert en quelque sorte d’étalon, et que l’on nomme </w:t>
      </w:r>
      <w:r w:rsidRPr="00ED61D1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stratotype</w:t>
      </w:r>
      <w:r w:rsidRPr="00ED61D1">
        <w:rPr>
          <w:rFonts w:ascii="Times New Roman" w:eastAsia="Times New Roman" w:hAnsi="Times New Roman" w:cs="Times New Roman"/>
          <w:sz w:val="24"/>
          <w:szCs w:val="24"/>
          <w:lang w:eastAsia="cy-GB"/>
        </w:rPr>
        <w:t>. Le nom de l’étage est le plus souvent dérivé de celui d’un lieu géographique auquel on ajoute le suffixe –en ou –ien.</w:t>
      </w:r>
    </w:p>
    <w:p w:rsidR="00025B6B" w:rsidRDefault="00025B6B" w:rsidP="00025B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y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y-GB"/>
        </w:rPr>
        <w:t>Exp: Albien: qui correspond aux sables de l’Aube (France), Saxonien: grès de saxe (Allemagne).</w:t>
      </w:r>
    </w:p>
    <w:p w:rsidR="00025B6B" w:rsidRPr="005F1B50" w:rsidRDefault="00025B6B" w:rsidP="00025B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y-GB"/>
        </w:rPr>
      </w:pPr>
      <w:r w:rsidRPr="00D2230F"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 </w:t>
      </w:r>
      <w:r w:rsidRPr="005F1B50">
        <w:rPr>
          <w:rFonts w:ascii="Times New Roman" w:eastAsia="Times New Roman" w:hAnsi="Times New Roman" w:cs="Times New Roman"/>
          <w:sz w:val="24"/>
          <w:szCs w:val="24"/>
          <w:lang w:eastAsia="cy-GB"/>
        </w:rPr>
        <w:t>L’équivalent géochronologique de l’</w:t>
      </w:r>
      <w:r w:rsidRPr="005F1B50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étage</w:t>
      </w:r>
      <w:r w:rsidRPr="005F1B50"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 est l’</w:t>
      </w:r>
      <w:r w:rsidRPr="005F1B50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âge</w:t>
      </w:r>
      <w:r w:rsidRPr="005F1B50"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 dont la durée, en moyenne, est de 5 à 6 millions d’années.</w:t>
      </w:r>
    </w:p>
    <w:p w:rsidR="00025B6B" w:rsidRDefault="00025B6B" w:rsidP="00025B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y-GB"/>
        </w:rPr>
      </w:pPr>
    </w:p>
    <w:p w:rsidR="00025B6B" w:rsidRDefault="00025B6B" w:rsidP="00025B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y-GB"/>
        </w:rPr>
      </w:pPr>
      <w:r w:rsidRPr="005F1B50"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Plusieurs </w:t>
      </w:r>
      <w:r w:rsidRPr="005F1B50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étages</w:t>
      </w:r>
      <w:r w:rsidRPr="005F1B50"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 forment une </w:t>
      </w:r>
      <w:r w:rsidRPr="005F1B50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série</w:t>
      </w:r>
      <w:r w:rsidRPr="005F1B50"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 (équivalent géochronologique : </w:t>
      </w:r>
      <w:r w:rsidRPr="005F1B50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époque</w:t>
      </w:r>
      <w:r w:rsidRPr="005F1B50"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 </w:t>
      </w:r>
      <w:r w:rsidR="00ED61D1" w:rsidRPr="00ED61D1">
        <w:rPr>
          <w:rFonts w:ascii="Times New Roman" w:eastAsia="Times New Roman" w:hAnsi="Times New Roman" w:cs="Times New Roman" w:hint="cs"/>
          <w:sz w:val="24"/>
          <w:szCs w:val="24"/>
          <w:rtl/>
          <w:lang w:eastAsia="cy-GB" w:bidi="ar-DZ"/>
        </w:rPr>
        <w:t>العهد</w:t>
      </w:r>
      <w:r w:rsidRPr="005F1B50">
        <w:rPr>
          <w:rFonts w:ascii="Times New Roman" w:eastAsia="Times New Roman" w:hAnsi="Times New Roman" w:cs="Times New Roman"/>
          <w:sz w:val="24"/>
          <w:szCs w:val="24"/>
          <w:lang w:eastAsia="cy-GB"/>
        </w:rPr>
        <w:t>).</w:t>
      </w:r>
      <w:r w:rsidRPr="005F1B50">
        <w:rPr>
          <w:rFonts w:ascii="Times New Roman" w:eastAsia="Times New Roman" w:hAnsi="Times New Roman" w:cs="Times New Roman"/>
          <w:sz w:val="24"/>
          <w:szCs w:val="24"/>
          <w:lang w:eastAsia="cy-GB"/>
        </w:rPr>
        <w:br/>
        <w:t xml:space="preserve">Plusieurs </w:t>
      </w:r>
      <w:r w:rsidRPr="005F1B50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séries</w:t>
      </w:r>
      <w:r w:rsidRPr="005F1B50"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 forment un </w:t>
      </w:r>
      <w:r w:rsidRPr="005F1B50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système</w:t>
      </w:r>
      <w:r w:rsidRPr="005F1B50"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 (équivalent géochronologique : </w:t>
      </w:r>
      <w:r w:rsidRPr="005F1B50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période</w:t>
      </w:r>
      <w:r w:rsidR="00ED61D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cy-GB"/>
        </w:rPr>
        <w:t>العصر</w:t>
      </w:r>
      <w:r w:rsidRPr="005F1B50"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 ).</w:t>
      </w:r>
      <w:r w:rsidRPr="005F1B50">
        <w:rPr>
          <w:rFonts w:ascii="Times New Roman" w:eastAsia="Times New Roman" w:hAnsi="Times New Roman" w:cs="Times New Roman"/>
          <w:sz w:val="24"/>
          <w:szCs w:val="24"/>
          <w:lang w:eastAsia="cy-GB"/>
        </w:rPr>
        <w:br/>
        <w:t xml:space="preserve">Plusieurs </w:t>
      </w:r>
      <w:r w:rsidRPr="005F1B50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systèmes</w:t>
      </w:r>
      <w:r w:rsidRPr="005F1B50"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 forment un </w:t>
      </w:r>
      <w:r w:rsidRPr="005F1B50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érathème</w:t>
      </w:r>
      <w:r w:rsidRPr="005F1B50"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 (équivalent géochronologique : </w:t>
      </w:r>
      <w:r w:rsidRPr="005F1B50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ère</w:t>
      </w:r>
      <w:r w:rsidR="00ED61D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cy-GB"/>
        </w:rPr>
        <w:t xml:space="preserve">الحقبة </w:t>
      </w:r>
      <w:r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 )</w:t>
      </w:r>
      <w:r w:rsidRPr="005F1B50">
        <w:rPr>
          <w:rFonts w:ascii="Times New Roman" w:eastAsia="Times New Roman" w:hAnsi="Times New Roman" w:cs="Times New Roman"/>
          <w:sz w:val="24"/>
          <w:szCs w:val="24"/>
          <w:lang w:eastAsia="cy-GB"/>
        </w:rPr>
        <w:br/>
        <w:t xml:space="preserve">Plusieurs </w:t>
      </w:r>
      <w:r w:rsidRPr="005F1B50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érathèmes</w:t>
      </w:r>
      <w:r w:rsidRPr="005F1B50"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 forment un </w:t>
      </w:r>
      <w:r w:rsidRPr="005F1B50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éonothème</w:t>
      </w:r>
      <w:r w:rsidRPr="005F1B50"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 (équivalent géochronologique : </w:t>
      </w:r>
      <w:r w:rsidRPr="005F1B50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èon</w:t>
      </w:r>
      <w:r w:rsidRPr="005F1B50"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 </w:t>
      </w:r>
      <w:r w:rsidR="00ED61D1" w:rsidRPr="00ED61D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cy-GB"/>
        </w:rPr>
        <w:t>الزمن</w:t>
      </w:r>
      <w:r w:rsidR="00ED61D1">
        <w:rPr>
          <w:rFonts w:ascii="Times New Roman" w:eastAsia="Times New Roman" w:hAnsi="Times New Roman" w:cs="Times New Roman" w:hint="cs"/>
          <w:sz w:val="24"/>
          <w:szCs w:val="24"/>
          <w:rtl/>
          <w:lang w:eastAsia="cy-GB"/>
        </w:rPr>
        <w:t xml:space="preserve"> </w:t>
      </w:r>
      <w:r w:rsidRPr="005F1B50">
        <w:rPr>
          <w:rFonts w:ascii="Times New Roman" w:eastAsia="Times New Roman" w:hAnsi="Times New Roman" w:cs="Times New Roman"/>
          <w:sz w:val="24"/>
          <w:szCs w:val="24"/>
          <w:lang w:eastAsia="cy-GB"/>
        </w:rPr>
        <w:t>).</w:t>
      </w:r>
    </w:p>
    <w:p w:rsidR="00025B6B" w:rsidRDefault="00025B6B" w:rsidP="00025B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y-GB"/>
        </w:rPr>
      </w:pPr>
      <w:r w:rsidRPr="005F1B50"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 Les temps géologiques ont été subdivisés en deux </w:t>
      </w:r>
      <w:r w:rsidRPr="005F1B50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éons</w:t>
      </w:r>
      <w:r w:rsidRPr="005F1B50"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 : </w:t>
      </w:r>
      <w:r w:rsidRPr="005F1B50">
        <w:rPr>
          <w:rFonts w:ascii="Times New Roman" w:eastAsia="Times New Roman" w:hAnsi="Times New Roman" w:cs="Times New Roman"/>
          <w:sz w:val="24"/>
          <w:szCs w:val="24"/>
          <w:lang w:eastAsia="cy-GB"/>
        </w:rPr>
        <w:br/>
        <w:t xml:space="preserve">- </w:t>
      </w:r>
      <w:r w:rsidRPr="008C7864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L’</w:t>
      </w:r>
      <w:r w:rsidRPr="005F1B50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éon Cryptozoïque</w:t>
      </w:r>
      <w:r w:rsidR="00FB367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cy-GB"/>
        </w:rPr>
        <w:t xml:space="preserve">زمان الحياة المستترة </w:t>
      </w:r>
      <w:r w:rsidRPr="005F1B50"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 (du grec signifiant Vie cachée) qui est un synonyme du </w:t>
      </w:r>
      <w:r w:rsidRPr="005F1B50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Précambrien</w:t>
      </w:r>
      <w:r w:rsidR="00ED61D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cy-GB"/>
        </w:rPr>
        <w:t xml:space="preserve"> ما قبل </w:t>
      </w:r>
      <w:proofErr w:type="spellStart"/>
      <w:r w:rsidR="00ED61D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cy-GB"/>
        </w:rPr>
        <w:t>الكمبري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 (de</w:t>
      </w:r>
      <w:r w:rsidRPr="0037658D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-4,6 milliards d’années à -530 MA(millions d’années)</w:t>
      </w:r>
      <w:r w:rsidRPr="0037658D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cy-GB"/>
        </w:rPr>
        <w:lastRenderedPageBreak/>
        <w:t xml:space="preserve">- </w:t>
      </w:r>
      <w:r w:rsidRPr="008C7864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L</w:t>
      </w:r>
      <w:r w:rsidRPr="005F1B50">
        <w:rPr>
          <w:rFonts w:ascii="Times New Roman" w:eastAsia="Times New Roman" w:hAnsi="Times New Roman" w:cs="Times New Roman"/>
          <w:sz w:val="24"/>
          <w:szCs w:val="24"/>
          <w:lang w:eastAsia="cy-GB"/>
        </w:rPr>
        <w:t>'</w:t>
      </w:r>
      <w:r w:rsidRPr="005F1B50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éon Phanérozoïque</w:t>
      </w:r>
      <w:r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 </w:t>
      </w:r>
      <w:r w:rsidR="00FB3672" w:rsidRPr="00FB367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cy-GB"/>
        </w:rPr>
        <w:t>زمان الحياة الظاهرة</w:t>
      </w:r>
      <w:r w:rsidR="00FB3672">
        <w:rPr>
          <w:rFonts w:ascii="Times New Roman" w:eastAsia="Times New Roman" w:hAnsi="Times New Roman" w:cs="Times New Roman" w:hint="cs"/>
          <w:sz w:val="24"/>
          <w:szCs w:val="24"/>
          <w:rtl/>
          <w:lang w:eastAsia="cy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(du grec Evidence de vie) ( </w:t>
      </w:r>
      <w:r w:rsidRPr="0037658D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de -530 MA  - 2 MA</w:t>
      </w:r>
      <w:r>
        <w:rPr>
          <w:rFonts w:ascii="Times New Roman" w:eastAsia="Times New Roman" w:hAnsi="Times New Roman" w:cs="Times New Roman"/>
          <w:sz w:val="24"/>
          <w:szCs w:val="24"/>
          <w:lang w:eastAsia="cy-GB"/>
        </w:rPr>
        <w:t>): Cet éon est subdivisé en ères dont les limites sont marquées par de grands bouleversements biologiques (grandes extinctions), paléogéographiques (Orogenèse). On reconnait les ères suivants:</w:t>
      </w:r>
    </w:p>
    <w:p w:rsidR="00025B6B" w:rsidRDefault="00025B6B" w:rsidP="00025B6B">
      <w:pPr>
        <w:pStyle w:val="Paragraphedeliste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y-GB"/>
        </w:rPr>
      </w:pPr>
      <w:r w:rsidRPr="007F1418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 xml:space="preserve">Ere primaire (= paléozoique </w:t>
      </w:r>
      <w:r>
        <w:rPr>
          <w:rFonts w:ascii="Times New Roman" w:eastAsia="Times New Roman" w:hAnsi="Times New Roman" w:cs="Times New Roman"/>
          <w:sz w:val="24"/>
          <w:szCs w:val="24"/>
          <w:lang w:eastAsia="cy-GB"/>
        </w:rPr>
        <w:t>(du grec vie anciennes)</w:t>
      </w:r>
      <w:r w:rsidRPr="007F1418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de – 530 à – 245 Ma)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cy-GB"/>
        </w:rPr>
        <w:t>débute avec les premiers restes fossiles conservées. Elle se termine par la disparition des trilobites et des fusulines.</w:t>
      </w:r>
    </w:p>
    <w:p w:rsidR="00025B6B" w:rsidRDefault="00025B6B" w:rsidP="00025B6B">
      <w:pPr>
        <w:pStyle w:val="Paragraphedeliste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y-GB"/>
        </w:rPr>
      </w:pPr>
    </w:p>
    <w:p w:rsidR="00025B6B" w:rsidRDefault="00025B6B" w:rsidP="00025B6B">
      <w:pPr>
        <w:pStyle w:val="Paragraphedeliste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y-GB"/>
        </w:rPr>
      </w:pPr>
      <w:r w:rsidRPr="007F1418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Ere</w:t>
      </w:r>
      <w:r w:rsidRPr="008D4D25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 xml:space="preserve"> </w:t>
      </w:r>
      <w:r w:rsidRPr="007F1418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Secondaire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 xml:space="preserve"> (= </w:t>
      </w:r>
      <w:r w:rsidRPr="007F1418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Mésozoïque</w:t>
      </w:r>
      <w:r w:rsidRPr="007F1418"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 (du grec Vie moyenne) </w:t>
      </w:r>
      <w:r w:rsidRPr="007F1418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 xml:space="preserve"> de -245 à -65 MA)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 l’ére des ammonites et des grands reptiles (dinosaures). Leur disparition en marque la fin.</w:t>
      </w:r>
    </w:p>
    <w:p w:rsidR="00025B6B" w:rsidRPr="00576C9D" w:rsidRDefault="00025B6B" w:rsidP="00025B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y-GB"/>
        </w:rPr>
      </w:pPr>
    </w:p>
    <w:p w:rsidR="00025B6B" w:rsidRPr="00576C9D" w:rsidRDefault="00025B6B" w:rsidP="00025B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y-GB"/>
        </w:rPr>
      </w:pPr>
    </w:p>
    <w:p w:rsidR="00025B6B" w:rsidRDefault="00025B6B" w:rsidP="00025B6B">
      <w:pPr>
        <w:pStyle w:val="Paragraphedeliste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y-GB"/>
        </w:rPr>
      </w:pPr>
      <w:r w:rsidRPr="008D4D25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Ere Tertiaire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 xml:space="preserve"> (=</w:t>
      </w:r>
      <w:r w:rsidRPr="008D4D25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 xml:space="preserve"> Cénozoïque</w:t>
      </w:r>
      <w:r w:rsidRPr="008D4D25"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 (du grec Vie récente)</w:t>
      </w:r>
      <w:r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 de</w:t>
      </w:r>
      <w:r w:rsidRPr="008D4D25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- 65 à 2 MA)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 xml:space="preserve">: </w:t>
      </w:r>
      <w:r w:rsidRPr="008D4D25">
        <w:rPr>
          <w:rFonts w:ascii="Times New Roman" w:eastAsia="Times New Roman" w:hAnsi="Times New Roman" w:cs="Times New Roman"/>
          <w:sz w:val="24"/>
          <w:szCs w:val="24"/>
          <w:lang w:eastAsia="cy-GB"/>
        </w:rPr>
        <w:t>explosion</w:t>
      </w:r>
      <w:r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 des mammifères et des plantes à fleurs.</w:t>
      </w:r>
    </w:p>
    <w:p w:rsidR="00025B6B" w:rsidRPr="00576C9D" w:rsidRDefault="00025B6B" w:rsidP="00025B6B">
      <w:pPr>
        <w:pStyle w:val="Paragraphedeliste"/>
        <w:rPr>
          <w:rFonts w:ascii="Times New Roman" w:eastAsia="Times New Roman" w:hAnsi="Times New Roman" w:cs="Times New Roman"/>
          <w:sz w:val="24"/>
          <w:szCs w:val="24"/>
          <w:lang w:eastAsia="cy-GB"/>
        </w:rPr>
      </w:pPr>
    </w:p>
    <w:p w:rsidR="00025B6B" w:rsidRDefault="00025B6B" w:rsidP="00025B6B">
      <w:pPr>
        <w:pStyle w:val="Paragraphedeliste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y-GB"/>
        </w:rPr>
      </w:pPr>
    </w:p>
    <w:p w:rsidR="00025B6B" w:rsidRDefault="00025B6B" w:rsidP="00025B6B">
      <w:pPr>
        <w:pStyle w:val="Paragraphedeliste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y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 </w:t>
      </w:r>
      <w:r w:rsidRPr="00A26D18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Ere</w:t>
      </w:r>
      <w:r w:rsidRPr="008D4D25"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Quaternaire (2MA à -</w:t>
      </w:r>
      <w:r w:rsidRPr="008D4D25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 xml:space="preserve"> 6000ans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):</w:t>
      </w:r>
      <w:r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 elle n’a pas la meme échelle que les autres, elle a été envisagée pour signaler l’apparition de la lignée humaine.</w:t>
      </w:r>
    </w:p>
    <w:p w:rsidR="00025B6B" w:rsidRDefault="00025B6B" w:rsidP="00025B6B">
      <w:pPr>
        <w:pStyle w:val="Paragraphedeliste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y-GB"/>
        </w:rPr>
      </w:pPr>
    </w:p>
    <w:p w:rsidR="00025B6B" w:rsidRPr="008D4D25" w:rsidRDefault="00025B6B" w:rsidP="00025B6B">
      <w:pPr>
        <w:pStyle w:val="Paragraphedeliste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y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fr-FR" w:eastAsia="fr-FR"/>
        </w:rPr>
        <w:drawing>
          <wp:inline distT="0" distB="0" distL="0" distR="0">
            <wp:extent cx="4552949" cy="4511615"/>
            <wp:effectExtent l="19050" t="0" r="1" b="0"/>
            <wp:docPr id="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5617" cy="45142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D4D25"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 </w:t>
      </w:r>
    </w:p>
    <w:p w:rsidR="00025B6B" w:rsidRDefault="00025B6B" w:rsidP="00025B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y-GB"/>
        </w:rPr>
      </w:pPr>
    </w:p>
    <w:p w:rsidR="00025B6B" w:rsidRDefault="00025B6B" w:rsidP="00025B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</w:pPr>
    </w:p>
    <w:p w:rsidR="00025B6B" w:rsidRDefault="00025B6B" w:rsidP="00025B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</w:pPr>
    </w:p>
    <w:p w:rsidR="00025B6B" w:rsidRDefault="00025B6B" w:rsidP="00025B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</w:pPr>
    </w:p>
    <w:p w:rsidR="00025B6B" w:rsidRDefault="00025B6B" w:rsidP="00025B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</w:pPr>
    </w:p>
    <w:p w:rsidR="00025B6B" w:rsidRPr="00D80EA6" w:rsidRDefault="00025B6B" w:rsidP="00025B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</w:pPr>
      <w:r w:rsidRPr="00D80EA6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VI- LA DATATION ABSOLUE</w:t>
      </w:r>
      <w:r w:rsidR="00906D4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cy-GB"/>
        </w:rPr>
        <w:t xml:space="preserve">  التاريخ المطلق( تحديد العمر بالنشاط الإشعاعي) </w:t>
      </w:r>
    </w:p>
    <w:p w:rsidR="00025B6B" w:rsidRDefault="00025B6B" w:rsidP="00025B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1°) Introduction</w:t>
      </w:r>
    </w:p>
    <w:p w:rsidR="00025B6B" w:rsidRDefault="00025B6B" w:rsidP="00025B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y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y-GB"/>
        </w:rPr>
        <w:t>La chronologie absolue à pour but de mésurer des durées des phénomènes géologiques et des objets géologiques ( roche</w:t>
      </w:r>
      <w:r w:rsidR="00906D4E">
        <w:rPr>
          <w:rFonts w:ascii="Times New Roman" w:eastAsia="Times New Roman" w:hAnsi="Times New Roman" w:cs="Times New Roman"/>
          <w:sz w:val="24"/>
          <w:szCs w:val="24"/>
          <w:lang w:eastAsia="cy-GB"/>
        </w:rPr>
        <w:t>, minéral) gra</w:t>
      </w:r>
      <w:r>
        <w:rPr>
          <w:rFonts w:ascii="Times New Roman" w:eastAsia="Times New Roman" w:hAnsi="Times New Roman" w:cs="Times New Roman"/>
          <w:sz w:val="24"/>
          <w:szCs w:val="24"/>
          <w:lang w:eastAsia="cy-GB"/>
        </w:rPr>
        <w:t>ce à des techniques qui s’appuient sur la désintégration radioactive d’isotopes de certains éléments chimiques.</w:t>
      </w:r>
      <w:r>
        <w:rPr>
          <w:rFonts w:ascii="Times New Roman" w:eastAsia="Times New Roman" w:hAnsi="Times New Roman" w:cs="Times New Roman"/>
          <w:sz w:val="24"/>
          <w:szCs w:val="24"/>
          <w:lang w:eastAsia="cy-GB"/>
        </w:rPr>
        <w:br w:type="textWrapping" w:clear="all"/>
      </w:r>
    </w:p>
    <w:p w:rsidR="00025B6B" w:rsidRDefault="00025B6B" w:rsidP="00025B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y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Les isotopes radioactifs majeurs </w:t>
      </w:r>
      <w:r w:rsidRPr="00B66814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(pères) et leurs produits </w:t>
      </w:r>
      <w:r w:rsidRPr="00B66814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F</w:t>
      </w:r>
      <w:r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 (fils) utilisés en géologie sont:</w:t>
      </w:r>
    </w:p>
    <w:tbl>
      <w:tblPr>
        <w:tblStyle w:val="Grilledutableau"/>
        <w:tblW w:w="0" w:type="auto"/>
        <w:tblLook w:val="04A0"/>
      </w:tblPr>
      <w:tblGrid>
        <w:gridCol w:w="2235"/>
        <w:gridCol w:w="2745"/>
        <w:gridCol w:w="2491"/>
      </w:tblGrid>
      <w:tr w:rsidR="00025B6B" w:rsidTr="0025147A">
        <w:tc>
          <w:tcPr>
            <w:tcW w:w="2235" w:type="dxa"/>
          </w:tcPr>
          <w:p w:rsidR="00025B6B" w:rsidRDefault="00025B6B" w:rsidP="002514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y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y-GB"/>
              </w:rPr>
              <w:lastRenderedPageBreak/>
              <w:t>Couples d’isotopes</w:t>
            </w:r>
          </w:p>
        </w:tc>
        <w:tc>
          <w:tcPr>
            <w:tcW w:w="2745" w:type="dxa"/>
          </w:tcPr>
          <w:p w:rsidR="00025B6B" w:rsidRDefault="00025B6B" w:rsidP="002514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y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y-GB"/>
              </w:rPr>
              <w:t>Périodes ( en années)</w:t>
            </w:r>
          </w:p>
        </w:tc>
        <w:tc>
          <w:tcPr>
            <w:tcW w:w="2491" w:type="dxa"/>
          </w:tcPr>
          <w:p w:rsidR="00025B6B" w:rsidRDefault="00025B6B" w:rsidP="002514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y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y-GB"/>
              </w:rPr>
              <w:t>Domaine de datation</w:t>
            </w:r>
          </w:p>
        </w:tc>
      </w:tr>
      <w:tr w:rsidR="00025B6B" w:rsidTr="0025147A">
        <w:tc>
          <w:tcPr>
            <w:tcW w:w="2235" w:type="dxa"/>
          </w:tcPr>
          <w:p w:rsidR="00025B6B" w:rsidRDefault="00025B6B" w:rsidP="0025147A">
            <w:pPr>
              <w:tabs>
                <w:tab w:val="center" w:pos="113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cy-GB"/>
              </w:rPr>
            </w:pPr>
            <w:r w:rsidRPr="003C24FF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eastAsia="cy-GB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1" type="#_x0000_t32" style="position:absolute;margin-left:23.45pt;margin-top:6.95pt;width:21.05pt;height:.05pt;z-index:25166540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cy-GB"/>
              </w:rPr>
              <w:t>238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y-GB"/>
              </w:rPr>
              <w:t xml:space="preserve">U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cy-GB"/>
              </w:rPr>
              <w:t>206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y-GB"/>
              </w:rPr>
              <w:t>Pb</w:t>
            </w:r>
          </w:p>
        </w:tc>
        <w:tc>
          <w:tcPr>
            <w:tcW w:w="2745" w:type="dxa"/>
          </w:tcPr>
          <w:p w:rsidR="00025B6B" w:rsidRPr="0007362E" w:rsidRDefault="00025B6B" w:rsidP="0025147A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cy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y-GB"/>
              </w:rPr>
              <w:t>4,47 x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cy-GB"/>
              </w:rPr>
              <w:t>9</w:t>
            </w:r>
          </w:p>
        </w:tc>
        <w:tc>
          <w:tcPr>
            <w:tcW w:w="2491" w:type="dxa"/>
            <w:vMerge w:val="restart"/>
          </w:tcPr>
          <w:p w:rsidR="00025B6B" w:rsidRDefault="00025B6B" w:rsidP="002514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y-GB"/>
              </w:rPr>
            </w:pPr>
          </w:p>
          <w:p w:rsidR="00025B6B" w:rsidRDefault="00025B6B" w:rsidP="002514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y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y-GB"/>
              </w:rPr>
              <w:t>Plus de 25 Ma</w:t>
            </w:r>
          </w:p>
        </w:tc>
      </w:tr>
      <w:tr w:rsidR="00025B6B" w:rsidTr="0025147A">
        <w:tc>
          <w:tcPr>
            <w:tcW w:w="2235" w:type="dxa"/>
          </w:tcPr>
          <w:p w:rsidR="00025B6B" w:rsidRDefault="00025B6B" w:rsidP="002514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y-GB"/>
              </w:rPr>
            </w:pPr>
            <w:r w:rsidRPr="003C24FF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eastAsia="cy-GB"/>
              </w:rPr>
              <w:pict>
                <v:shape id="_x0000_s1030" type="#_x0000_t32" style="position:absolute;margin-left:23.45pt;margin-top:6.9pt;width:16.95pt;height:0;z-index:25166438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cy-GB"/>
              </w:rPr>
              <w:t>235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y-GB"/>
              </w:rPr>
              <w:t xml:space="preserve">U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cy-GB"/>
              </w:rPr>
              <w:t>207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y-GB"/>
              </w:rPr>
              <w:t>Pb</w:t>
            </w:r>
          </w:p>
        </w:tc>
        <w:tc>
          <w:tcPr>
            <w:tcW w:w="2745" w:type="dxa"/>
          </w:tcPr>
          <w:p w:rsidR="00025B6B" w:rsidRPr="002C25C2" w:rsidRDefault="00025B6B" w:rsidP="0025147A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cy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y-GB"/>
              </w:rPr>
              <w:t>0,704 x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cy-GB"/>
              </w:rPr>
              <w:t>9</w:t>
            </w:r>
          </w:p>
        </w:tc>
        <w:tc>
          <w:tcPr>
            <w:tcW w:w="2491" w:type="dxa"/>
            <w:vMerge/>
          </w:tcPr>
          <w:p w:rsidR="00025B6B" w:rsidRDefault="00025B6B" w:rsidP="002514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y-GB"/>
              </w:rPr>
            </w:pPr>
          </w:p>
        </w:tc>
      </w:tr>
      <w:tr w:rsidR="00025B6B" w:rsidTr="0025147A">
        <w:tc>
          <w:tcPr>
            <w:tcW w:w="2235" w:type="dxa"/>
          </w:tcPr>
          <w:p w:rsidR="00025B6B" w:rsidRDefault="00025B6B" w:rsidP="002514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y-GB"/>
              </w:rPr>
            </w:pPr>
            <w:r w:rsidRPr="003C24FF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eastAsia="cy-GB"/>
              </w:rPr>
              <w:pict>
                <v:shape id="_x0000_s1029" type="#_x0000_t32" style="position:absolute;margin-left:28.2pt;margin-top:8.95pt;width:16.3pt;height:0;z-index:25166336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cy-GB"/>
              </w:rPr>
              <w:t>232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y-GB"/>
              </w:rPr>
              <w:t xml:space="preserve">Th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cy-GB"/>
              </w:rPr>
              <w:t>208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y-GB"/>
              </w:rPr>
              <w:t xml:space="preserve">Pb   </w:t>
            </w:r>
          </w:p>
        </w:tc>
        <w:tc>
          <w:tcPr>
            <w:tcW w:w="2745" w:type="dxa"/>
          </w:tcPr>
          <w:p w:rsidR="00025B6B" w:rsidRPr="002C25C2" w:rsidRDefault="00025B6B" w:rsidP="0025147A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cy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y-GB"/>
              </w:rPr>
              <w:t>14 x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cy-GB"/>
              </w:rPr>
              <w:t>9</w:t>
            </w:r>
          </w:p>
        </w:tc>
        <w:tc>
          <w:tcPr>
            <w:tcW w:w="2491" w:type="dxa"/>
            <w:vMerge/>
          </w:tcPr>
          <w:p w:rsidR="00025B6B" w:rsidRDefault="00025B6B" w:rsidP="002514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y-GB"/>
              </w:rPr>
            </w:pPr>
          </w:p>
        </w:tc>
      </w:tr>
      <w:tr w:rsidR="00025B6B" w:rsidTr="0025147A">
        <w:tc>
          <w:tcPr>
            <w:tcW w:w="2235" w:type="dxa"/>
          </w:tcPr>
          <w:p w:rsidR="00025B6B" w:rsidRDefault="00025B6B" w:rsidP="002514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y-GB"/>
              </w:rPr>
            </w:pPr>
            <w:r w:rsidRPr="003C24FF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eastAsia="cy-GB"/>
              </w:rPr>
              <w:pict>
                <v:shape id="_x0000_s1028" type="#_x0000_t32" style="position:absolute;margin-left:23.45pt;margin-top:7.55pt;width:21.05pt;height:0;z-index:25166233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cy-GB"/>
              </w:rPr>
              <w:t>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y-GB"/>
              </w:rPr>
              <w:t xml:space="preserve">K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cy-GB"/>
              </w:rPr>
              <w:t>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y-GB"/>
              </w:rPr>
              <w:t>Ar</w:t>
            </w:r>
          </w:p>
        </w:tc>
        <w:tc>
          <w:tcPr>
            <w:tcW w:w="2745" w:type="dxa"/>
          </w:tcPr>
          <w:p w:rsidR="00025B6B" w:rsidRPr="002C25C2" w:rsidRDefault="00025B6B" w:rsidP="0025147A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cy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y-GB"/>
              </w:rPr>
              <w:t>11,9 x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cy-GB"/>
              </w:rPr>
              <w:t>9</w:t>
            </w:r>
          </w:p>
        </w:tc>
        <w:tc>
          <w:tcPr>
            <w:tcW w:w="2491" w:type="dxa"/>
          </w:tcPr>
          <w:p w:rsidR="00025B6B" w:rsidRDefault="00025B6B" w:rsidP="002514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y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y-GB"/>
              </w:rPr>
              <w:t>1 à 300 Ma</w:t>
            </w:r>
          </w:p>
        </w:tc>
      </w:tr>
      <w:tr w:rsidR="00025B6B" w:rsidTr="0025147A">
        <w:tc>
          <w:tcPr>
            <w:tcW w:w="2235" w:type="dxa"/>
          </w:tcPr>
          <w:p w:rsidR="00025B6B" w:rsidRDefault="00025B6B" w:rsidP="002514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y-GB"/>
              </w:rPr>
            </w:pPr>
            <w:r w:rsidRPr="003C24FF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eastAsia="cy-GB"/>
              </w:rPr>
              <w:pict>
                <v:shape id="_x0000_s1027" type="#_x0000_t32" style="position:absolute;margin-left:28.2pt;margin-top:8.15pt;width:16.3pt;height:.7pt;z-index:25166131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cy-GB"/>
              </w:rPr>
              <w:t>87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y-GB"/>
              </w:rPr>
              <w:t xml:space="preserve">Rb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cy-GB"/>
              </w:rPr>
              <w:t>87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y-GB"/>
              </w:rPr>
              <w:t>Sr</w:t>
            </w:r>
          </w:p>
        </w:tc>
        <w:tc>
          <w:tcPr>
            <w:tcW w:w="2745" w:type="dxa"/>
          </w:tcPr>
          <w:p w:rsidR="00025B6B" w:rsidRPr="000776DD" w:rsidRDefault="00025B6B" w:rsidP="0025147A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cy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y-GB"/>
              </w:rPr>
              <w:t>48,8 x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cy-GB"/>
              </w:rPr>
              <w:t>9</w:t>
            </w:r>
          </w:p>
        </w:tc>
        <w:tc>
          <w:tcPr>
            <w:tcW w:w="2491" w:type="dxa"/>
          </w:tcPr>
          <w:p w:rsidR="00025B6B" w:rsidRDefault="00025B6B" w:rsidP="002514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y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y-GB"/>
              </w:rPr>
              <w:t>Plus de 100 Ma</w:t>
            </w:r>
          </w:p>
        </w:tc>
      </w:tr>
      <w:tr w:rsidR="00025B6B" w:rsidTr="0025147A">
        <w:tc>
          <w:tcPr>
            <w:tcW w:w="2235" w:type="dxa"/>
          </w:tcPr>
          <w:p w:rsidR="00025B6B" w:rsidRDefault="00025B6B" w:rsidP="002514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y-GB"/>
              </w:rPr>
            </w:pPr>
            <w:r w:rsidRPr="003C24FF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eastAsia="cy-GB"/>
              </w:rPr>
              <w:pict>
                <v:shape id="_x0000_s1026" type="#_x0000_t32" style="position:absolute;margin-left:28.2pt;margin-top:8.15pt;width:16.3pt;height:0;z-index:25166028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cy-GB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y-GB"/>
              </w:rPr>
              <w:t xml:space="preserve">C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cy-GB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y-GB"/>
              </w:rPr>
              <w:t>N</w:t>
            </w:r>
          </w:p>
        </w:tc>
        <w:tc>
          <w:tcPr>
            <w:tcW w:w="2745" w:type="dxa"/>
          </w:tcPr>
          <w:p w:rsidR="00025B6B" w:rsidRPr="000776DD" w:rsidRDefault="00025B6B" w:rsidP="0025147A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cy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y-GB"/>
              </w:rPr>
              <w:t>5,730 x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cy-GB"/>
              </w:rPr>
              <w:t>3</w:t>
            </w:r>
          </w:p>
        </w:tc>
        <w:tc>
          <w:tcPr>
            <w:tcW w:w="2491" w:type="dxa"/>
          </w:tcPr>
          <w:p w:rsidR="00025B6B" w:rsidRDefault="00025B6B" w:rsidP="002514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y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y-GB"/>
              </w:rPr>
              <w:t>100 à 25000 ans</w:t>
            </w:r>
          </w:p>
        </w:tc>
      </w:tr>
    </w:tbl>
    <w:p w:rsidR="00025B6B" w:rsidRDefault="00025B6B" w:rsidP="00025B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</w:pPr>
    </w:p>
    <w:p w:rsidR="00025B6B" w:rsidRDefault="00025B6B" w:rsidP="00025B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2°)Principe de datation radiométrique</w:t>
      </w:r>
    </w:p>
    <w:p w:rsidR="00025B6B" w:rsidRDefault="00025B6B" w:rsidP="00025B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y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y-GB"/>
        </w:rPr>
        <w:t>un élément</w:t>
      </w:r>
      <w:r w:rsidRPr="00B04ACB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 ( père) radioactif se désintègre spontaément en donnant un élément</w:t>
      </w:r>
      <w:r w:rsidRPr="00B04ACB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 (fils). Suivant la loi de décroissance. La proportion d’atomes</w:t>
      </w:r>
      <w:r w:rsidRPr="00B04ACB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  qui se désintègrent  par unité de temps est constante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 xml:space="preserve">constante de désintégration λ </w:t>
      </w:r>
      <w:r>
        <w:rPr>
          <w:rFonts w:ascii="Times New Roman" w:eastAsia="Times New Roman" w:hAnsi="Times New Roman" w:cs="Times New Roman"/>
          <w:sz w:val="24"/>
          <w:szCs w:val="24"/>
          <w:lang w:eastAsia="cy-GB"/>
        </w:rPr>
        <w:t>en an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y-GB"/>
        </w:rPr>
        <w:t>-1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 xml:space="preserve">). </w:t>
      </w:r>
      <w:r w:rsidRPr="00AD5EA2">
        <w:rPr>
          <w:rFonts w:ascii="Times New Roman" w:eastAsia="Times New Roman" w:hAnsi="Times New Roman" w:cs="Times New Roman"/>
          <w:sz w:val="24"/>
          <w:szCs w:val="24"/>
          <w:lang w:eastAsia="cy-GB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lang w:eastAsia="cy-GB"/>
        </w:rPr>
        <w:t>e nombre d’atomes</w:t>
      </w:r>
      <w:r w:rsidRPr="00B04ACB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 se désintégrant diminue de manière continue en meme  temps le nombre d’atomes Fqui apparaisse augmente .</w:t>
      </w:r>
    </w:p>
    <w:p w:rsidR="00025B6B" w:rsidRDefault="00025B6B" w:rsidP="00025B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y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y-GB"/>
        </w:rPr>
        <w:t>On obtient une courbe de décroissance.</w:t>
      </w:r>
    </w:p>
    <w:p w:rsidR="00025B6B" w:rsidRDefault="00025B6B" w:rsidP="00025B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y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Donc: la désintégration suit une loi exponentielle exprimé par une </w:t>
      </w:r>
    </w:p>
    <w:p w:rsidR="00025B6B" w:rsidRDefault="00025B6B" w:rsidP="00025B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y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y-GB"/>
        </w:rPr>
        <w:t>Équation qui décrit le changement (</w:t>
      </w:r>
      <w:r w:rsidRPr="00B04ACB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dP</w:t>
      </w:r>
      <w:r>
        <w:rPr>
          <w:rFonts w:ascii="Times New Roman" w:eastAsia="Times New Roman" w:hAnsi="Times New Roman" w:cs="Times New Roman"/>
          <w:sz w:val="24"/>
          <w:szCs w:val="24"/>
          <w:lang w:eastAsia="cy-GB"/>
        </w:rPr>
        <w:t>) du nombre d’atomes pères</w:t>
      </w:r>
      <w:r w:rsidRPr="00B04ACB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 par intervalle de temps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dt)</w:t>
      </w:r>
      <w:r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d’où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dP/ dt = - λ.P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cy-GB"/>
        </w:rPr>
        <w:t>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où :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cy-GB"/>
        </w:rPr>
        <w:t xml:space="preserve">0  </w:t>
      </w:r>
      <w:r w:rsidRPr="008541C2">
        <w:rPr>
          <w:rFonts w:ascii="Times New Roman" w:eastAsia="Times New Roman" w:hAnsi="Times New Roman" w:cs="Times New Roman"/>
          <w:sz w:val="24"/>
          <w:szCs w:val="24"/>
          <w:lang w:eastAsia="cy-GB"/>
        </w:rPr>
        <w:t>est le nombre initiale d’atomes pères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 xml:space="preserve"> </w:t>
      </w:r>
      <w:r w:rsidRPr="004D2184">
        <w:rPr>
          <w:rFonts w:ascii="Times New Roman" w:eastAsia="Times New Roman" w:hAnsi="Times New Roman" w:cs="Times New Roman"/>
          <w:sz w:val="24"/>
          <w:szCs w:val="24"/>
          <w:lang w:eastAsia="cy-GB"/>
        </w:rPr>
        <w:t>et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 xml:space="preserve"> P </w:t>
      </w:r>
      <w:r w:rsidRPr="004D2184">
        <w:rPr>
          <w:rFonts w:ascii="Times New Roman" w:eastAsia="Times New Roman" w:hAnsi="Times New Roman" w:cs="Times New Roman"/>
          <w:sz w:val="24"/>
          <w:szCs w:val="24"/>
          <w:lang w:eastAsia="cy-GB"/>
        </w:rPr>
        <w:t>le nombre d’atome à l’instant t</w:t>
      </w:r>
    </w:p>
    <w:p w:rsidR="00025B6B" w:rsidRDefault="00025B6B" w:rsidP="00025B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y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y-GB"/>
        </w:rPr>
        <w:t>Equation différentielle qui peut s’intégrée:</w:t>
      </w:r>
    </w:p>
    <w:p w:rsidR="00025B6B" w:rsidRDefault="00025B6B" w:rsidP="00025B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y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P = 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cy-GB"/>
        </w:rPr>
        <w:t xml:space="preserve">0 </w:t>
      </w:r>
      <w:r w:rsidRPr="003D3F93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cy-GB"/>
        </w:rPr>
        <w:t xml:space="preserve"> </w:t>
      </w:r>
      <w:r w:rsidRPr="003D3F93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cy-GB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cy-GB"/>
        </w:rPr>
        <w:t xml:space="preserve">λ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y-GB"/>
        </w:rPr>
        <w:t xml:space="preserve">t </w:t>
      </w:r>
      <w:r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 ou bien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cy-GB"/>
        </w:rPr>
        <w:t xml:space="preserve">0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= P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y-GB"/>
        </w:rPr>
        <w:t xml:space="preserve">  </w:t>
      </w:r>
      <w:r w:rsidRPr="003D3F93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cy-GB"/>
        </w:rPr>
        <w:t xml:space="preserve">λ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y-GB"/>
        </w:rPr>
        <w:t xml:space="preserve">t </w:t>
      </w:r>
      <w:r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y-GB"/>
        </w:rPr>
        <w:t xml:space="preserve">  </w:t>
      </w:r>
    </w:p>
    <w:p w:rsidR="00025B6B" w:rsidRDefault="00025B6B" w:rsidP="00025B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Comme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cy-GB"/>
        </w:rPr>
        <w:t xml:space="preserve">0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 xml:space="preserve">= P + F, </w:t>
      </w:r>
      <w:r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l’intégration de cette equation donne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t = 1/ λ . Ln( 1 + F/P)</w:t>
      </w:r>
    </w:p>
    <w:p w:rsidR="00025B6B" w:rsidRDefault="00025B6B" w:rsidP="00025B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</w:pPr>
      <w:r w:rsidRPr="003C24FF">
        <w:rPr>
          <w:rFonts w:ascii="Times New Roman" w:eastAsia="Times New Roman" w:hAnsi="Times New Roman" w:cs="Times New Roman"/>
          <w:noProof/>
          <w:sz w:val="24"/>
          <w:szCs w:val="24"/>
          <w:lang w:eastAsia="cy-GB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2" type="#_x0000_t13" style="position:absolute;margin-left:225pt;margin-top:17.5pt;width:21.7pt;height:7.5pt;z-index:251666432"/>
        </w:pict>
      </w:r>
      <w:r w:rsidRPr="00D66954"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Chaque </w:t>
      </w:r>
      <w:r>
        <w:rPr>
          <w:rFonts w:ascii="Times New Roman" w:eastAsia="Times New Roman" w:hAnsi="Times New Roman" w:cs="Times New Roman"/>
          <w:sz w:val="24"/>
          <w:szCs w:val="24"/>
          <w:lang w:eastAsia="cy-GB"/>
        </w:rPr>
        <w:t>élément radio</w:t>
      </w:r>
      <w:r w:rsidRPr="00D66954">
        <w:rPr>
          <w:rFonts w:ascii="Times New Roman" w:eastAsia="Times New Roman" w:hAnsi="Times New Roman" w:cs="Times New Roman"/>
          <w:sz w:val="24"/>
          <w:szCs w:val="24"/>
          <w:lang w:eastAsia="cy-GB"/>
        </w:rPr>
        <w:t>actif est caractérisé par sa période ou demi vie</w:t>
      </w:r>
      <w:r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 </w:t>
      </w:r>
      <w:r w:rsidRPr="00D66954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y-GB"/>
        </w:rPr>
        <w:t>au bout de laquelle la moitié de l’élément père s’est intégré</w:t>
      </w:r>
      <w:r w:rsidRPr="00D66954">
        <w:rPr>
          <w:rFonts w:ascii="Times New Roman" w:eastAsia="Times New Roman" w:hAnsi="Times New Roman" w:cs="Times New Roman"/>
          <w:sz w:val="24"/>
          <w:szCs w:val="24"/>
          <w:lang w:eastAsia="cy-GB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P = 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cy-GB"/>
        </w:rPr>
        <w:t>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/2 =P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cy-GB"/>
        </w:rPr>
        <w:t>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 xml:space="preserve"> </w:t>
      </w:r>
      <w:r w:rsidRPr="003D3F93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cy-GB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cy-GB"/>
        </w:rPr>
        <w:t xml:space="preserve">λ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y-GB"/>
        </w:rPr>
        <w:t xml:space="preserve">t </w:t>
      </w:r>
      <w:r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y-GB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T=Ln2/ λ</w:t>
      </w:r>
    </w:p>
    <w:p w:rsidR="00025B6B" w:rsidRDefault="00025B6B" w:rsidP="00025B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y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y-GB"/>
        </w:rPr>
        <w:t>En général, nous ne connaissons pas P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cy-GB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cy-GB"/>
        </w:rPr>
        <w:t>, mais nous pouvons mesurer P et F dans un échantillon par spectrométrie ou spectrographie de masse.</w:t>
      </w:r>
    </w:p>
    <w:p w:rsidR="00025B6B" w:rsidRPr="00D80EA6" w:rsidRDefault="00025B6B" w:rsidP="00025B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y-GB"/>
        </w:rPr>
      </w:pPr>
    </w:p>
    <w:p w:rsidR="00025B6B" w:rsidRPr="00D66954" w:rsidRDefault="00025B6B" w:rsidP="00025B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y-GB"/>
        </w:rPr>
      </w:pPr>
      <w:r w:rsidRPr="00D6695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y-GB"/>
        </w:rPr>
        <w:t xml:space="preserve"> </w:t>
      </w:r>
    </w:p>
    <w:p w:rsidR="00025B6B" w:rsidRPr="00D10771" w:rsidRDefault="00025B6B" w:rsidP="00025B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y-GB"/>
        </w:rPr>
        <w:t xml:space="preserve">     </w:t>
      </w:r>
    </w:p>
    <w:p w:rsidR="0083063D" w:rsidRDefault="0083063D"/>
    <w:sectPr w:rsidR="0083063D" w:rsidSect="00025B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A0DB9"/>
    <w:multiLevelType w:val="hybridMultilevel"/>
    <w:tmpl w:val="3D902762"/>
    <w:lvl w:ilvl="0" w:tplc="045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0E4F9F"/>
    <w:multiLevelType w:val="hybridMultilevel"/>
    <w:tmpl w:val="87401886"/>
    <w:lvl w:ilvl="0" w:tplc="24F2CE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6C4505"/>
    <w:multiLevelType w:val="hybridMultilevel"/>
    <w:tmpl w:val="5462AB8A"/>
    <w:lvl w:ilvl="0" w:tplc="534AD5A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DE3333"/>
    <w:multiLevelType w:val="hybridMultilevel"/>
    <w:tmpl w:val="CD5E2520"/>
    <w:lvl w:ilvl="0" w:tplc="230E48D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25B6B"/>
    <w:rsid w:val="00025B6B"/>
    <w:rsid w:val="004A0857"/>
    <w:rsid w:val="005825EE"/>
    <w:rsid w:val="00681A25"/>
    <w:rsid w:val="0083063D"/>
    <w:rsid w:val="00906D4E"/>
    <w:rsid w:val="00ED61D1"/>
    <w:rsid w:val="00FB3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9"/>
        <o:r id="V:Rule3" type="connector" idref="#_x0000_s1030"/>
        <o:r id="V:Rule4" type="connector" idref="#_x0000_s1031"/>
        <o:r id="V:Rule5" type="connector" idref="#_x0000_s1026"/>
        <o:r id="V:Rule6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B6B"/>
    <w:rPr>
      <w:lang w:val="cy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25B6B"/>
    <w:pPr>
      <w:ind w:left="720"/>
      <w:contextualSpacing/>
    </w:pPr>
  </w:style>
  <w:style w:type="table" w:styleId="Grilledutableau">
    <w:name w:val="Table Grid"/>
    <w:basedOn w:val="TableauNormal"/>
    <w:uiPriority w:val="59"/>
    <w:rsid w:val="00025B6B"/>
    <w:pPr>
      <w:spacing w:after="0" w:line="240" w:lineRule="auto"/>
    </w:pPr>
    <w:rPr>
      <w:lang w:val="cy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25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5B6B"/>
    <w:rPr>
      <w:rFonts w:ascii="Tahoma" w:hAnsi="Tahoma" w:cs="Tahoma"/>
      <w:sz w:val="16"/>
      <w:szCs w:val="16"/>
      <w:lang w:val="cy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893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GTI</dc:creator>
  <cp:lastModifiedBy>GTI</cp:lastModifiedBy>
  <cp:revision>2</cp:revision>
  <dcterms:created xsi:type="dcterms:W3CDTF">2021-02-15T16:41:00Z</dcterms:created>
  <dcterms:modified xsi:type="dcterms:W3CDTF">2021-02-15T18:24:00Z</dcterms:modified>
</cp:coreProperties>
</file>