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A6" w:rsidRDefault="000C35A6" w:rsidP="000C35A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Université Mohamed </w:t>
      </w:r>
      <w:proofErr w:type="spellStart"/>
      <w:r>
        <w:rPr>
          <w:rFonts w:asciiTheme="majorBidi" w:hAnsiTheme="majorBidi" w:cstheme="majorBidi"/>
          <w:sz w:val="28"/>
          <w:szCs w:val="28"/>
        </w:rPr>
        <w:t>Khider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( Biskra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)             Année universitaire : 2020/2021</w:t>
      </w:r>
    </w:p>
    <w:p w:rsidR="000C35A6" w:rsidRDefault="000C35A6" w:rsidP="000C35A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Filière : Français                                                Semestre : 01</w:t>
      </w:r>
    </w:p>
    <w:p w:rsidR="000C35A6" w:rsidRDefault="000C35A6" w:rsidP="000C35A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Enseignant : </w:t>
      </w:r>
      <w:proofErr w:type="spellStart"/>
      <w:r>
        <w:rPr>
          <w:rFonts w:asciiTheme="majorBidi" w:hAnsiTheme="majorBidi" w:cstheme="majorBidi"/>
          <w:sz w:val="28"/>
          <w:szCs w:val="28"/>
        </w:rPr>
        <w:t>M.Mansouri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                       Niveau : 3 LM </w:t>
      </w:r>
    </w:p>
    <w:p w:rsidR="000C35A6" w:rsidRDefault="000C35A6" w:rsidP="000C35A6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Module : </w:t>
      </w:r>
      <w:r w:rsidRPr="004B078C">
        <w:rPr>
          <w:rFonts w:asciiTheme="majorBidi" w:hAnsiTheme="majorBidi" w:cstheme="majorBidi"/>
          <w:b/>
          <w:bCs/>
          <w:sz w:val="28"/>
          <w:szCs w:val="28"/>
        </w:rPr>
        <w:t>Psychologie cognitive</w:t>
      </w:r>
    </w:p>
    <w:p w:rsidR="000C35A6" w:rsidRDefault="000C35A6" w:rsidP="000C35A6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……………………………………………………………………………………</w:t>
      </w:r>
    </w:p>
    <w:p w:rsidR="000C35A6" w:rsidRDefault="00CD17FD" w:rsidP="000C35A6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Cours no 8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highlight w:val="yellow"/>
        </w:rPr>
        <w:t>( suite</w:t>
      </w:r>
      <w:proofErr w:type="gramEnd"/>
      <w:r w:rsidR="000C35A6" w:rsidRPr="000C35A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)</w:t>
      </w:r>
    </w:p>
    <w:p w:rsidR="00437D4E" w:rsidRDefault="000C35A6" w:rsidP="000C35A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La théorie sur laquelle reposent les travaux de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Jean Piaget, </w:t>
      </w:r>
      <w:r>
        <w:rPr>
          <w:rFonts w:asciiTheme="majorBidi" w:hAnsiTheme="majorBidi" w:cstheme="majorBidi"/>
          <w:sz w:val="28"/>
          <w:szCs w:val="28"/>
        </w:rPr>
        <w:t>se distingue par</w:t>
      </w:r>
      <w:r w:rsidR="000C21DE">
        <w:rPr>
          <w:rFonts w:asciiTheme="majorBidi" w:hAnsiTheme="majorBidi" w:cstheme="majorBidi"/>
          <w:sz w:val="28"/>
          <w:szCs w:val="28"/>
        </w:rPr>
        <w:t xml:space="preserve"> le rôle capital qu’elle accorde au sujet et aux influences du milieu dans l’acquisition des connaissances.</w:t>
      </w:r>
      <w:r w:rsidR="00B318D6">
        <w:rPr>
          <w:rFonts w:asciiTheme="majorBidi" w:hAnsiTheme="majorBidi" w:cstheme="majorBidi"/>
          <w:sz w:val="28"/>
          <w:szCs w:val="28"/>
        </w:rPr>
        <w:t xml:space="preserve"> Plus particulièrement, l’approche </w:t>
      </w:r>
      <w:proofErr w:type="spellStart"/>
      <w:r w:rsidR="00B318D6">
        <w:rPr>
          <w:rFonts w:asciiTheme="majorBidi" w:hAnsiTheme="majorBidi" w:cstheme="majorBidi"/>
          <w:sz w:val="28"/>
          <w:szCs w:val="28"/>
        </w:rPr>
        <w:t>piagétiènnes</w:t>
      </w:r>
      <w:proofErr w:type="spellEnd"/>
      <w:r w:rsidR="00B318D6">
        <w:rPr>
          <w:rFonts w:asciiTheme="majorBidi" w:hAnsiTheme="majorBidi" w:cstheme="majorBidi"/>
          <w:sz w:val="28"/>
          <w:szCs w:val="28"/>
        </w:rPr>
        <w:t xml:space="preserve"> reconnaît la nécessité d’utiliser différentes expériences de manipulation d’objets, de procéder à des essais concrets et de faire réfléchir les enfants sur les résultats de leurs expériences ou sur les questions </w:t>
      </w:r>
      <w:r w:rsidR="006A5E45">
        <w:rPr>
          <w:rFonts w:asciiTheme="majorBidi" w:hAnsiTheme="majorBidi" w:cstheme="majorBidi"/>
          <w:sz w:val="28"/>
          <w:szCs w:val="28"/>
        </w:rPr>
        <w:t>soulevées par celles-ci ( GOUPIL et LUSIGNAN, 1993 )</w:t>
      </w:r>
      <w:r w:rsidR="00437D4E">
        <w:rPr>
          <w:rFonts w:asciiTheme="majorBidi" w:hAnsiTheme="majorBidi" w:cstheme="majorBidi"/>
          <w:sz w:val="28"/>
          <w:szCs w:val="28"/>
        </w:rPr>
        <w:t>.</w:t>
      </w:r>
    </w:p>
    <w:p w:rsidR="009862E1" w:rsidRDefault="00437D4E" w:rsidP="009862E1">
      <w:pPr>
        <w:spacing w:line="240" w:lineRule="auto"/>
        <w:jc w:val="both"/>
        <w:rPr>
          <w:rFonts w:ascii="Arial" w:hAnsi="Arial"/>
          <w:sz w:val="32"/>
          <w:szCs w:val="32"/>
        </w:rPr>
      </w:pPr>
      <w:r>
        <w:rPr>
          <w:rFonts w:asciiTheme="majorBidi" w:hAnsiTheme="majorBidi" w:cstheme="majorBidi"/>
          <w:sz w:val="28"/>
          <w:szCs w:val="28"/>
        </w:rPr>
        <w:t>Deux éléments sont les pierres angulaires de la théorie : l’organisation et l’adaptation. La composante organisationnelle  s’explique par la tendance qu’ont les êtres vivants à intégrer leur</w:t>
      </w:r>
      <w:r w:rsidR="006968DA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 xml:space="preserve"> expérience</w:t>
      </w:r>
      <w:r w:rsidR="006968DA">
        <w:rPr>
          <w:rFonts w:asciiTheme="majorBidi" w:hAnsiTheme="majorBidi" w:cstheme="majorBidi"/>
          <w:sz w:val="28"/>
          <w:szCs w:val="28"/>
        </w:rPr>
        <w:t xml:space="preserve">s et leurs activités dans des systèmes ou des structures. </w:t>
      </w:r>
      <w:r w:rsidR="006C03C3">
        <w:rPr>
          <w:rFonts w:asciiTheme="majorBidi" w:hAnsiTheme="majorBidi" w:cstheme="majorBidi"/>
          <w:sz w:val="28"/>
          <w:szCs w:val="28"/>
        </w:rPr>
        <w:t>Il s’agit d’une tendance à catégoriser des événements par des relations de ressemblance, de proximité, d’identité et de fonctions.</w:t>
      </w:r>
      <w:r w:rsidR="000C35A6">
        <w:rPr>
          <w:rFonts w:asciiTheme="majorBidi" w:hAnsiTheme="majorBidi" w:cstheme="majorBidi"/>
          <w:sz w:val="28"/>
          <w:szCs w:val="28"/>
        </w:rPr>
        <w:t xml:space="preserve"> </w:t>
      </w:r>
      <w:r w:rsidR="009862E1" w:rsidRPr="009862E1">
        <w:rPr>
          <w:rFonts w:asciiTheme="majorBidi" w:hAnsiTheme="majorBidi" w:cstheme="majorBidi"/>
          <w:sz w:val="28"/>
          <w:szCs w:val="28"/>
        </w:rPr>
        <w:t>L’adaptation est l’aptitude de ces structures à évoluer, à se transformer (si nécessaire) en fon</w:t>
      </w:r>
      <w:r w:rsidR="009862E1" w:rsidRPr="009862E1">
        <w:rPr>
          <w:rFonts w:asciiTheme="majorBidi" w:hAnsiTheme="majorBidi" w:cstheme="majorBidi"/>
          <w:sz w:val="28"/>
          <w:szCs w:val="28"/>
        </w:rPr>
        <w:t>c</w:t>
      </w:r>
      <w:r w:rsidR="009862E1" w:rsidRPr="009862E1">
        <w:rPr>
          <w:rFonts w:asciiTheme="majorBidi" w:hAnsiTheme="majorBidi" w:cstheme="majorBidi"/>
          <w:sz w:val="28"/>
          <w:szCs w:val="28"/>
        </w:rPr>
        <w:t>tion des expériences vécues. Piaget dégage plusieurs principes pour le développement des structures cognitives et leur fonctionnement. Durant tous les stades dont nous avons parlé, l’enfant réutilise les stru</w:t>
      </w:r>
      <w:r w:rsidR="009862E1" w:rsidRPr="009862E1">
        <w:rPr>
          <w:rFonts w:asciiTheme="majorBidi" w:hAnsiTheme="majorBidi" w:cstheme="majorBidi"/>
          <w:sz w:val="28"/>
          <w:szCs w:val="28"/>
        </w:rPr>
        <w:t>c</w:t>
      </w:r>
      <w:r w:rsidR="009862E1" w:rsidRPr="009862E1">
        <w:rPr>
          <w:rFonts w:asciiTheme="majorBidi" w:hAnsiTheme="majorBidi" w:cstheme="majorBidi"/>
          <w:sz w:val="28"/>
          <w:szCs w:val="28"/>
        </w:rPr>
        <w:t>tures qu’il a construites précédemment. Si une expérience qu’il vit correspond à une expérience déjà rencontrée, elle retrouve une place qui lui a déjà été assignée dans la structure cognitive, l’équilibre est maintenu, « c’est comme ce que l’on a déjà rencontré ». L’équilibration des structures cognitives c’est le pr</w:t>
      </w:r>
      <w:r w:rsidR="009862E1" w:rsidRPr="009862E1">
        <w:rPr>
          <w:rFonts w:asciiTheme="majorBidi" w:hAnsiTheme="majorBidi" w:cstheme="majorBidi"/>
          <w:sz w:val="28"/>
          <w:szCs w:val="28"/>
        </w:rPr>
        <w:t>o</w:t>
      </w:r>
      <w:r w:rsidR="009862E1" w:rsidRPr="009862E1">
        <w:rPr>
          <w:rFonts w:asciiTheme="majorBidi" w:hAnsiTheme="majorBidi" w:cstheme="majorBidi"/>
          <w:sz w:val="28"/>
          <w:szCs w:val="28"/>
        </w:rPr>
        <w:t>cessus d’assimilation. L’enfant comprend ce qui se passe, ce qu’on lui dit, ce qu’on lui e</w:t>
      </w:r>
      <w:r w:rsidR="009862E1" w:rsidRPr="009862E1">
        <w:rPr>
          <w:rFonts w:asciiTheme="majorBidi" w:hAnsiTheme="majorBidi" w:cstheme="majorBidi"/>
          <w:sz w:val="28"/>
          <w:szCs w:val="28"/>
        </w:rPr>
        <w:t>x</w:t>
      </w:r>
      <w:r w:rsidR="009862E1" w:rsidRPr="009862E1">
        <w:rPr>
          <w:rFonts w:asciiTheme="majorBidi" w:hAnsiTheme="majorBidi" w:cstheme="majorBidi"/>
          <w:sz w:val="28"/>
          <w:szCs w:val="28"/>
        </w:rPr>
        <w:t>plique</w:t>
      </w:r>
      <w:r w:rsidR="009862E1" w:rsidRPr="002F7BCC">
        <w:rPr>
          <w:rFonts w:ascii="Arial" w:hAnsi="Arial"/>
          <w:sz w:val="32"/>
          <w:szCs w:val="32"/>
        </w:rPr>
        <w:t>.</w:t>
      </w:r>
    </w:p>
    <w:p w:rsidR="009862E1" w:rsidRDefault="009862E1" w:rsidP="009862E1">
      <w:pPr>
        <w:spacing w:line="240" w:lineRule="auto"/>
        <w:jc w:val="both"/>
        <w:rPr>
          <w:rFonts w:ascii="Arial" w:hAnsi="Arial"/>
          <w:sz w:val="32"/>
          <w:szCs w:val="32"/>
        </w:rPr>
      </w:pPr>
    </w:p>
    <w:p w:rsidR="001A4F41" w:rsidRPr="00E3741D" w:rsidRDefault="00E3741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Si l’expérience vécue est différente,</w:t>
      </w:r>
      <w:r w:rsidR="00A848DB">
        <w:rPr>
          <w:rFonts w:asciiTheme="majorBidi" w:hAnsiTheme="majorBidi" w:cstheme="majorBidi"/>
          <w:sz w:val="28"/>
          <w:szCs w:val="28"/>
        </w:rPr>
        <w:t xml:space="preserve"> nouvelle, surprenante, inédite</w:t>
      </w:r>
      <w:r>
        <w:rPr>
          <w:rFonts w:asciiTheme="majorBidi" w:hAnsiTheme="majorBidi" w:cstheme="majorBidi"/>
          <w:sz w:val="28"/>
          <w:szCs w:val="28"/>
        </w:rPr>
        <w:t xml:space="preserve">, l’équilibre est rompu, la structure préexistante doit changer, se développer, s’améliorer afin de prendre </w:t>
      </w:r>
      <w:r w:rsidR="009A0824">
        <w:rPr>
          <w:rFonts w:asciiTheme="majorBidi" w:hAnsiTheme="majorBidi" w:cstheme="majorBidi"/>
          <w:sz w:val="28"/>
          <w:szCs w:val="28"/>
        </w:rPr>
        <w:t>en compte les nouveaux éléments</w:t>
      </w:r>
      <w:r>
        <w:rPr>
          <w:rFonts w:asciiTheme="majorBidi" w:hAnsiTheme="majorBidi" w:cstheme="majorBidi"/>
          <w:sz w:val="28"/>
          <w:szCs w:val="28"/>
        </w:rPr>
        <w:t>, les nouvelles conditions</w:t>
      </w:r>
      <w:r w:rsidR="00A848DB">
        <w:rPr>
          <w:rFonts w:asciiTheme="majorBidi" w:hAnsiTheme="majorBidi" w:cstheme="majorBidi"/>
          <w:sz w:val="28"/>
          <w:szCs w:val="28"/>
        </w:rPr>
        <w:t>. Le mécanisme d’accommodation</w:t>
      </w:r>
      <w:r w:rsidR="009A0824">
        <w:rPr>
          <w:rFonts w:asciiTheme="majorBidi" w:hAnsiTheme="majorBidi" w:cstheme="majorBidi"/>
          <w:sz w:val="28"/>
          <w:szCs w:val="28"/>
        </w:rPr>
        <w:t xml:space="preserve"> est en route. L’enfant apprend ce qui se passe, ce qu’</w:t>
      </w:r>
      <w:r w:rsidR="0044435F">
        <w:rPr>
          <w:rFonts w:asciiTheme="majorBidi" w:hAnsiTheme="majorBidi" w:cstheme="majorBidi"/>
          <w:sz w:val="28"/>
          <w:szCs w:val="28"/>
        </w:rPr>
        <w:t>on lui dit</w:t>
      </w:r>
      <w:r w:rsidR="009A0824">
        <w:rPr>
          <w:rFonts w:asciiTheme="majorBidi" w:hAnsiTheme="majorBidi" w:cstheme="majorBidi"/>
          <w:sz w:val="28"/>
          <w:szCs w:val="28"/>
        </w:rPr>
        <w:t>, ce qu’on lui explique.</w:t>
      </w:r>
      <w:r w:rsidR="00A848DB">
        <w:rPr>
          <w:rFonts w:asciiTheme="majorBidi" w:hAnsiTheme="majorBidi" w:cstheme="majorBidi"/>
          <w:sz w:val="28"/>
          <w:szCs w:val="28"/>
        </w:rPr>
        <w:t xml:space="preserve"> </w:t>
      </w:r>
      <w:r w:rsidR="0044435F">
        <w:rPr>
          <w:rFonts w:asciiTheme="majorBidi" w:hAnsiTheme="majorBidi" w:cstheme="majorBidi"/>
          <w:sz w:val="28"/>
          <w:szCs w:val="28"/>
        </w:rPr>
        <w:t>C’est ainsi</w:t>
      </w:r>
      <w:r w:rsidR="00DD3C05">
        <w:rPr>
          <w:rFonts w:asciiTheme="majorBidi" w:hAnsiTheme="majorBidi" w:cstheme="majorBidi"/>
          <w:sz w:val="28"/>
          <w:szCs w:val="28"/>
        </w:rPr>
        <w:t>, par une recherche d’</w:t>
      </w:r>
      <w:r w:rsidR="003547B2">
        <w:rPr>
          <w:rFonts w:asciiTheme="majorBidi" w:hAnsiTheme="majorBidi" w:cstheme="majorBidi"/>
          <w:sz w:val="28"/>
          <w:szCs w:val="28"/>
        </w:rPr>
        <w:t>un nouvel</w:t>
      </w:r>
      <w:r w:rsidR="00DD3C05">
        <w:rPr>
          <w:rFonts w:asciiTheme="majorBidi" w:hAnsiTheme="majorBidi" w:cstheme="majorBidi"/>
          <w:sz w:val="28"/>
          <w:szCs w:val="28"/>
        </w:rPr>
        <w:t xml:space="preserve"> équilibre, d’une structure plus riche</w:t>
      </w:r>
      <w:r w:rsidR="00621AE3">
        <w:rPr>
          <w:rFonts w:asciiTheme="majorBidi" w:hAnsiTheme="majorBidi" w:cstheme="majorBidi"/>
          <w:sz w:val="28"/>
          <w:szCs w:val="28"/>
        </w:rPr>
        <w:t xml:space="preserve"> ou plus efficace que l’enfant construit …</w:t>
      </w:r>
    </w:p>
    <w:sectPr w:rsidR="001A4F41" w:rsidRPr="00E3741D" w:rsidSect="001A4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0C35A6"/>
    <w:rsid w:val="000C21DE"/>
    <w:rsid w:val="000C35A6"/>
    <w:rsid w:val="001A4F41"/>
    <w:rsid w:val="003547B2"/>
    <w:rsid w:val="00437D4E"/>
    <w:rsid w:val="0044435F"/>
    <w:rsid w:val="004A2EE0"/>
    <w:rsid w:val="00621AE3"/>
    <w:rsid w:val="006968DA"/>
    <w:rsid w:val="006A5E45"/>
    <w:rsid w:val="006C03C3"/>
    <w:rsid w:val="006E78C9"/>
    <w:rsid w:val="009862E1"/>
    <w:rsid w:val="009A0824"/>
    <w:rsid w:val="00A848DB"/>
    <w:rsid w:val="00B318D6"/>
    <w:rsid w:val="00CD17FD"/>
    <w:rsid w:val="00DD3C05"/>
    <w:rsid w:val="00E3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2021-02-12T14:47:00Z</dcterms:created>
  <dcterms:modified xsi:type="dcterms:W3CDTF">2021-02-12T19:29:00Z</dcterms:modified>
</cp:coreProperties>
</file>