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D63" w:rsidRPr="005158A0" w:rsidRDefault="00591D63" w:rsidP="0096573D">
      <w:pPr>
        <w:bidi/>
        <w:spacing w:after="0" w:line="240" w:lineRule="auto"/>
        <w:jc w:val="center"/>
        <w:rPr>
          <w:rFonts w:cs="Traditional Arabic"/>
          <w:b/>
          <w:bCs/>
          <w:i/>
          <w:iCs/>
          <w:sz w:val="32"/>
          <w:szCs w:val="32"/>
          <w:rtl/>
          <w:lang w:bidi="ar-DZ"/>
        </w:rPr>
      </w:pPr>
      <w:bookmarkStart w:id="0" w:name="_GoBack"/>
      <w:bookmarkEnd w:id="0"/>
      <w:r w:rsidRPr="005158A0">
        <w:rPr>
          <w:rFonts w:cs="Traditional Arabic" w:hint="cs"/>
          <w:b/>
          <w:bCs/>
          <w:i/>
          <w:iCs/>
          <w:sz w:val="32"/>
          <w:szCs w:val="32"/>
          <w:rtl/>
          <w:lang w:bidi="ar-DZ"/>
        </w:rPr>
        <w:t xml:space="preserve">ملخص محاضرات         </w:t>
      </w:r>
    </w:p>
    <w:p w:rsidR="0096573D" w:rsidRPr="005158A0" w:rsidRDefault="00591D63" w:rsidP="00591D63">
      <w:pPr>
        <w:bidi/>
        <w:spacing w:after="0" w:line="240" w:lineRule="auto"/>
        <w:jc w:val="center"/>
        <w:rPr>
          <w:rFonts w:cs="Traditional Arabic"/>
          <w:b/>
          <w:bCs/>
          <w:i/>
          <w:iCs/>
          <w:sz w:val="32"/>
          <w:szCs w:val="32"/>
          <w:rtl/>
          <w:lang w:bidi="ar-DZ"/>
        </w:rPr>
      </w:pPr>
      <w:r w:rsidRPr="005158A0">
        <w:rPr>
          <w:rFonts w:cs="Traditional Arabic" w:hint="cs"/>
          <w:b/>
          <w:bCs/>
          <w:i/>
          <w:iCs/>
          <w:sz w:val="32"/>
          <w:szCs w:val="32"/>
          <w:rtl/>
          <w:lang w:bidi="ar-DZ"/>
        </w:rPr>
        <w:t xml:space="preserve">في مقياس إجراءات التقاضي في الأحوال الشخصية </w:t>
      </w:r>
    </w:p>
    <w:p w:rsidR="00591D63" w:rsidRDefault="00591D63" w:rsidP="00591D63">
      <w:pPr>
        <w:bidi/>
        <w:spacing w:after="0" w:line="240" w:lineRule="auto"/>
        <w:jc w:val="center"/>
        <w:rPr>
          <w:rFonts w:cs="Traditional Arabic"/>
          <w:b/>
          <w:bCs/>
          <w:i/>
          <w:iCs/>
          <w:sz w:val="32"/>
          <w:szCs w:val="32"/>
          <w:rtl/>
          <w:lang w:bidi="ar-DZ"/>
        </w:rPr>
      </w:pPr>
      <w:r w:rsidRPr="005158A0">
        <w:rPr>
          <w:rFonts w:cs="Traditional Arabic" w:hint="cs"/>
          <w:b/>
          <w:bCs/>
          <w:i/>
          <w:iCs/>
          <w:sz w:val="32"/>
          <w:szCs w:val="32"/>
          <w:rtl/>
          <w:lang w:bidi="ar-DZ"/>
        </w:rPr>
        <w:t>السنة أولى ماستر  قانون أسرة</w:t>
      </w:r>
    </w:p>
    <w:p w:rsidR="002F54F3" w:rsidRPr="005158A0" w:rsidRDefault="002F54F3" w:rsidP="002F54F3">
      <w:pPr>
        <w:bidi/>
        <w:spacing w:after="0" w:line="240" w:lineRule="auto"/>
        <w:jc w:val="center"/>
        <w:rPr>
          <w:rFonts w:cs="Traditional Arabic"/>
          <w:b/>
          <w:bCs/>
          <w:i/>
          <w:iCs/>
          <w:sz w:val="32"/>
          <w:szCs w:val="32"/>
          <w:rtl/>
          <w:lang w:bidi="ar-DZ"/>
        </w:rPr>
      </w:pPr>
    </w:p>
    <w:p w:rsidR="002F54F3" w:rsidRDefault="002F54F3" w:rsidP="002F54F3">
      <w:pPr>
        <w:bidi/>
        <w:spacing w:line="240" w:lineRule="auto"/>
        <w:ind w:firstLine="709"/>
        <w:jc w:val="both"/>
        <w:rPr>
          <w:rFonts w:cs="Traditional Arabic"/>
          <w:sz w:val="32"/>
          <w:szCs w:val="32"/>
          <w:rtl/>
          <w:lang w:bidi="ar-DZ"/>
        </w:rPr>
      </w:pPr>
      <w:r>
        <w:rPr>
          <w:rFonts w:cs="Traditional Arabic" w:hint="cs"/>
          <w:sz w:val="32"/>
          <w:szCs w:val="32"/>
          <w:rtl/>
          <w:lang w:bidi="ar-DZ"/>
        </w:rPr>
        <w:t>هذا ملخص للمحاضرات التي تم إلقاؤها حضوريا على الطلبة، من خلال عرض أهم العناصر التي تم شرحها حتى يتمكن باقي الطلبة من أخذ علم بالعناصر التي تمت دراستها.</w:t>
      </w:r>
    </w:p>
    <w:p w:rsidR="00413F6B" w:rsidRDefault="005F0715" w:rsidP="00A63D3A">
      <w:pPr>
        <w:bidi/>
        <w:spacing w:line="240" w:lineRule="auto"/>
        <w:ind w:firstLine="709"/>
        <w:jc w:val="both"/>
        <w:rPr>
          <w:rFonts w:cs="Traditional Arabic"/>
          <w:sz w:val="32"/>
          <w:szCs w:val="32"/>
          <w:rtl/>
          <w:lang w:bidi="ar-DZ"/>
        </w:rPr>
      </w:pPr>
      <w:r w:rsidRPr="009671DC">
        <w:rPr>
          <w:rFonts w:cs="Traditional Arabic" w:hint="cs"/>
          <w:b/>
          <w:bCs/>
          <w:sz w:val="32"/>
          <w:szCs w:val="32"/>
          <w:rtl/>
          <w:lang w:bidi="ar-DZ"/>
        </w:rPr>
        <w:t xml:space="preserve"> </w:t>
      </w:r>
      <w:r w:rsidR="00A63D3A">
        <w:rPr>
          <w:rFonts w:cs="Traditional Arabic" w:hint="cs"/>
          <w:sz w:val="32"/>
          <w:szCs w:val="32"/>
          <w:rtl/>
          <w:lang w:bidi="ar-DZ"/>
        </w:rPr>
        <w:t>إجراءات التقاضي في قانون الأسرة ترمي لدراسة الدعاوى الرامية لتطبيق قانون الأسرة.</w:t>
      </w:r>
    </w:p>
    <w:p w:rsidR="00A63D3A" w:rsidRDefault="00A63D3A" w:rsidP="00A63D3A">
      <w:pPr>
        <w:bidi/>
        <w:spacing w:line="240" w:lineRule="auto"/>
        <w:ind w:firstLine="709"/>
        <w:jc w:val="both"/>
        <w:rPr>
          <w:rFonts w:cs="Traditional Arabic"/>
          <w:sz w:val="32"/>
          <w:szCs w:val="32"/>
          <w:rtl/>
          <w:lang w:bidi="ar-DZ"/>
        </w:rPr>
      </w:pPr>
      <w:r>
        <w:rPr>
          <w:rFonts w:cs="Traditional Arabic" w:hint="cs"/>
          <w:sz w:val="32"/>
          <w:szCs w:val="32"/>
          <w:rtl/>
          <w:lang w:bidi="ar-DZ"/>
        </w:rPr>
        <w:t xml:space="preserve">قانون الأسرة يتضمن علاقات وحقوق متبادلة </w:t>
      </w:r>
      <w:r w:rsidR="007B40AD">
        <w:rPr>
          <w:rFonts w:cs="Traditional Arabic" w:hint="cs"/>
          <w:sz w:val="32"/>
          <w:szCs w:val="32"/>
          <w:rtl/>
          <w:lang w:bidi="ar-DZ"/>
        </w:rPr>
        <w:t xml:space="preserve">بين ذوي الأرحام والقربى </w:t>
      </w:r>
      <w:r>
        <w:rPr>
          <w:rFonts w:cs="Traditional Arabic" w:hint="cs"/>
          <w:sz w:val="32"/>
          <w:szCs w:val="32"/>
          <w:rtl/>
          <w:lang w:bidi="ar-DZ"/>
        </w:rPr>
        <w:t xml:space="preserve">وعدة مسائل قانونية قد تكون محل نزاع بين </w:t>
      </w:r>
      <w:r w:rsidR="007B40AD">
        <w:rPr>
          <w:rFonts w:cs="Traditional Arabic" w:hint="cs"/>
          <w:sz w:val="32"/>
          <w:szCs w:val="32"/>
          <w:rtl/>
          <w:lang w:bidi="ar-DZ"/>
        </w:rPr>
        <w:t>الأفراد قد يفضي إلى رفع ذلك النزاع إلى القضاء.</w:t>
      </w:r>
    </w:p>
    <w:p w:rsidR="007B40AD" w:rsidRDefault="007B40AD" w:rsidP="007B40AD">
      <w:pPr>
        <w:bidi/>
        <w:spacing w:line="240" w:lineRule="auto"/>
        <w:ind w:firstLine="709"/>
        <w:jc w:val="both"/>
        <w:rPr>
          <w:rFonts w:cs="Traditional Arabic"/>
          <w:sz w:val="32"/>
          <w:szCs w:val="32"/>
          <w:rtl/>
          <w:lang w:bidi="ar-DZ"/>
        </w:rPr>
      </w:pPr>
      <w:r>
        <w:rPr>
          <w:rFonts w:cs="Traditional Arabic" w:hint="cs"/>
          <w:sz w:val="32"/>
          <w:szCs w:val="32"/>
          <w:rtl/>
          <w:lang w:bidi="ar-DZ"/>
        </w:rPr>
        <w:t>السؤال هو ماهية أنواع الدعاوى والإجراءات المتبعة لرفع نزاع أسري إلى القضاء.</w:t>
      </w:r>
    </w:p>
    <w:p w:rsidR="007B40AD" w:rsidRDefault="007464C2" w:rsidP="007B40AD">
      <w:pPr>
        <w:bidi/>
        <w:spacing w:line="240" w:lineRule="auto"/>
        <w:ind w:firstLine="709"/>
        <w:jc w:val="both"/>
        <w:rPr>
          <w:rFonts w:cs="Traditional Arabic"/>
          <w:sz w:val="32"/>
          <w:szCs w:val="32"/>
          <w:rtl/>
          <w:lang w:bidi="ar-DZ"/>
        </w:rPr>
      </w:pPr>
      <w:r>
        <w:rPr>
          <w:rFonts w:cs="Traditional Arabic" w:hint="cs"/>
          <w:sz w:val="32"/>
          <w:szCs w:val="32"/>
          <w:rtl/>
          <w:lang w:bidi="ar-DZ"/>
        </w:rPr>
        <w:t>لدراسة الدعاوى الرامية لتطبيق قانون الأسرة يكون من الضروري أخذ صورة عامة عن الدعوى والاختصاص القضائي وشروط قبول الدعوى وإجراءات رفع الدعوى والتحقيق فيها وعوارض الخصومة والأحكام وطرق الطعن فيها، ثم أخذ أمثلة تطبيقية لدعاوى شؤون الأسرة.</w:t>
      </w:r>
    </w:p>
    <w:p w:rsidR="007464C2" w:rsidRDefault="007464C2" w:rsidP="00D44A94">
      <w:pPr>
        <w:bidi/>
        <w:spacing w:line="240" w:lineRule="auto"/>
        <w:ind w:firstLine="709"/>
        <w:jc w:val="both"/>
        <w:rPr>
          <w:rFonts w:cs="Traditional Arabic"/>
          <w:sz w:val="32"/>
          <w:szCs w:val="32"/>
          <w:rtl/>
          <w:lang w:bidi="ar-DZ"/>
        </w:rPr>
      </w:pPr>
      <w:r>
        <w:rPr>
          <w:rFonts w:cs="Traditional Arabic" w:hint="cs"/>
          <w:sz w:val="32"/>
          <w:szCs w:val="32"/>
          <w:rtl/>
          <w:lang w:bidi="ar-DZ"/>
        </w:rPr>
        <w:t>فدعاوى شؤون الأسرة لا تشكل استثناء بالنسبة لنظرية الدعوى وبالنتيجة فهي تخضع للأحكام العام  المشتركة التي تحكم الدعوى والمتضمنة في الكتاب الأول الباب الأول من قانون الإجراءات المدنية والإدارية، وإلى جانب تلك الأحكام العامة خص المشرع بعض دعاوى الأسرة بأحكام إضافية مكملة لها</w:t>
      </w:r>
      <w:r w:rsidR="00D44A94">
        <w:rPr>
          <w:rFonts w:cs="Traditional Arabic" w:hint="cs"/>
          <w:sz w:val="32"/>
          <w:szCs w:val="32"/>
          <w:rtl/>
          <w:lang w:bidi="ar-DZ"/>
        </w:rPr>
        <w:t xml:space="preserve"> في الفصل الأول من الباب الأول من الكتاب الثاني المواد 234 وبعدها</w:t>
      </w:r>
      <w:r>
        <w:rPr>
          <w:rFonts w:cs="Traditional Arabic" w:hint="cs"/>
          <w:sz w:val="32"/>
          <w:szCs w:val="32"/>
          <w:rtl/>
          <w:lang w:bidi="ar-DZ"/>
        </w:rPr>
        <w:t>.</w:t>
      </w:r>
    </w:p>
    <w:p w:rsidR="005412AD" w:rsidRDefault="00413F6B" w:rsidP="005412AD">
      <w:pPr>
        <w:bidi/>
        <w:spacing w:line="240" w:lineRule="auto"/>
        <w:ind w:firstLine="709"/>
        <w:jc w:val="both"/>
        <w:rPr>
          <w:rFonts w:cs="Traditional Arabic"/>
          <w:sz w:val="32"/>
          <w:szCs w:val="32"/>
          <w:rtl/>
          <w:lang w:bidi="ar-DZ"/>
        </w:rPr>
      </w:pPr>
      <w:r>
        <w:rPr>
          <w:rFonts w:cs="Traditional Arabic" w:hint="cs"/>
          <w:sz w:val="32"/>
          <w:szCs w:val="32"/>
          <w:rtl/>
          <w:lang w:bidi="ar-DZ"/>
        </w:rPr>
        <w:t xml:space="preserve">ولتكون الدراسة أكثر إيجابية </w:t>
      </w:r>
      <w:r w:rsidR="005412AD">
        <w:rPr>
          <w:rFonts w:cs="Traditional Arabic" w:hint="cs"/>
          <w:sz w:val="32"/>
          <w:szCs w:val="32"/>
          <w:rtl/>
          <w:lang w:bidi="ar-DZ"/>
        </w:rPr>
        <w:t>سنقسمها إلى المحاور التالية:</w:t>
      </w:r>
    </w:p>
    <w:p w:rsidR="005412AD" w:rsidRDefault="005412AD" w:rsidP="005412AD">
      <w:pPr>
        <w:bidi/>
        <w:spacing w:line="240" w:lineRule="auto"/>
        <w:ind w:firstLine="709"/>
        <w:jc w:val="both"/>
        <w:rPr>
          <w:rFonts w:cs="Traditional Arabic"/>
          <w:sz w:val="32"/>
          <w:szCs w:val="32"/>
          <w:rtl/>
          <w:lang w:bidi="ar-DZ"/>
        </w:rPr>
      </w:pPr>
      <w:r>
        <w:rPr>
          <w:rFonts w:cs="Traditional Arabic" w:hint="cs"/>
          <w:sz w:val="32"/>
          <w:szCs w:val="32"/>
          <w:rtl/>
          <w:lang w:bidi="ar-DZ"/>
        </w:rPr>
        <w:t>أنواع الجهات القضائية</w:t>
      </w:r>
    </w:p>
    <w:p w:rsidR="00413F6B" w:rsidRDefault="005412AD" w:rsidP="005412AD">
      <w:pPr>
        <w:bidi/>
        <w:spacing w:line="240" w:lineRule="auto"/>
        <w:ind w:firstLine="709"/>
        <w:jc w:val="both"/>
        <w:rPr>
          <w:rFonts w:cs="Traditional Arabic"/>
          <w:sz w:val="32"/>
          <w:szCs w:val="32"/>
          <w:rtl/>
          <w:lang w:bidi="ar-DZ"/>
        </w:rPr>
      </w:pPr>
      <w:r>
        <w:rPr>
          <w:rFonts w:cs="Traditional Arabic" w:hint="cs"/>
          <w:sz w:val="32"/>
          <w:szCs w:val="32"/>
          <w:rtl/>
          <w:lang w:bidi="ar-DZ"/>
        </w:rPr>
        <w:t xml:space="preserve"> الاختصاص النوعي والإقليمي</w:t>
      </w:r>
    </w:p>
    <w:p w:rsidR="005412AD" w:rsidRDefault="005412AD" w:rsidP="005412AD">
      <w:pPr>
        <w:bidi/>
        <w:spacing w:line="240" w:lineRule="auto"/>
        <w:ind w:firstLine="709"/>
        <w:jc w:val="both"/>
        <w:rPr>
          <w:rFonts w:cs="Traditional Arabic"/>
          <w:sz w:val="32"/>
          <w:szCs w:val="32"/>
          <w:rtl/>
          <w:lang w:bidi="ar-DZ"/>
        </w:rPr>
      </w:pPr>
      <w:r>
        <w:rPr>
          <w:rFonts w:cs="Traditional Arabic" w:hint="cs"/>
          <w:sz w:val="32"/>
          <w:szCs w:val="32"/>
          <w:rtl/>
          <w:lang w:bidi="ar-DZ"/>
        </w:rPr>
        <w:t>شروط قبول الدعوى</w:t>
      </w:r>
    </w:p>
    <w:p w:rsidR="005412AD" w:rsidRDefault="005412AD" w:rsidP="005412AD">
      <w:pPr>
        <w:bidi/>
        <w:spacing w:line="240" w:lineRule="auto"/>
        <w:ind w:firstLine="709"/>
        <w:jc w:val="both"/>
        <w:rPr>
          <w:rFonts w:cs="Traditional Arabic"/>
          <w:sz w:val="32"/>
          <w:szCs w:val="32"/>
          <w:rtl/>
          <w:lang w:bidi="ar-DZ"/>
        </w:rPr>
      </w:pPr>
      <w:r>
        <w:rPr>
          <w:rFonts w:cs="Traditional Arabic" w:hint="cs"/>
          <w:sz w:val="32"/>
          <w:szCs w:val="32"/>
          <w:rtl/>
          <w:lang w:bidi="ar-DZ"/>
        </w:rPr>
        <w:t>إجراءات رفع الدعوى</w:t>
      </w:r>
    </w:p>
    <w:p w:rsidR="009758BF" w:rsidRDefault="009758BF" w:rsidP="009758BF">
      <w:pPr>
        <w:bidi/>
        <w:spacing w:line="240" w:lineRule="auto"/>
        <w:ind w:firstLine="709"/>
        <w:jc w:val="both"/>
        <w:rPr>
          <w:rFonts w:cs="Traditional Arabic"/>
          <w:sz w:val="32"/>
          <w:szCs w:val="32"/>
          <w:rtl/>
          <w:lang w:bidi="ar-DZ"/>
        </w:rPr>
      </w:pPr>
      <w:r>
        <w:rPr>
          <w:rFonts w:cs="Traditional Arabic" w:hint="cs"/>
          <w:sz w:val="32"/>
          <w:szCs w:val="32"/>
          <w:rtl/>
          <w:lang w:bidi="ar-DZ"/>
        </w:rPr>
        <w:t>ممارسة الدعوى عن طريق الطلبات والدفوع</w:t>
      </w:r>
    </w:p>
    <w:p w:rsidR="005412AD" w:rsidRDefault="005412AD" w:rsidP="005412AD">
      <w:pPr>
        <w:bidi/>
        <w:spacing w:line="240" w:lineRule="auto"/>
        <w:ind w:firstLine="709"/>
        <w:jc w:val="both"/>
        <w:rPr>
          <w:rFonts w:cs="Traditional Arabic"/>
          <w:sz w:val="32"/>
          <w:szCs w:val="32"/>
          <w:rtl/>
          <w:lang w:bidi="ar-DZ"/>
        </w:rPr>
      </w:pPr>
      <w:r>
        <w:rPr>
          <w:rFonts w:cs="Traditional Arabic" w:hint="cs"/>
          <w:sz w:val="32"/>
          <w:szCs w:val="32"/>
          <w:rtl/>
          <w:lang w:bidi="ar-DZ"/>
        </w:rPr>
        <w:t>الأعمال الإجرائية وطرق الطعن فيها</w:t>
      </w:r>
    </w:p>
    <w:p w:rsidR="005412AD" w:rsidRDefault="005412AD" w:rsidP="005412AD">
      <w:pPr>
        <w:bidi/>
        <w:spacing w:line="240" w:lineRule="auto"/>
        <w:ind w:firstLine="709"/>
        <w:jc w:val="both"/>
        <w:rPr>
          <w:rFonts w:cs="Traditional Arabic"/>
          <w:sz w:val="32"/>
          <w:szCs w:val="32"/>
          <w:rtl/>
          <w:lang w:bidi="ar-DZ"/>
        </w:rPr>
      </w:pPr>
      <w:r>
        <w:rPr>
          <w:rFonts w:cs="Traditional Arabic" w:hint="cs"/>
          <w:sz w:val="32"/>
          <w:szCs w:val="32"/>
          <w:rtl/>
          <w:lang w:bidi="ar-DZ"/>
        </w:rPr>
        <w:t>إجراءات التحقيق في الدعوى</w:t>
      </w:r>
    </w:p>
    <w:p w:rsidR="005412AD" w:rsidRDefault="005412AD" w:rsidP="005412AD">
      <w:pPr>
        <w:bidi/>
        <w:spacing w:line="240" w:lineRule="auto"/>
        <w:ind w:firstLine="709"/>
        <w:jc w:val="both"/>
        <w:rPr>
          <w:rFonts w:cs="Traditional Arabic"/>
          <w:sz w:val="32"/>
          <w:szCs w:val="32"/>
          <w:rtl/>
          <w:lang w:bidi="ar-DZ"/>
        </w:rPr>
      </w:pPr>
      <w:r>
        <w:rPr>
          <w:rFonts w:cs="Traditional Arabic" w:hint="cs"/>
          <w:sz w:val="32"/>
          <w:szCs w:val="32"/>
          <w:rtl/>
          <w:lang w:bidi="ar-DZ"/>
        </w:rPr>
        <w:lastRenderedPageBreak/>
        <w:t>عوارض الخصومة</w:t>
      </w:r>
    </w:p>
    <w:p w:rsidR="005412AD" w:rsidRDefault="005412AD" w:rsidP="005412AD">
      <w:pPr>
        <w:bidi/>
        <w:spacing w:line="240" w:lineRule="auto"/>
        <w:ind w:firstLine="709"/>
        <w:jc w:val="both"/>
        <w:rPr>
          <w:rFonts w:cs="Traditional Arabic"/>
          <w:sz w:val="32"/>
          <w:szCs w:val="32"/>
          <w:rtl/>
          <w:lang w:bidi="ar-DZ"/>
        </w:rPr>
      </w:pPr>
      <w:r>
        <w:rPr>
          <w:rFonts w:cs="Traditional Arabic" w:hint="cs"/>
          <w:sz w:val="32"/>
          <w:szCs w:val="32"/>
          <w:rtl/>
          <w:lang w:bidi="ar-DZ"/>
        </w:rPr>
        <w:t>الأحكام القضائية وطرق الطعن فيها</w:t>
      </w:r>
    </w:p>
    <w:p w:rsidR="005412AD" w:rsidRDefault="005412AD" w:rsidP="005412AD">
      <w:pPr>
        <w:bidi/>
        <w:spacing w:line="240" w:lineRule="auto"/>
        <w:ind w:firstLine="709"/>
        <w:jc w:val="both"/>
        <w:rPr>
          <w:rFonts w:cs="Traditional Arabic"/>
          <w:sz w:val="32"/>
          <w:szCs w:val="32"/>
          <w:rtl/>
          <w:lang w:bidi="ar-DZ"/>
        </w:rPr>
      </w:pPr>
      <w:r>
        <w:rPr>
          <w:rFonts w:cs="Traditional Arabic" w:hint="cs"/>
          <w:sz w:val="32"/>
          <w:szCs w:val="32"/>
          <w:rtl/>
          <w:lang w:bidi="ar-DZ"/>
        </w:rPr>
        <w:t>دراسة تطبيقية لدعوى الطلاق والتطليق والخلع والطلاق بالتراضي</w:t>
      </w:r>
    </w:p>
    <w:p w:rsidR="005412AD" w:rsidRDefault="005412AD" w:rsidP="005412AD">
      <w:pPr>
        <w:bidi/>
        <w:spacing w:line="240" w:lineRule="auto"/>
        <w:ind w:firstLine="709"/>
        <w:jc w:val="both"/>
        <w:rPr>
          <w:rFonts w:cs="Traditional Arabic"/>
          <w:sz w:val="32"/>
          <w:szCs w:val="32"/>
          <w:rtl/>
          <w:lang w:bidi="ar-DZ"/>
        </w:rPr>
      </w:pPr>
      <w:r>
        <w:rPr>
          <w:rFonts w:cs="Traditional Arabic" w:hint="cs"/>
          <w:sz w:val="32"/>
          <w:szCs w:val="32"/>
          <w:rtl/>
          <w:lang w:bidi="ar-DZ"/>
        </w:rPr>
        <w:t>دعوى قسمة التركة</w:t>
      </w:r>
    </w:p>
    <w:p w:rsidR="005412AD" w:rsidRDefault="005412AD" w:rsidP="005412AD">
      <w:pPr>
        <w:bidi/>
        <w:spacing w:line="240" w:lineRule="auto"/>
        <w:ind w:firstLine="709"/>
        <w:jc w:val="both"/>
        <w:rPr>
          <w:rFonts w:cs="Traditional Arabic"/>
          <w:sz w:val="32"/>
          <w:szCs w:val="32"/>
          <w:rtl/>
          <w:lang w:bidi="ar-DZ"/>
        </w:rPr>
      </w:pPr>
      <w:r>
        <w:rPr>
          <w:rFonts w:cs="Traditional Arabic" w:hint="cs"/>
          <w:sz w:val="32"/>
          <w:szCs w:val="32"/>
          <w:rtl/>
          <w:lang w:bidi="ar-DZ"/>
        </w:rPr>
        <w:t>دعوى الحجر</w:t>
      </w:r>
    </w:p>
    <w:p w:rsidR="005412AD" w:rsidRDefault="005412AD" w:rsidP="005412AD">
      <w:pPr>
        <w:bidi/>
        <w:spacing w:line="240" w:lineRule="auto"/>
        <w:ind w:firstLine="709"/>
        <w:jc w:val="both"/>
        <w:rPr>
          <w:rFonts w:cs="Traditional Arabic"/>
          <w:sz w:val="32"/>
          <w:szCs w:val="32"/>
          <w:rtl/>
          <w:lang w:bidi="ar-DZ"/>
        </w:rPr>
      </w:pPr>
      <w:r>
        <w:rPr>
          <w:rFonts w:cs="Traditional Arabic" w:hint="cs"/>
          <w:sz w:val="32"/>
          <w:szCs w:val="32"/>
          <w:rtl/>
          <w:lang w:bidi="ar-DZ"/>
        </w:rPr>
        <w:t>دعوى إثبات الزواج العرفي والطلاق العرفي.</w:t>
      </w:r>
    </w:p>
    <w:p w:rsidR="005412AD" w:rsidRDefault="00203C72" w:rsidP="005412AD">
      <w:pPr>
        <w:bidi/>
        <w:spacing w:line="240" w:lineRule="auto"/>
        <w:ind w:firstLine="709"/>
        <w:jc w:val="both"/>
        <w:rPr>
          <w:rFonts w:cs="Traditional Arabic"/>
          <w:sz w:val="32"/>
          <w:szCs w:val="32"/>
          <w:rtl/>
          <w:lang w:bidi="ar-DZ"/>
        </w:rPr>
      </w:pPr>
      <w:r>
        <w:rPr>
          <w:rFonts w:cs="Traditional Arabic" w:hint="cs"/>
          <w:sz w:val="32"/>
          <w:szCs w:val="32"/>
          <w:rtl/>
          <w:lang w:bidi="ar-DZ"/>
        </w:rPr>
        <w:t>وفي تناولنا للأحكام المشتركة نحاول دائما أعطاء أمثلة بقضايا شؤون الأسرة.</w:t>
      </w:r>
    </w:p>
    <w:p w:rsidR="009758BF" w:rsidRDefault="00203C72" w:rsidP="00BC3C94">
      <w:pPr>
        <w:bidi/>
        <w:spacing w:line="240" w:lineRule="auto"/>
        <w:ind w:firstLine="709"/>
        <w:jc w:val="both"/>
        <w:rPr>
          <w:rFonts w:cs="Traditional Arabic"/>
          <w:sz w:val="32"/>
          <w:szCs w:val="32"/>
          <w:rtl/>
          <w:lang w:bidi="ar-DZ"/>
        </w:rPr>
      </w:pPr>
      <w:r>
        <w:rPr>
          <w:rFonts w:cs="Traditional Arabic" w:hint="cs"/>
          <w:sz w:val="32"/>
          <w:szCs w:val="32"/>
          <w:rtl/>
          <w:lang w:bidi="ar-DZ"/>
        </w:rPr>
        <w:t xml:space="preserve">تعتمد الدراسة على قانون الإجراءات المدنية والإدارية المتضمن في القانون رقم 08/09 المؤرخ في 25/02/2008 </w:t>
      </w:r>
      <w:r w:rsidR="009758BF">
        <w:rPr>
          <w:rFonts w:cs="Traditional Arabic" w:hint="cs"/>
          <w:sz w:val="32"/>
          <w:szCs w:val="32"/>
          <w:rtl/>
          <w:lang w:bidi="ar-DZ"/>
        </w:rPr>
        <w:t>القانون العضوي رقم 05/11 المؤرخ في 17/07/2005 المتعلق بالتنظيم القضائي، الأمر رقم 97/11 المؤرخ في 19/03/1997 المتضمن التقسيم القضائي المعدل والمتمم والمرسوم التنفيذي رقم 98/63 المؤرخ في 16/02/1998 الذي يحدد اختصاص المجالس القضائية كيفيات تطبيق الأمر 97/63 وكذا قانون الأسرة.</w:t>
      </w:r>
    </w:p>
    <w:p w:rsidR="00CA5CC9" w:rsidRDefault="009758BF" w:rsidP="009758BF">
      <w:pPr>
        <w:bidi/>
        <w:spacing w:line="240" w:lineRule="auto"/>
        <w:ind w:firstLine="709"/>
        <w:jc w:val="both"/>
        <w:rPr>
          <w:rFonts w:cs="Traditional Arabic"/>
          <w:sz w:val="32"/>
          <w:szCs w:val="32"/>
          <w:rtl/>
          <w:lang w:bidi="ar-DZ"/>
        </w:rPr>
      </w:pPr>
      <w:r>
        <w:rPr>
          <w:rFonts w:cs="Traditional Arabic" w:hint="cs"/>
          <w:sz w:val="32"/>
          <w:szCs w:val="32"/>
          <w:rtl/>
          <w:lang w:bidi="ar-DZ"/>
        </w:rPr>
        <w:t>بالنسبة للمراجع يمكن اعتماد كل كتاب يتناول أحكام المرافعات المدنية أو شرح قانون الإجراءات المدنية بشكل عام أو مخصص  لشرح أحكام قانون الأسرة من خلال الاجتهاد القضائي.</w:t>
      </w:r>
    </w:p>
    <w:p w:rsidR="009758BF" w:rsidRDefault="009758BF" w:rsidP="009758BF">
      <w:pPr>
        <w:bidi/>
        <w:spacing w:line="240" w:lineRule="auto"/>
        <w:ind w:firstLine="709"/>
        <w:jc w:val="both"/>
        <w:rPr>
          <w:rFonts w:cs="Traditional Arabic"/>
          <w:sz w:val="32"/>
          <w:szCs w:val="32"/>
          <w:rtl/>
          <w:lang w:bidi="ar-DZ"/>
        </w:rPr>
      </w:pPr>
      <w:r>
        <w:rPr>
          <w:rFonts w:cs="Traditional Arabic" w:hint="cs"/>
          <w:sz w:val="32"/>
          <w:szCs w:val="32"/>
          <w:rtl/>
          <w:lang w:bidi="ar-DZ"/>
        </w:rPr>
        <w:t>قبل الشروع في تناول المحاور نأخذ تمهيدا حول مفهوم الدعوى.</w:t>
      </w:r>
    </w:p>
    <w:p w:rsidR="009758BF" w:rsidRDefault="009758BF" w:rsidP="009758BF">
      <w:pPr>
        <w:bidi/>
        <w:spacing w:line="240" w:lineRule="auto"/>
        <w:ind w:firstLine="709"/>
        <w:jc w:val="both"/>
        <w:rPr>
          <w:rFonts w:cs="Traditional Arabic"/>
          <w:sz w:val="32"/>
          <w:szCs w:val="32"/>
          <w:rtl/>
          <w:lang w:bidi="ar-DZ"/>
        </w:rPr>
      </w:pPr>
      <w:r>
        <w:rPr>
          <w:rFonts w:cs="Traditional Arabic" w:hint="cs"/>
          <w:sz w:val="32"/>
          <w:szCs w:val="32"/>
          <w:rtl/>
          <w:lang w:bidi="ar-DZ"/>
        </w:rPr>
        <w:t>الدعوى هي مجموعة من الإجراءات المتبعة لعرض نزاع على القضاء تبدأ بعريضة افتتاح الدعوى وتم بمرحلة التحقيق وتنتهي بحكم.</w:t>
      </w:r>
    </w:p>
    <w:p w:rsidR="009758BF" w:rsidRDefault="009758BF" w:rsidP="009758BF">
      <w:pPr>
        <w:bidi/>
        <w:spacing w:line="240" w:lineRule="auto"/>
        <w:ind w:firstLine="709"/>
        <w:jc w:val="both"/>
        <w:rPr>
          <w:rFonts w:cs="Traditional Arabic"/>
          <w:sz w:val="32"/>
          <w:szCs w:val="32"/>
          <w:rtl/>
          <w:lang w:bidi="ar-DZ"/>
        </w:rPr>
      </w:pPr>
      <w:r>
        <w:rPr>
          <w:rFonts w:cs="Traditional Arabic" w:hint="cs"/>
          <w:sz w:val="32"/>
          <w:szCs w:val="32"/>
          <w:rtl/>
          <w:lang w:bidi="ar-DZ"/>
        </w:rPr>
        <w:t>ويجب تمييز الدعوى عن حق اللجوء إلى القضاء أو الحق في الدعوى وهو حق دستوري مكفول لكل مواطن في سبيل الدفاع عن حقوقه من خلال القضاء.</w:t>
      </w:r>
    </w:p>
    <w:p w:rsidR="009758BF" w:rsidRDefault="009758BF" w:rsidP="009758BF">
      <w:pPr>
        <w:bidi/>
        <w:spacing w:line="240" w:lineRule="auto"/>
        <w:ind w:firstLine="709"/>
        <w:jc w:val="both"/>
        <w:rPr>
          <w:rFonts w:cs="Traditional Arabic"/>
          <w:sz w:val="32"/>
          <w:szCs w:val="32"/>
          <w:rtl/>
          <w:lang w:bidi="ar-DZ"/>
        </w:rPr>
      </w:pPr>
      <w:r>
        <w:rPr>
          <w:rFonts w:cs="Traditional Arabic" w:hint="cs"/>
          <w:sz w:val="32"/>
          <w:szCs w:val="32"/>
          <w:rtl/>
          <w:lang w:bidi="ar-DZ"/>
        </w:rPr>
        <w:t>كما يجب تمييز الدعوى عن الحق محل الحماية. فالحق له مصادر وإذا نشأ طبقا للمصادر المحددة بالقانون يكون جديرا بالحماية من خلال الدعوى.</w:t>
      </w:r>
    </w:p>
    <w:p w:rsidR="009758BF" w:rsidRDefault="009758BF" w:rsidP="009758BF">
      <w:pPr>
        <w:bidi/>
        <w:spacing w:line="240" w:lineRule="auto"/>
        <w:ind w:firstLine="709"/>
        <w:jc w:val="both"/>
        <w:rPr>
          <w:rFonts w:cs="Traditional Arabic"/>
          <w:sz w:val="32"/>
          <w:szCs w:val="32"/>
          <w:rtl/>
          <w:lang w:bidi="ar-DZ"/>
        </w:rPr>
      </w:pPr>
      <w:r>
        <w:rPr>
          <w:rFonts w:cs="Traditional Arabic" w:hint="cs"/>
          <w:sz w:val="32"/>
          <w:szCs w:val="32"/>
          <w:rtl/>
          <w:lang w:bidi="ar-DZ"/>
        </w:rPr>
        <w:t>تقوم نظرية الدعوى على ثلاثة قواعد أساسية:</w:t>
      </w:r>
    </w:p>
    <w:p w:rsidR="009758BF" w:rsidRDefault="009758BF" w:rsidP="009758BF">
      <w:pPr>
        <w:bidi/>
        <w:spacing w:line="240" w:lineRule="auto"/>
        <w:ind w:firstLine="709"/>
        <w:jc w:val="both"/>
        <w:rPr>
          <w:rFonts w:cs="Traditional Arabic"/>
          <w:sz w:val="32"/>
          <w:szCs w:val="32"/>
          <w:rtl/>
          <w:lang w:bidi="ar-DZ"/>
        </w:rPr>
      </w:pPr>
      <w:r>
        <w:rPr>
          <w:rFonts w:cs="Traditional Arabic" w:hint="cs"/>
          <w:sz w:val="32"/>
          <w:szCs w:val="32"/>
          <w:rtl/>
          <w:lang w:bidi="ar-DZ"/>
        </w:rPr>
        <w:t>قاعدة استئناف الدعوى لدى مرجع اعلي.</w:t>
      </w:r>
    </w:p>
    <w:p w:rsidR="009758BF" w:rsidRDefault="009758BF" w:rsidP="009758BF">
      <w:pPr>
        <w:bidi/>
        <w:spacing w:line="240" w:lineRule="auto"/>
        <w:ind w:firstLine="709"/>
        <w:jc w:val="both"/>
        <w:rPr>
          <w:rFonts w:cs="Traditional Arabic"/>
          <w:sz w:val="32"/>
          <w:szCs w:val="32"/>
          <w:rtl/>
          <w:lang w:bidi="ar-DZ"/>
        </w:rPr>
      </w:pPr>
      <w:r>
        <w:rPr>
          <w:rFonts w:cs="Traditional Arabic" w:hint="cs"/>
          <w:sz w:val="32"/>
          <w:szCs w:val="32"/>
          <w:rtl/>
          <w:lang w:bidi="ar-DZ"/>
        </w:rPr>
        <w:t>قاعدة تأمين حق الدفاع والوجاهية.</w:t>
      </w:r>
    </w:p>
    <w:p w:rsidR="009758BF" w:rsidRDefault="009758BF" w:rsidP="009758BF">
      <w:pPr>
        <w:bidi/>
        <w:spacing w:line="240" w:lineRule="auto"/>
        <w:ind w:firstLine="709"/>
        <w:jc w:val="both"/>
        <w:rPr>
          <w:rFonts w:cs="Traditional Arabic"/>
          <w:sz w:val="32"/>
          <w:szCs w:val="32"/>
          <w:rtl/>
          <w:lang w:bidi="ar-DZ"/>
        </w:rPr>
      </w:pPr>
      <w:r>
        <w:rPr>
          <w:rFonts w:cs="Traditional Arabic" w:hint="cs"/>
          <w:sz w:val="32"/>
          <w:szCs w:val="32"/>
          <w:rtl/>
          <w:lang w:bidi="ar-DZ"/>
        </w:rPr>
        <w:lastRenderedPageBreak/>
        <w:t>قاعدة تسبيب الأحكام.</w:t>
      </w:r>
    </w:p>
    <w:p w:rsidR="008B137F" w:rsidRDefault="009758BF" w:rsidP="008F5E81">
      <w:pPr>
        <w:bidi/>
        <w:spacing w:line="240" w:lineRule="auto"/>
        <w:ind w:firstLine="709"/>
        <w:jc w:val="both"/>
        <w:rPr>
          <w:rFonts w:cs="Traditional Arabic"/>
          <w:sz w:val="32"/>
          <w:szCs w:val="32"/>
          <w:rtl/>
          <w:lang w:bidi="ar-DZ"/>
        </w:rPr>
      </w:pPr>
      <w:r w:rsidRPr="009758BF">
        <w:rPr>
          <w:rFonts w:cs="Traditional Arabic" w:hint="cs"/>
          <w:b/>
          <w:bCs/>
          <w:sz w:val="32"/>
          <w:szCs w:val="32"/>
          <w:rtl/>
          <w:lang w:bidi="ar-DZ"/>
        </w:rPr>
        <w:t>المحاضرة الأولى:</w:t>
      </w:r>
      <w:r w:rsidRPr="009758BF">
        <w:rPr>
          <w:rFonts w:cs="Traditional Arabic" w:hint="cs"/>
          <w:sz w:val="32"/>
          <w:szCs w:val="32"/>
          <w:rtl/>
          <w:lang w:bidi="ar-DZ"/>
        </w:rPr>
        <w:t xml:space="preserve"> </w:t>
      </w:r>
      <w:r w:rsidRPr="009758BF">
        <w:rPr>
          <w:rFonts w:cs="Traditional Arabic" w:hint="cs"/>
          <w:b/>
          <w:bCs/>
          <w:sz w:val="32"/>
          <w:szCs w:val="32"/>
          <w:rtl/>
          <w:lang w:bidi="ar-DZ"/>
        </w:rPr>
        <w:t>أنواع الجهات القضائية</w:t>
      </w:r>
      <w:r w:rsidR="008F5E81" w:rsidRPr="008F5E81">
        <w:rPr>
          <w:rFonts w:cs="Traditional Arabic" w:hint="cs"/>
          <w:sz w:val="32"/>
          <w:szCs w:val="32"/>
          <w:rtl/>
          <w:lang w:bidi="ar-DZ"/>
        </w:rPr>
        <w:t xml:space="preserve"> </w:t>
      </w:r>
    </w:p>
    <w:p w:rsidR="008F5E81" w:rsidRPr="002F54F3" w:rsidRDefault="008F5E81" w:rsidP="008B137F">
      <w:pPr>
        <w:bidi/>
        <w:spacing w:line="240" w:lineRule="auto"/>
        <w:ind w:firstLine="709"/>
        <w:jc w:val="both"/>
        <w:rPr>
          <w:rFonts w:cs="Traditional Arabic"/>
          <w:sz w:val="32"/>
          <w:szCs w:val="32"/>
          <w:rtl/>
          <w:lang w:bidi="ar-DZ"/>
        </w:rPr>
      </w:pPr>
      <w:r w:rsidRPr="002F54F3">
        <w:rPr>
          <w:rFonts w:cs="Traditional Arabic" w:hint="cs"/>
          <w:sz w:val="32"/>
          <w:szCs w:val="32"/>
          <w:rtl/>
          <w:lang w:bidi="ar-DZ"/>
        </w:rPr>
        <w:t>الأفكار الأساسية في المحاضرة هي:</w:t>
      </w:r>
    </w:p>
    <w:p w:rsidR="002F54F3" w:rsidRDefault="00484B3A" w:rsidP="002F54F3">
      <w:pPr>
        <w:bidi/>
        <w:spacing w:line="240" w:lineRule="auto"/>
        <w:ind w:firstLine="709"/>
        <w:jc w:val="both"/>
        <w:rPr>
          <w:rFonts w:cs="Traditional Arabic"/>
          <w:sz w:val="32"/>
          <w:szCs w:val="32"/>
          <w:rtl/>
          <w:lang w:bidi="ar-DZ"/>
        </w:rPr>
      </w:pPr>
      <w:r>
        <w:rPr>
          <w:rFonts w:cs="Traditional Arabic" w:hint="cs"/>
          <w:sz w:val="32"/>
          <w:szCs w:val="32"/>
          <w:rtl/>
          <w:lang w:bidi="ar-DZ"/>
        </w:rPr>
        <w:t>إزدواجية القضاء: النظام القضائي العادي، النظام القضائي الإداري ومحكمة التنازع.</w:t>
      </w:r>
    </w:p>
    <w:p w:rsidR="00484B3A" w:rsidRDefault="00484B3A" w:rsidP="00484B3A">
      <w:pPr>
        <w:bidi/>
        <w:spacing w:line="240" w:lineRule="auto"/>
        <w:ind w:firstLine="709"/>
        <w:jc w:val="both"/>
        <w:rPr>
          <w:rFonts w:cs="Traditional Arabic"/>
          <w:sz w:val="32"/>
          <w:szCs w:val="32"/>
          <w:rtl/>
          <w:lang w:bidi="ar-DZ"/>
        </w:rPr>
      </w:pPr>
      <w:r>
        <w:rPr>
          <w:rFonts w:cs="Traditional Arabic" w:hint="cs"/>
          <w:sz w:val="32"/>
          <w:szCs w:val="32"/>
          <w:rtl/>
          <w:lang w:bidi="ar-DZ"/>
        </w:rPr>
        <w:t>تنظيم وتشكيل المحكمة.</w:t>
      </w:r>
    </w:p>
    <w:p w:rsidR="00484B3A" w:rsidRPr="00484B3A" w:rsidRDefault="00484B3A" w:rsidP="00484B3A">
      <w:pPr>
        <w:bidi/>
        <w:spacing w:line="240" w:lineRule="auto"/>
        <w:ind w:firstLine="709"/>
        <w:jc w:val="both"/>
        <w:rPr>
          <w:rFonts w:cs="Traditional Arabic"/>
          <w:sz w:val="32"/>
          <w:szCs w:val="32"/>
          <w:rtl/>
          <w:lang w:bidi="ar-DZ"/>
        </w:rPr>
      </w:pPr>
      <w:r>
        <w:rPr>
          <w:rFonts w:cs="Traditional Arabic" w:hint="cs"/>
          <w:sz w:val="32"/>
          <w:szCs w:val="32"/>
          <w:rtl/>
          <w:lang w:bidi="ar-DZ"/>
        </w:rPr>
        <w:t>تنظيم وتشكيل المجلس.</w:t>
      </w:r>
    </w:p>
    <w:p w:rsidR="008B137F" w:rsidRDefault="008B137F" w:rsidP="008F5E81">
      <w:pPr>
        <w:bidi/>
        <w:spacing w:line="240" w:lineRule="auto"/>
        <w:ind w:firstLine="709"/>
        <w:jc w:val="both"/>
        <w:rPr>
          <w:rFonts w:cs="Traditional Arabic"/>
          <w:b/>
          <w:bCs/>
          <w:sz w:val="32"/>
          <w:szCs w:val="32"/>
          <w:rtl/>
          <w:lang w:bidi="ar-DZ"/>
        </w:rPr>
      </w:pPr>
      <w:r>
        <w:rPr>
          <w:rFonts w:cs="Traditional Arabic" w:hint="cs"/>
          <w:b/>
          <w:bCs/>
          <w:sz w:val="32"/>
          <w:szCs w:val="32"/>
          <w:rtl/>
          <w:lang w:bidi="ar-DZ"/>
        </w:rPr>
        <w:t xml:space="preserve">المحاضرة الثانية </w:t>
      </w:r>
      <w:r w:rsidRPr="008F5E81">
        <w:rPr>
          <w:rFonts w:cs="Traditional Arabic" w:hint="cs"/>
          <w:b/>
          <w:bCs/>
          <w:sz w:val="32"/>
          <w:szCs w:val="32"/>
          <w:rtl/>
          <w:lang w:bidi="ar-DZ"/>
        </w:rPr>
        <w:t>الاختصاص النوعي والإقليمي</w:t>
      </w:r>
    </w:p>
    <w:p w:rsidR="008F5E81" w:rsidRPr="002F54F3" w:rsidRDefault="008F5E81" w:rsidP="008B137F">
      <w:pPr>
        <w:bidi/>
        <w:spacing w:line="240" w:lineRule="auto"/>
        <w:ind w:firstLine="709"/>
        <w:jc w:val="both"/>
        <w:rPr>
          <w:rFonts w:cs="Traditional Arabic"/>
          <w:sz w:val="32"/>
          <w:szCs w:val="32"/>
          <w:rtl/>
          <w:lang w:bidi="ar-DZ"/>
        </w:rPr>
      </w:pPr>
      <w:r w:rsidRPr="002F54F3">
        <w:rPr>
          <w:rFonts w:cs="Traditional Arabic" w:hint="cs"/>
          <w:sz w:val="32"/>
          <w:szCs w:val="32"/>
          <w:rtl/>
          <w:lang w:bidi="ar-DZ"/>
        </w:rPr>
        <w:t>الأفكار الأساسية في المحاضرة هي:</w:t>
      </w:r>
    </w:p>
    <w:p w:rsidR="00484B3A" w:rsidRDefault="00484B3A" w:rsidP="00484B3A">
      <w:pPr>
        <w:bidi/>
        <w:spacing w:line="240" w:lineRule="auto"/>
        <w:ind w:firstLine="709"/>
        <w:jc w:val="both"/>
        <w:rPr>
          <w:rFonts w:cs="Traditional Arabic"/>
          <w:sz w:val="32"/>
          <w:szCs w:val="32"/>
          <w:rtl/>
          <w:lang w:bidi="ar-DZ"/>
        </w:rPr>
      </w:pPr>
      <w:r>
        <w:rPr>
          <w:rFonts w:cs="Traditional Arabic" w:hint="cs"/>
          <w:sz w:val="32"/>
          <w:szCs w:val="32"/>
          <w:rtl/>
          <w:lang w:bidi="ar-DZ"/>
        </w:rPr>
        <w:t xml:space="preserve">تعريف </w:t>
      </w:r>
      <w:r w:rsidRPr="00484B3A">
        <w:rPr>
          <w:rFonts w:cs="Traditional Arabic" w:hint="cs"/>
          <w:sz w:val="32"/>
          <w:szCs w:val="32"/>
          <w:rtl/>
          <w:lang w:bidi="ar-DZ"/>
        </w:rPr>
        <w:t>الاختصاص النوعي</w:t>
      </w:r>
      <w:r>
        <w:rPr>
          <w:rFonts w:cs="Traditional Arabic" w:hint="cs"/>
          <w:sz w:val="32"/>
          <w:szCs w:val="32"/>
          <w:rtl/>
          <w:lang w:bidi="ar-DZ"/>
        </w:rPr>
        <w:t>،</w:t>
      </w:r>
      <w:r w:rsidRPr="00484B3A">
        <w:rPr>
          <w:rFonts w:cs="Traditional Arabic" w:hint="cs"/>
          <w:sz w:val="32"/>
          <w:szCs w:val="32"/>
          <w:rtl/>
          <w:lang w:bidi="ar-DZ"/>
        </w:rPr>
        <w:t xml:space="preserve"> </w:t>
      </w:r>
      <w:r>
        <w:rPr>
          <w:rFonts w:cs="Traditional Arabic" w:hint="cs"/>
          <w:sz w:val="32"/>
          <w:szCs w:val="32"/>
          <w:rtl/>
          <w:lang w:bidi="ar-DZ"/>
        </w:rPr>
        <w:t>طبيعته و</w:t>
      </w:r>
      <w:r w:rsidRPr="00484B3A">
        <w:rPr>
          <w:rFonts w:cs="Traditional Arabic" w:hint="cs"/>
          <w:sz w:val="32"/>
          <w:szCs w:val="32"/>
          <w:rtl/>
          <w:lang w:bidi="ar-DZ"/>
        </w:rPr>
        <w:t>قواعد</w:t>
      </w:r>
      <w:r>
        <w:rPr>
          <w:rFonts w:cs="Traditional Arabic" w:hint="cs"/>
          <w:sz w:val="32"/>
          <w:szCs w:val="32"/>
          <w:rtl/>
          <w:lang w:bidi="ar-DZ"/>
        </w:rPr>
        <w:t>ه.</w:t>
      </w:r>
    </w:p>
    <w:p w:rsidR="00484B3A" w:rsidRDefault="00484B3A" w:rsidP="00484B3A">
      <w:pPr>
        <w:bidi/>
        <w:spacing w:line="240" w:lineRule="auto"/>
        <w:ind w:firstLine="709"/>
        <w:jc w:val="both"/>
        <w:rPr>
          <w:rFonts w:cs="Traditional Arabic"/>
          <w:sz w:val="32"/>
          <w:szCs w:val="32"/>
          <w:rtl/>
          <w:lang w:bidi="ar-DZ"/>
        </w:rPr>
      </w:pPr>
      <w:r>
        <w:rPr>
          <w:rFonts w:cs="Traditional Arabic" w:hint="cs"/>
          <w:sz w:val="32"/>
          <w:szCs w:val="32"/>
          <w:rtl/>
          <w:lang w:bidi="ar-DZ"/>
        </w:rPr>
        <w:t>تعريف الاختصاص الإقليمي، طبيعته وقواعده.</w:t>
      </w:r>
    </w:p>
    <w:p w:rsidR="00484B3A" w:rsidRPr="00484B3A" w:rsidRDefault="00484B3A" w:rsidP="00484B3A">
      <w:pPr>
        <w:bidi/>
        <w:spacing w:line="240" w:lineRule="auto"/>
        <w:ind w:firstLine="709"/>
        <w:jc w:val="both"/>
        <w:rPr>
          <w:rFonts w:cs="Traditional Arabic"/>
          <w:sz w:val="32"/>
          <w:szCs w:val="32"/>
          <w:rtl/>
          <w:lang w:bidi="ar-DZ"/>
        </w:rPr>
      </w:pPr>
      <w:r>
        <w:rPr>
          <w:rFonts w:cs="Traditional Arabic" w:hint="cs"/>
          <w:sz w:val="32"/>
          <w:szCs w:val="32"/>
          <w:rtl/>
          <w:lang w:bidi="ar-DZ"/>
        </w:rPr>
        <w:t>الإختصاص النوعي والإقليمي في دعاوى الأسرة، دعاوى الطلاق والرجوع لبيت الزوجية، دعوى الحضانة، د</w:t>
      </w:r>
      <w:r w:rsidR="00AA61DF">
        <w:rPr>
          <w:rFonts w:cs="Traditional Arabic" w:hint="cs"/>
          <w:sz w:val="32"/>
          <w:szCs w:val="32"/>
          <w:rtl/>
          <w:lang w:bidi="ar-DZ"/>
        </w:rPr>
        <w:t>عوى التركة، دعوى م</w:t>
      </w:r>
      <w:r>
        <w:rPr>
          <w:rFonts w:cs="Traditional Arabic" w:hint="cs"/>
          <w:sz w:val="32"/>
          <w:szCs w:val="32"/>
          <w:rtl/>
          <w:lang w:bidi="ar-DZ"/>
        </w:rPr>
        <w:t>س</w:t>
      </w:r>
      <w:r w:rsidR="00AA61DF">
        <w:rPr>
          <w:rFonts w:cs="Traditional Arabic" w:hint="cs"/>
          <w:sz w:val="32"/>
          <w:szCs w:val="32"/>
          <w:rtl/>
          <w:lang w:bidi="ar-DZ"/>
        </w:rPr>
        <w:t>ك</w:t>
      </w:r>
      <w:r>
        <w:rPr>
          <w:rFonts w:cs="Traditional Arabic" w:hint="cs"/>
          <w:sz w:val="32"/>
          <w:szCs w:val="32"/>
          <w:rtl/>
          <w:lang w:bidi="ar-DZ"/>
        </w:rPr>
        <w:t xml:space="preserve">ن الحضانة، </w:t>
      </w:r>
      <w:r w:rsidR="00AA61DF">
        <w:rPr>
          <w:rFonts w:cs="Traditional Arabic" w:hint="cs"/>
          <w:sz w:val="32"/>
          <w:szCs w:val="32"/>
          <w:rtl/>
          <w:lang w:bidi="ar-DZ"/>
        </w:rPr>
        <w:t xml:space="preserve">دعوى النفقة، </w:t>
      </w:r>
      <w:r>
        <w:rPr>
          <w:rFonts w:cs="Traditional Arabic" w:hint="cs"/>
          <w:sz w:val="32"/>
          <w:szCs w:val="32"/>
          <w:rtl/>
          <w:lang w:bidi="ar-DZ"/>
        </w:rPr>
        <w:t>دعوى الحجر</w:t>
      </w:r>
      <w:r w:rsidR="00AA61DF">
        <w:rPr>
          <w:rFonts w:cs="Traditional Arabic" w:hint="cs"/>
          <w:sz w:val="32"/>
          <w:szCs w:val="32"/>
          <w:rtl/>
          <w:lang w:bidi="ar-DZ"/>
        </w:rPr>
        <w:t>.</w:t>
      </w:r>
    </w:p>
    <w:p w:rsidR="008B137F" w:rsidRPr="008B137F" w:rsidRDefault="008B137F" w:rsidP="008B137F">
      <w:pPr>
        <w:bidi/>
        <w:spacing w:line="240" w:lineRule="auto"/>
        <w:ind w:firstLine="709"/>
        <w:jc w:val="both"/>
        <w:rPr>
          <w:rFonts w:cs="Traditional Arabic"/>
          <w:b/>
          <w:bCs/>
          <w:sz w:val="32"/>
          <w:szCs w:val="32"/>
          <w:rtl/>
          <w:lang w:bidi="ar-DZ"/>
        </w:rPr>
      </w:pPr>
      <w:r w:rsidRPr="008B137F">
        <w:rPr>
          <w:rFonts w:cs="Traditional Arabic" w:hint="cs"/>
          <w:b/>
          <w:bCs/>
          <w:sz w:val="32"/>
          <w:szCs w:val="32"/>
          <w:rtl/>
          <w:lang w:bidi="ar-DZ"/>
        </w:rPr>
        <w:t>المحاضرة الثالثة شروط قبول الدعوى</w:t>
      </w:r>
    </w:p>
    <w:p w:rsidR="008B137F" w:rsidRPr="002F54F3" w:rsidRDefault="008B137F" w:rsidP="008B137F">
      <w:pPr>
        <w:bidi/>
        <w:spacing w:line="240" w:lineRule="auto"/>
        <w:ind w:firstLine="709"/>
        <w:jc w:val="both"/>
        <w:rPr>
          <w:rFonts w:cs="Traditional Arabic"/>
          <w:sz w:val="32"/>
          <w:szCs w:val="32"/>
          <w:rtl/>
          <w:lang w:bidi="ar-DZ"/>
        </w:rPr>
      </w:pPr>
      <w:r w:rsidRPr="002F54F3">
        <w:rPr>
          <w:rFonts w:cs="Traditional Arabic" w:hint="cs"/>
          <w:sz w:val="32"/>
          <w:szCs w:val="32"/>
          <w:rtl/>
          <w:lang w:bidi="ar-DZ"/>
        </w:rPr>
        <w:t>الأفكار الأساسية في المحاضرة هي:</w:t>
      </w:r>
    </w:p>
    <w:p w:rsidR="008B137F" w:rsidRDefault="008B137F" w:rsidP="008B137F">
      <w:pPr>
        <w:bidi/>
        <w:spacing w:line="240" w:lineRule="auto"/>
        <w:ind w:firstLine="709"/>
        <w:jc w:val="both"/>
        <w:rPr>
          <w:rFonts w:cs="Traditional Arabic"/>
          <w:sz w:val="32"/>
          <w:szCs w:val="32"/>
          <w:rtl/>
          <w:lang w:bidi="ar-DZ"/>
        </w:rPr>
      </w:pPr>
      <w:r>
        <w:rPr>
          <w:rFonts w:cs="Traditional Arabic" w:hint="cs"/>
          <w:sz w:val="32"/>
          <w:szCs w:val="32"/>
          <w:rtl/>
          <w:lang w:bidi="ar-DZ"/>
        </w:rPr>
        <w:t>شرط المصلحة تعريفها، شروطها وجزاء تخلفها</w:t>
      </w:r>
    </w:p>
    <w:p w:rsidR="008B137F" w:rsidRDefault="008B137F" w:rsidP="008B137F">
      <w:pPr>
        <w:bidi/>
        <w:spacing w:line="240" w:lineRule="auto"/>
        <w:ind w:firstLine="709"/>
        <w:jc w:val="both"/>
        <w:rPr>
          <w:rFonts w:cs="Traditional Arabic"/>
          <w:sz w:val="32"/>
          <w:szCs w:val="32"/>
          <w:rtl/>
          <w:lang w:bidi="ar-DZ"/>
        </w:rPr>
      </w:pPr>
      <w:r>
        <w:rPr>
          <w:rFonts w:cs="Traditional Arabic" w:hint="cs"/>
          <w:sz w:val="32"/>
          <w:szCs w:val="32"/>
          <w:rtl/>
          <w:lang w:bidi="ar-DZ"/>
        </w:rPr>
        <w:t>شرط الصفة تعريفها، شروطها وجزاء تخلفها</w:t>
      </w:r>
    </w:p>
    <w:p w:rsidR="008B137F" w:rsidRDefault="008B137F" w:rsidP="008B137F">
      <w:pPr>
        <w:bidi/>
        <w:spacing w:line="240" w:lineRule="auto"/>
        <w:ind w:firstLine="709"/>
        <w:jc w:val="both"/>
        <w:rPr>
          <w:rFonts w:cs="Traditional Arabic"/>
          <w:sz w:val="32"/>
          <w:szCs w:val="32"/>
          <w:rtl/>
          <w:lang w:bidi="ar-DZ"/>
        </w:rPr>
      </w:pPr>
      <w:r>
        <w:rPr>
          <w:rFonts w:cs="Traditional Arabic" w:hint="cs"/>
          <w:sz w:val="32"/>
          <w:szCs w:val="32"/>
          <w:rtl/>
          <w:lang w:bidi="ar-DZ"/>
        </w:rPr>
        <w:t>شرط الأهلية تعريفها وجزاء تخلفها</w:t>
      </w:r>
    </w:p>
    <w:p w:rsidR="008B137F" w:rsidRDefault="00FA598F" w:rsidP="008B137F">
      <w:pPr>
        <w:bidi/>
        <w:spacing w:line="240" w:lineRule="auto"/>
        <w:ind w:firstLine="709"/>
        <w:jc w:val="both"/>
        <w:rPr>
          <w:rFonts w:cs="Traditional Arabic"/>
          <w:sz w:val="32"/>
          <w:szCs w:val="32"/>
          <w:rtl/>
          <w:lang w:bidi="ar-DZ"/>
        </w:rPr>
      </w:pPr>
      <w:r>
        <w:rPr>
          <w:rFonts w:cs="Traditional Arabic" w:hint="cs"/>
          <w:sz w:val="32"/>
          <w:szCs w:val="32"/>
          <w:rtl/>
          <w:lang w:bidi="ar-DZ"/>
        </w:rPr>
        <w:t xml:space="preserve">الشروط السلبية: المواعيد، سبق الفصل، الصلح، الكفالة، التحكيم. </w:t>
      </w:r>
    </w:p>
    <w:p w:rsidR="00FA598F" w:rsidRDefault="00FA598F" w:rsidP="00FA598F">
      <w:pPr>
        <w:bidi/>
        <w:spacing w:line="240" w:lineRule="auto"/>
        <w:ind w:firstLine="709"/>
        <w:jc w:val="both"/>
        <w:rPr>
          <w:rFonts w:cs="Traditional Arabic"/>
          <w:b/>
          <w:bCs/>
          <w:sz w:val="32"/>
          <w:szCs w:val="32"/>
          <w:rtl/>
          <w:lang w:bidi="ar-DZ"/>
        </w:rPr>
      </w:pPr>
      <w:r w:rsidRPr="008B137F">
        <w:rPr>
          <w:rFonts w:cs="Traditional Arabic" w:hint="cs"/>
          <w:b/>
          <w:bCs/>
          <w:sz w:val="32"/>
          <w:szCs w:val="32"/>
          <w:rtl/>
          <w:lang w:bidi="ar-DZ"/>
        </w:rPr>
        <w:t xml:space="preserve">المحاضرة </w:t>
      </w:r>
      <w:r>
        <w:rPr>
          <w:rFonts w:cs="Traditional Arabic" w:hint="cs"/>
          <w:b/>
          <w:bCs/>
          <w:sz w:val="32"/>
          <w:szCs w:val="32"/>
          <w:rtl/>
          <w:lang w:bidi="ar-DZ"/>
        </w:rPr>
        <w:t xml:space="preserve">الرابعة </w:t>
      </w:r>
      <w:r w:rsidRPr="00FA598F">
        <w:rPr>
          <w:rFonts w:cs="Traditional Arabic" w:hint="cs"/>
          <w:b/>
          <w:bCs/>
          <w:sz w:val="32"/>
          <w:szCs w:val="32"/>
          <w:rtl/>
          <w:lang w:bidi="ar-DZ"/>
        </w:rPr>
        <w:t>إجراءات رفع الدعوى</w:t>
      </w:r>
    </w:p>
    <w:p w:rsidR="00FA598F" w:rsidRPr="002F54F3" w:rsidRDefault="00FA598F" w:rsidP="00FA598F">
      <w:pPr>
        <w:bidi/>
        <w:spacing w:line="240" w:lineRule="auto"/>
        <w:ind w:firstLine="709"/>
        <w:jc w:val="both"/>
        <w:rPr>
          <w:rFonts w:cs="Traditional Arabic"/>
          <w:sz w:val="32"/>
          <w:szCs w:val="32"/>
          <w:rtl/>
          <w:lang w:bidi="ar-DZ"/>
        </w:rPr>
      </w:pPr>
      <w:r w:rsidRPr="002F54F3">
        <w:rPr>
          <w:rFonts w:cs="Traditional Arabic" w:hint="cs"/>
          <w:sz w:val="32"/>
          <w:szCs w:val="32"/>
          <w:rtl/>
          <w:lang w:bidi="ar-DZ"/>
        </w:rPr>
        <w:t>الأفكار الأساسية في المحاضرة هي:</w:t>
      </w:r>
    </w:p>
    <w:p w:rsidR="00FA598F" w:rsidRDefault="00DE74C4" w:rsidP="00FA598F">
      <w:pPr>
        <w:bidi/>
        <w:spacing w:line="240" w:lineRule="auto"/>
        <w:ind w:firstLine="709"/>
        <w:jc w:val="both"/>
        <w:rPr>
          <w:rFonts w:cs="Traditional Arabic"/>
          <w:sz w:val="32"/>
          <w:szCs w:val="32"/>
          <w:rtl/>
          <w:lang w:bidi="ar-DZ"/>
        </w:rPr>
      </w:pPr>
      <w:r>
        <w:rPr>
          <w:rFonts w:cs="Traditional Arabic" w:hint="cs"/>
          <w:sz w:val="32"/>
          <w:szCs w:val="32"/>
          <w:rtl/>
          <w:lang w:bidi="ar-DZ"/>
        </w:rPr>
        <w:t>عريضة افتتاح الدعوى ومحتوياتها من حيث الشكل والمضمون</w:t>
      </w:r>
    </w:p>
    <w:p w:rsidR="00DE74C4" w:rsidRDefault="00DE74C4" w:rsidP="00DE74C4">
      <w:pPr>
        <w:bidi/>
        <w:spacing w:line="240" w:lineRule="auto"/>
        <w:ind w:firstLine="709"/>
        <w:jc w:val="both"/>
        <w:rPr>
          <w:rFonts w:cs="Traditional Arabic"/>
          <w:sz w:val="32"/>
          <w:szCs w:val="32"/>
          <w:rtl/>
          <w:lang w:bidi="ar-DZ"/>
        </w:rPr>
      </w:pPr>
      <w:r>
        <w:rPr>
          <w:rFonts w:cs="Traditional Arabic" w:hint="cs"/>
          <w:sz w:val="32"/>
          <w:szCs w:val="32"/>
          <w:rtl/>
          <w:lang w:bidi="ar-DZ"/>
        </w:rPr>
        <w:t>مرحلة قيد الدعوى</w:t>
      </w:r>
    </w:p>
    <w:p w:rsidR="00DE74C4" w:rsidRDefault="00DE74C4" w:rsidP="00DE74C4">
      <w:pPr>
        <w:bidi/>
        <w:spacing w:line="240" w:lineRule="auto"/>
        <w:ind w:firstLine="709"/>
        <w:jc w:val="both"/>
        <w:rPr>
          <w:rFonts w:cs="Traditional Arabic"/>
          <w:sz w:val="32"/>
          <w:szCs w:val="32"/>
          <w:rtl/>
          <w:lang w:bidi="ar-DZ"/>
        </w:rPr>
      </w:pPr>
      <w:r>
        <w:rPr>
          <w:rFonts w:cs="Traditional Arabic" w:hint="cs"/>
          <w:sz w:val="32"/>
          <w:szCs w:val="32"/>
          <w:rtl/>
          <w:lang w:bidi="ar-DZ"/>
        </w:rPr>
        <w:t>مرحلة التبليغ</w:t>
      </w:r>
    </w:p>
    <w:p w:rsidR="00DE74C4" w:rsidRPr="00DE74C4" w:rsidRDefault="00DE74C4" w:rsidP="00DE74C4">
      <w:pPr>
        <w:bidi/>
        <w:spacing w:line="240" w:lineRule="auto"/>
        <w:ind w:firstLine="709"/>
        <w:jc w:val="both"/>
        <w:rPr>
          <w:rFonts w:cs="Traditional Arabic"/>
          <w:b/>
          <w:bCs/>
          <w:sz w:val="32"/>
          <w:szCs w:val="32"/>
          <w:rtl/>
          <w:lang w:bidi="ar-DZ"/>
        </w:rPr>
      </w:pPr>
      <w:r w:rsidRPr="008B137F">
        <w:rPr>
          <w:rFonts w:cs="Traditional Arabic" w:hint="cs"/>
          <w:b/>
          <w:bCs/>
          <w:sz w:val="32"/>
          <w:szCs w:val="32"/>
          <w:rtl/>
          <w:lang w:bidi="ar-DZ"/>
        </w:rPr>
        <w:t xml:space="preserve">المحاضرة </w:t>
      </w:r>
      <w:r>
        <w:rPr>
          <w:rFonts w:cs="Traditional Arabic" w:hint="cs"/>
          <w:b/>
          <w:bCs/>
          <w:sz w:val="32"/>
          <w:szCs w:val="32"/>
          <w:rtl/>
          <w:lang w:bidi="ar-DZ"/>
        </w:rPr>
        <w:t xml:space="preserve">الخامسة </w:t>
      </w:r>
      <w:r w:rsidRPr="00DE74C4">
        <w:rPr>
          <w:rFonts w:cs="Traditional Arabic" w:hint="cs"/>
          <w:b/>
          <w:bCs/>
          <w:sz w:val="32"/>
          <w:szCs w:val="32"/>
          <w:rtl/>
          <w:lang w:bidi="ar-DZ"/>
        </w:rPr>
        <w:t>ممارسة الدعوى عن طريق الطلبات والدفوع</w:t>
      </w:r>
    </w:p>
    <w:p w:rsidR="00DE74C4" w:rsidRPr="002F54F3" w:rsidRDefault="00DE74C4" w:rsidP="00DE74C4">
      <w:pPr>
        <w:bidi/>
        <w:spacing w:line="240" w:lineRule="auto"/>
        <w:ind w:firstLine="709"/>
        <w:jc w:val="both"/>
        <w:rPr>
          <w:rFonts w:cs="Traditional Arabic"/>
          <w:sz w:val="32"/>
          <w:szCs w:val="32"/>
          <w:rtl/>
          <w:lang w:bidi="ar-DZ"/>
        </w:rPr>
      </w:pPr>
      <w:r w:rsidRPr="002F54F3">
        <w:rPr>
          <w:rFonts w:cs="Traditional Arabic" w:hint="cs"/>
          <w:sz w:val="32"/>
          <w:szCs w:val="32"/>
          <w:rtl/>
          <w:lang w:bidi="ar-DZ"/>
        </w:rPr>
        <w:t>الأفكار الأساسية في المحاضرة هي:</w:t>
      </w:r>
    </w:p>
    <w:p w:rsidR="005D3600" w:rsidRDefault="00DE74C4" w:rsidP="005D3600">
      <w:pPr>
        <w:bidi/>
        <w:spacing w:line="240" w:lineRule="auto"/>
        <w:ind w:firstLine="709"/>
        <w:jc w:val="both"/>
        <w:rPr>
          <w:rFonts w:cs="Traditional Arabic"/>
          <w:sz w:val="32"/>
          <w:szCs w:val="32"/>
          <w:rtl/>
          <w:lang w:bidi="ar-DZ"/>
        </w:rPr>
      </w:pPr>
      <w:r>
        <w:rPr>
          <w:rFonts w:cs="Traditional Arabic" w:hint="cs"/>
          <w:sz w:val="32"/>
          <w:szCs w:val="32"/>
          <w:rtl/>
          <w:lang w:bidi="ar-DZ"/>
        </w:rPr>
        <w:t>الطلبات الأصلية تعريفها وتقسيمها</w:t>
      </w:r>
      <w:r w:rsidR="005D3600">
        <w:rPr>
          <w:rFonts w:cs="Traditional Arabic" w:hint="cs"/>
          <w:sz w:val="32"/>
          <w:szCs w:val="32"/>
          <w:rtl/>
          <w:lang w:bidi="ar-DZ"/>
        </w:rPr>
        <w:t xml:space="preserve"> </w:t>
      </w:r>
    </w:p>
    <w:p w:rsidR="00DE74C4" w:rsidRDefault="005D3600" w:rsidP="005D3600">
      <w:pPr>
        <w:bidi/>
        <w:spacing w:line="240" w:lineRule="auto"/>
        <w:ind w:firstLine="709"/>
        <w:jc w:val="both"/>
        <w:rPr>
          <w:rFonts w:cs="Traditional Arabic"/>
          <w:sz w:val="32"/>
          <w:szCs w:val="32"/>
          <w:rtl/>
          <w:lang w:bidi="ar-DZ"/>
        </w:rPr>
      </w:pPr>
      <w:r>
        <w:rPr>
          <w:rFonts w:cs="Traditional Arabic" w:hint="cs"/>
          <w:sz w:val="32"/>
          <w:szCs w:val="32"/>
          <w:rtl/>
          <w:lang w:bidi="ar-DZ"/>
        </w:rPr>
        <w:t xml:space="preserve">أثر رفع الدعوى </w:t>
      </w:r>
    </w:p>
    <w:p w:rsidR="00DE74C4" w:rsidRDefault="00DE74C4" w:rsidP="00DE74C4">
      <w:pPr>
        <w:bidi/>
        <w:spacing w:line="240" w:lineRule="auto"/>
        <w:ind w:firstLine="709"/>
        <w:jc w:val="both"/>
        <w:rPr>
          <w:rFonts w:cs="Traditional Arabic"/>
          <w:sz w:val="32"/>
          <w:szCs w:val="32"/>
          <w:rtl/>
          <w:lang w:bidi="ar-DZ"/>
        </w:rPr>
      </w:pPr>
      <w:r>
        <w:rPr>
          <w:rFonts w:cs="Traditional Arabic" w:hint="cs"/>
          <w:sz w:val="32"/>
          <w:szCs w:val="32"/>
          <w:rtl/>
          <w:lang w:bidi="ar-DZ"/>
        </w:rPr>
        <w:t>الطلبات العارضة : الطلبات الإضافية، الطلبات المقابلة.</w:t>
      </w:r>
    </w:p>
    <w:p w:rsidR="00DE74C4" w:rsidRDefault="00DE74C4" w:rsidP="00DE74C4">
      <w:pPr>
        <w:bidi/>
        <w:spacing w:line="240" w:lineRule="auto"/>
        <w:ind w:firstLine="709"/>
        <w:jc w:val="both"/>
        <w:rPr>
          <w:rFonts w:cs="Traditional Arabic"/>
          <w:sz w:val="32"/>
          <w:szCs w:val="32"/>
          <w:rtl/>
          <w:lang w:bidi="ar-DZ"/>
        </w:rPr>
      </w:pPr>
      <w:r>
        <w:rPr>
          <w:rFonts w:cs="Traditional Arabic" w:hint="cs"/>
          <w:sz w:val="32"/>
          <w:szCs w:val="32"/>
          <w:rtl/>
          <w:lang w:bidi="ar-DZ"/>
        </w:rPr>
        <w:t>التدخل والإدخال في الخصام</w:t>
      </w:r>
    </w:p>
    <w:p w:rsidR="00DE74C4" w:rsidRDefault="00DE74C4" w:rsidP="00DE74C4">
      <w:pPr>
        <w:bidi/>
        <w:spacing w:line="240" w:lineRule="auto"/>
        <w:ind w:firstLine="709"/>
        <w:jc w:val="both"/>
        <w:rPr>
          <w:rFonts w:cs="Traditional Arabic"/>
          <w:sz w:val="32"/>
          <w:szCs w:val="32"/>
          <w:rtl/>
          <w:lang w:bidi="ar-DZ"/>
        </w:rPr>
      </w:pPr>
      <w:r>
        <w:rPr>
          <w:rFonts w:cs="Traditional Arabic" w:hint="cs"/>
          <w:sz w:val="32"/>
          <w:szCs w:val="32"/>
          <w:rtl/>
          <w:lang w:bidi="ar-DZ"/>
        </w:rPr>
        <w:t>أنواع الدفوع: الموضوعية، الإجرائية والدفوع بعدم القبول.</w:t>
      </w:r>
    </w:p>
    <w:p w:rsidR="005D3600" w:rsidRDefault="00DE74C4" w:rsidP="005D3600">
      <w:pPr>
        <w:bidi/>
        <w:spacing w:line="240" w:lineRule="auto"/>
        <w:ind w:firstLine="709"/>
        <w:jc w:val="both"/>
        <w:rPr>
          <w:rFonts w:cs="Traditional Arabic"/>
          <w:sz w:val="32"/>
          <w:szCs w:val="32"/>
          <w:rtl/>
          <w:lang w:bidi="ar-DZ"/>
        </w:rPr>
      </w:pPr>
      <w:r w:rsidRPr="008B137F">
        <w:rPr>
          <w:rFonts w:cs="Traditional Arabic" w:hint="cs"/>
          <w:b/>
          <w:bCs/>
          <w:sz w:val="32"/>
          <w:szCs w:val="32"/>
          <w:rtl/>
          <w:lang w:bidi="ar-DZ"/>
        </w:rPr>
        <w:t xml:space="preserve">المحاضرة </w:t>
      </w:r>
      <w:r>
        <w:rPr>
          <w:rFonts w:cs="Traditional Arabic" w:hint="cs"/>
          <w:b/>
          <w:bCs/>
          <w:sz w:val="32"/>
          <w:szCs w:val="32"/>
          <w:rtl/>
          <w:lang w:bidi="ar-DZ"/>
        </w:rPr>
        <w:t xml:space="preserve">السادسة </w:t>
      </w:r>
      <w:r w:rsidR="005D3600" w:rsidRPr="005D3600">
        <w:rPr>
          <w:rFonts w:cs="Traditional Arabic" w:hint="cs"/>
          <w:b/>
          <w:bCs/>
          <w:sz w:val="32"/>
          <w:szCs w:val="32"/>
          <w:rtl/>
          <w:lang w:bidi="ar-DZ"/>
        </w:rPr>
        <w:t>الأعمال الإجرائية وطرق الطعن فيها</w:t>
      </w:r>
    </w:p>
    <w:p w:rsidR="00DE74C4" w:rsidRPr="002F54F3" w:rsidRDefault="00DE74C4" w:rsidP="005D3600">
      <w:pPr>
        <w:bidi/>
        <w:spacing w:line="240" w:lineRule="auto"/>
        <w:ind w:firstLine="709"/>
        <w:jc w:val="both"/>
        <w:rPr>
          <w:rFonts w:cs="Traditional Arabic"/>
          <w:sz w:val="32"/>
          <w:szCs w:val="32"/>
          <w:rtl/>
          <w:lang w:bidi="ar-DZ"/>
        </w:rPr>
      </w:pPr>
      <w:r w:rsidRPr="002F54F3">
        <w:rPr>
          <w:rFonts w:cs="Traditional Arabic" w:hint="cs"/>
          <w:sz w:val="32"/>
          <w:szCs w:val="32"/>
          <w:rtl/>
          <w:lang w:bidi="ar-DZ"/>
        </w:rPr>
        <w:t>الأفكار الأساسية في المحاضرة هي:</w:t>
      </w:r>
    </w:p>
    <w:p w:rsidR="00DE74C4" w:rsidRDefault="005D3600" w:rsidP="00DE74C4">
      <w:pPr>
        <w:bidi/>
        <w:spacing w:line="240" w:lineRule="auto"/>
        <w:ind w:firstLine="709"/>
        <w:jc w:val="both"/>
        <w:rPr>
          <w:rFonts w:cs="Traditional Arabic"/>
          <w:sz w:val="32"/>
          <w:szCs w:val="32"/>
          <w:rtl/>
          <w:lang w:bidi="ar-DZ"/>
        </w:rPr>
      </w:pPr>
      <w:r>
        <w:rPr>
          <w:rFonts w:cs="Traditional Arabic" w:hint="cs"/>
          <w:sz w:val="32"/>
          <w:szCs w:val="32"/>
          <w:rtl/>
          <w:lang w:bidi="ar-DZ"/>
        </w:rPr>
        <w:t>أنواع الأوراق الإجرائية : أوراق الخصوم، الأحكام والمحاضر..</w:t>
      </w:r>
    </w:p>
    <w:p w:rsidR="005D3600" w:rsidRDefault="005D3600" w:rsidP="005D3600">
      <w:pPr>
        <w:bidi/>
        <w:spacing w:line="240" w:lineRule="auto"/>
        <w:ind w:firstLine="709"/>
        <w:jc w:val="both"/>
        <w:rPr>
          <w:rFonts w:cs="Traditional Arabic"/>
          <w:sz w:val="32"/>
          <w:szCs w:val="32"/>
          <w:rtl/>
          <w:lang w:bidi="ar-DZ"/>
        </w:rPr>
      </w:pPr>
      <w:r>
        <w:rPr>
          <w:rFonts w:cs="Traditional Arabic" w:hint="cs"/>
          <w:sz w:val="32"/>
          <w:szCs w:val="32"/>
          <w:rtl/>
          <w:lang w:bidi="ar-DZ"/>
        </w:rPr>
        <w:t>عناصر العمل الإجرائي: العنصر الموضوعي والعنصر الشكلي</w:t>
      </w:r>
    </w:p>
    <w:p w:rsidR="005D3600" w:rsidRDefault="005D3600" w:rsidP="005D3600">
      <w:pPr>
        <w:bidi/>
        <w:spacing w:line="240" w:lineRule="auto"/>
        <w:ind w:firstLine="709"/>
        <w:jc w:val="both"/>
        <w:rPr>
          <w:rFonts w:cs="Traditional Arabic"/>
          <w:sz w:val="32"/>
          <w:szCs w:val="32"/>
          <w:rtl/>
          <w:lang w:bidi="ar-DZ"/>
        </w:rPr>
      </w:pPr>
      <w:r>
        <w:rPr>
          <w:rFonts w:cs="Traditional Arabic" w:hint="cs"/>
          <w:sz w:val="32"/>
          <w:szCs w:val="32"/>
          <w:rtl/>
          <w:lang w:bidi="ar-DZ"/>
        </w:rPr>
        <w:t>شرح العنصر الشكلي المتعلق بالكتابة وأثره.</w:t>
      </w:r>
    </w:p>
    <w:p w:rsidR="005D3600" w:rsidRDefault="005D3600" w:rsidP="005D3600">
      <w:pPr>
        <w:bidi/>
        <w:spacing w:line="240" w:lineRule="auto"/>
        <w:ind w:firstLine="709"/>
        <w:jc w:val="both"/>
        <w:rPr>
          <w:rFonts w:cs="Traditional Arabic"/>
          <w:sz w:val="32"/>
          <w:szCs w:val="32"/>
          <w:rtl/>
          <w:lang w:bidi="ar-DZ"/>
        </w:rPr>
      </w:pPr>
      <w:r>
        <w:rPr>
          <w:rFonts w:cs="Traditional Arabic" w:hint="cs"/>
          <w:sz w:val="32"/>
          <w:szCs w:val="32"/>
          <w:rtl/>
          <w:lang w:bidi="ar-DZ"/>
        </w:rPr>
        <w:t>شرح العنصر المتعلق بالزمن</w:t>
      </w:r>
    </w:p>
    <w:p w:rsidR="005D3600" w:rsidRDefault="005D3600" w:rsidP="005D3600">
      <w:pPr>
        <w:bidi/>
        <w:spacing w:line="240" w:lineRule="auto"/>
        <w:ind w:firstLine="709"/>
        <w:jc w:val="both"/>
        <w:rPr>
          <w:rFonts w:cs="Traditional Arabic"/>
          <w:sz w:val="32"/>
          <w:szCs w:val="32"/>
          <w:rtl/>
          <w:lang w:bidi="ar-DZ"/>
        </w:rPr>
      </w:pPr>
      <w:r>
        <w:rPr>
          <w:rFonts w:cs="Traditional Arabic" w:hint="cs"/>
          <w:sz w:val="32"/>
          <w:szCs w:val="32"/>
          <w:rtl/>
          <w:lang w:bidi="ar-DZ"/>
        </w:rPr>
        <w:t>أنواع المواعيد وكيفية حسابها</w:t>
      </w:r>
    </w:p>
    <w:p w:rsidR="005D3600" w:rsidRDefault="005D3600" w:rsidP="005D3600">
      <w:pPr>
        <w:bidi/>
        <w:spacing w:line="240" w:lineRule="auto"/>
        <w:ind w:firstLine="709"/>
        <w:jc w:val="both"/>
        <w:rPr>
          <w:rFonts w:cs="Traditional Arabic"/>
          <w:sz w:val="32"/>
          <w:szCs w:val="32"/>
          <w:rtl/>
          <w:lang w:bidi="ar-DZ"/>
        </w:rPr>
      </w:pPr>
      <w:r>
        <w:rPr>
          <w:rFonts w:cs="Traditional Arabic" w:hint="cs"/>
          <w:sz w:val="32"/>
          <w:szCs w:val="32"/>
          <w:rtl/>
          <w:lang w:bidi="ar-DZ"/>
        </w:rPr>
        <w:t>جزاء عدم احترام المواعيد.</w:t>
      </w:r>
    </w:p>
    <w:p w:rsidR="005D3600" w:rsidRDefault="005D3600" w:rsidP="005D3600">
      <w:pPr>
        <w:bidi/>
        <w:spacing w:line="240" w:lineRule="auto"/>
        <w:ind w:firstLine="709"/>
        <w:jc w:val="both"/>
        <w:rPr>
          <w:rFonts w:cs="Traditional Arabic"/>
          <w:sz w:val="32"/>
          <w:szCs w:val="32"/>
          <w:rtl/>
          <w:lang w:bidi="ar-DZ"/>
        </w:rPr>
      </w:pPr>
      <w:r>
        <w:rPr>
          <w:rFonts w:cs="Traditional Arabic" w:hint="cs"/>
          <w:sz w:val="32"/>
          <w:szCs w:val="32"/>
          <w:rtl/>
          <w:lang w:bidi="ar-DZ"/>
        </w:rPr>
        <w:t>كيفية التمسك بالبطلان والسقوط والانعدام.</w:t>
      </w:r>
    </w:p>
    <w:p w:rsidR="00CF150F" w:rsidRPr="00CF150F" w:rsidRDefault="00CF150F" w:rsidP="00CF150F">
      <w:pPr>
        <w:bidi/>
        <w:spacing w:line="240" w:lineRule="auto"/>
        <w:ind w:firstLine="709"/>
        <w:jc w:val="both"/>
        <w:rPr>
          <w:rFonts w:cs="Traditional Arabic"/>
          <w:b/>
          <w:bCs/>
          <w:sz w:val="32"/>
          <w:szCs w:val="32"/>
          <w:rtl/>
          <w:lang w:bidi="ar-DZ"/>
        </w:rPr>
      </w:pPr>
      <w:r w:rsidRPr="008B137F">
        <w:rPr>
          <w:rFonts w:cs="Traditional Arabic" w:hint="cs"/>
          <w:b/>
          <w:bCs/>
          <w:sz w:val="32"/>
          <w:szCs w:val="32"/>
          <w:rtl/>
          <w:lang w:bidi="ar-DZ"/>
        </w:rPr>
        <w:t xml:space="preserve">المحاضرة </w:t>
      </w:r>
      <w:r>
        <w:rPr>
          <w:rFonts w:cs="Traditional Arabic" w:hint="cs"/>
          <w:b/>
          <w:bCs/>
          <w:sz w:val="32"/>
          <w:szCs w:val="32"/>
          <w:rtl/>
          <w:lang w:bidi="ar-DZ"/>
        </w:rPr>
        <w:t xml:space="preserve">السابعة </w:t>
      </w:r>
      <w:r w:rsidRPr="00CF150F">
        <w:rPr>
          <w:rFonts w:cs="Traditional Arabic" w:hint="cs"/>
          <w:b/>
          <w:bCs/>
          <w:sz w:val="32"/>
          <w:szCs w:val="32"/>
          <w:rtl/>
          <w:lang w:bidi="ar-DZ"/>
        </w:rPr>
        <w:t>إجراءات التحقيق في الدعوى</w:t>
      </w:r>
    </w:p>
    <w:p w:rsidR="00CF150F" w:rsidRPr="002F54F3" w:rsidRDefault="00CF150F" w:rsidP="00CF150F">
      <w:pPr>
        <w:bidi/>
        <w:spacing w:line="240" w:lineRule="auto"/>
        <w:ind w:firstLine="709"/>
        <w:jc w:val="both"/>
        <w:rPr>
          <w:rFonts w:cs="Traditional Arabic"/>
          <w:sz w:val="32"/>
          <w:szCs w:val="32"/>
          <w:rtl/>
          <w:lang w:bidi="ar-DZ"/>
        </w:rPr>
      </w:pPr>
      <w:r w:rsidRPr="002F54F3">
        <w:rPr>
          <w:rFonts w:cs="Traditional Arabic" w:hint="cs"/>
          <w:sz w:val="32"/>
          <w:szCs w:val="32"/>
          <w:rtl/>
          <w:lang w:bidi="ar-DZ"/>
        </w:rPr>
        <w:t>الأفكار الأساسية في المحاضرة هي:</w:t>
      </w:r>
    </w:p>
    <w:p w:rsidR="005D3600" w:rsidRDefault="006B622E" w:rsidP="00CF150F">
      <w:pPr>
        <w:bidi/>
        <w:spacing w:line="240" w:lineRule="auto"/>
        <w:ind w:firstLine="709"/>
        <w:jc w:val="both"/>
        <w:rPr>
          <w:rFonts w:cs="Traditional Arabic"/>
          <w:sz w:val="32"/>
          <w:szCs w:val="32"/>
          <w:rtl/>
          <w:lang w:bidi="ar-DZ"/>
        </w:rPr>
      </w:pPr>
      <w:r>
        <w:rPr>
          <w:rFonts w:cs="Traditional Arabic" w:hint="cs"/>
          <w:sz w:val="32"/>
          <w:szCs w:val="32"/>
          <w:rtl/>
          <w:lang w:bidi="ar-DZ"/>
        </w:rPr>
        <w:t>حضور الخصوم واستجوابهم</w:t>
      </w:r>
    </w:p>
    <w:p w:rsidR="006B622E" w:rsidRDefault="006B622E" w:rsidP="006B622E">
      <w:pPr>
        <w:bidi/>
        <w:spacing w:line="240" w:lineRule="auto"/>
        <w:ind w:firstLine="709"/>
        <w:jc w:val="both"/>
        <w:rPr>
          <w:rFonts w:cs="Traditional Arabic"/>
          <w:sz w:val="32"/>
          <w:szCs w:val="32"/>
          <w:rtl/>
          <w:lang w:bidi="ar-DZ"/>
        </w:rPr>
      </w:pPr>
      <w:r>
        <w:rPr>
          <w:rFonts w:cs="Traditional Arabic" w:hint="cs"/>
          <w:sz w:val="32"/>
          <w:szCs w:val="32"/>
          <w:rtl/>
          <w:lang w:bidi="ar-DZ"/>
        </w:rPr>
        <w:t>الانتقال والمعاينة</w:t>
      </w:r>
    </w:p>
    <w:p w:rsidR="006B622E" w:rsidRDefault="006B622E" w:rsidP="006B622E">
      <w:pPr>
        <w:bidi/>
        <w:spacing w:line="240" w:lineRule="auto"/>
        <w:ind w:firstLine="709"/>
        <w:jc w:val="both"/>
        <w:rPr>
          <w:rFonts w:cs="Traditional Arabic"/>
          <w:sz w:val="32"/>
          <w:szCs w:val="32"/>
          <w:rtl/>
          <w:lang w:bidi="ar-DZ"/>
        </w:rPr>
      </w:pPr>
      <w:r>
        <w:rPr>
          <w:rFonts w:cs="Traditional Arabic" w:hint="cs"/>
          <w:sz w:val="32"/>
          <w:szCs w:val="32"/>
          <w:rtl/>
          <w:lang w:bidi="ar-DZ"/>
        </w:rPr>
        <w:t>البينة، الأشخاص المنموعين من الشهادة وإجراءات السماع</w:t>
      </w:r>
    </w:p>
    <w:p w:rsidR="006B622E" w:rsidRDefault="006B622E" w:rsidP="006B622E">
      <w:pPr>
        <w:bidi/>
        <w:spacing w:line="240" w:lineRule="auto"/>
        <w:ind w:firstLine="709"/>
        <w:jc w:val="both"/>
        <w:rPr>
          <w:rFonts w:cs="Traditional Arabic"/>
          <w:sz w:val="32"/>
          <w:szCs w:val="32"/>
          <w:rtl/>
          <w:lang w:bidi="ar-DZ"/>
        </w:rPr>
      </w:pPr>
      <w:r>
        <w:rPr>
          <w:rFonts w:cs="Traditional Arabic" w:hint="cs"/>
          <w:sz w:val="32"/>
          <w:szCs w:val="32"/>
          <w:rtl/>
          <w:lang w:bidi="ar-DZ"/>
        </w:rPr>
        <w:t>الخبرة القضائية</w:t>
      </w:r>
    </w:p>
    <w:p w:rsidR="006B622E" w:rsidRDefault="006B622E" w:rsidP="006B622E">
      <w:pPr>
        <w:bidi/>
        <w:spacing w:line="240" w:lineRule="auto"/>
        <w:ind w:firstLine="709"/>
        <w:jc w:val="both"/>
        <w:rPr>
          <w:rFonts w:cs="Traditional Arabic"/>
          <w:sz w:val="32"/>
          <w:szCs w:val="32"/>
          <w:rtl/>
          <w:lang w:bidi="ar-DZ"/>
        </w:rPr>
      </w:pPr>
      <w:r>
        <w:rPr>
          <w:rFonts w:cs="Traditional Arabic" w:hint="cs"/>
          <w:sz w:val="32"/>
          <w:szCs w:val="32"/>
          <w:rtl/>
          <w:lang w:bidi="ar-DZ"/>
        </w:rPr>
        <w:t>اليمين الحاسمة والمتممة</w:t>
      </w:r>
    </w:p>
    <w:p w:rsidR="006B622E" w:rsidRDefault="006B622E" w:rsidP="006B622E">
      <w:pPr>
        <w:bidi/>
        <w:spacing w:line="240" w:lineRule="auto"/>
        <w:ind w:firstLine="709"/>
        <w:jc w:val="both"/>
        <w:rPr>
          <w:rFonts w:cs="Traditional Arabic"/>
          <w:sz w:val="32"/>
          <w:szCs w:val="32"/>
          <w:rtl/>
          <w:lang w:bidi="ar-DZ"/>
        </w:rPr>
      </w:pPr>
      <w:r>
        <w:rPr>
          <w:rFonts w:cs="Traditional Arabic" w:hint="cs"/>
          <w:sz w:val="32"/>
          <w:szCs w:val="32"/>
          <w:rtl/>
          <w:lang w:bidi="ar-DZ"/>
        </w:rPr>
        <w:t>مظاهات الخطوط</w:t>
      </w:r>
    </w:p>
    <w:p w:rsidR="006B622E" w:rsidRDefault="006B622E" w:rsidP="006B622E">
      <w:pPr>
        <w:bidi/>
        <w:spacing w:line="240" w:lineRule="auto"/>
        <w:ind w:firstLine="709"/>
        <w:jc w:val="both"/>
        <w:rPr>
          <w:rFonts w:cs="Traditional Arabic"/>
          <w:sz w:val="32"/>
          <w:szCs w:val="32"/>
          <w:rtl/>
          <w:lang w:bidi="ar-DZ"/>
        </w:rPr>
      </w:pPr>
      <w:r>
        <w:rPr>
          <w:rFonts w:cs="Traditional Arabic" w:hint="cs"/>
          <w:sz w:val="32"/>
          <w:szCs w:val="32"/>
          <w:rtl/>
          <w:lang w:bidi="ar-DZ"/>
        </w:rPr>
        <w:t>دعوى التزوير</w:t>
      </w:r>
    </w:p>
    <w:p w:rsidR="006B622E" w:rsidRPr="00CF150F" w:rsidRDefault="006B622E" w:rsidP="006B622E">
      <w:pPr>
        <w:bidi/>
        <w:spacing w:line="240" w:lineRule="auto"/>
        <w:ind w:firstLine="709"/>
        <w:jc w:val="both"/>
        <w:rPr>
          <w:rFonts w:cs="Traditional Arabic"/>
          <w:b/>
          <w:bCs/>
          <w:sz w:val="32"/>
          <w:szCs w:val="32"/>
          <w:rtl/>
          <w:lang w:bidi="ar-DZ"/>
        </w:rPr>
      </w:pPr>
      <w:r w:rsidRPr="008B137F">
        <w:rPr>
          <w:rFonts w:cs="Traditional Arabic" w:hint="cs"/>
          <w:b/>
          <w:bCs/>
          <w:sz w:val="32"/>
          <w:szCs w:val="32"/>
          <w:rtl/>
          <w:lang w:bidi="ar-DZ"/>
        </w:rPr>
        <w:t xml:space="preserve">المحاضرة </w:t>
      </w:r>
      <w:r>
        <w:rPr>
          <w:rFonts w:cs="Traditional Arabic" w:hint="cs"/>
          <w:b/>
          <w:bCs/>
          <w:sz w:val="32"/>
          <w:szCs w:val="32"/>
          <w:rtl/>
          <w:lang w:bidi="ar-DZ"/>
        </w:rPr>
        <w:t>الثامنة عوارض الخصومة</w:t>
      </w:r>
    </w:p>
    <w:p w:rsidR="006B622E" w:rsidRPr="002F54F3" w:rsidRDefault="006B622E" w:rsidP="006B622E">
      <w:pPr>
        <w:bidi/>
        <w:spacing w:line="240" w:lineRule="auto"/>
        <w:ind w:firstLine="709"/>
        <w:jc w:val="both"/>
        <w:rPr>
          <w:rFonts w:cs="Traditional Arabic"/>
          <w:sz w:val="32"/>
          <w:szCs w:val="32"/>
          <w:rtl/>
          <w:lang w:bidi="ar-DZ"/>
        </w:rPr>
      </w:pPr>
      <w:r w:rsidRPr="002F54F3">
        <w:rPr>
          <w:rFonts w:cs="Traditional Arabic" w:hint="cs"/>
          <w:sz w:val="32"/>
          <w:szCs w:val="32"/>
          <w:rtl/>
          <w:lang w:bidi="ar-DZ"/>
        </w:rPr>
        <w:t>الأفكار الأساسية في المحاضرة هي:</w:t>
      </w:r>
    </w:p>
    <w:p w:rsidR="00FA598F" w:rsidRDefault="006B622E" w:rsidP="006B622E">
      <w:pPr>
        <w:bidi/>
        <w:spacing w:line="240" w:lineRule="auto"/>
        <w:ind w:firstLine="709"/>
        <w:jc w:val="both"/>
        <w:rPr>
          <w:rFonts w:cs="Traditional Arabic"/>
          <w:sz w:val="32"/>
          <w:szCs w:val="32"/>
          <w:rtl/>
          <w:lang w:bidi="ar-DZ"/>
        </w:rPr>
      </w:pPr>
      <w:r>
        <w:rPr>
          <w:rFonts w:cs="Traditional Arabic" w:hint="cs"/>
          <w:sz w:val="32"/>
          <w:szCs w:val="32"/>
          <w:rtl/>
          <w:lang w:bidi="ar-DZ"/>
        </w:rPr>
        <w:t>عوارض وقف الخصومة: التوقف والانقطاع، التعريف والأثار</w:t>
      </w:r>
    </w:p>
    <w:p w:rsidR="006B622E" w:rsidRDefault="006B622E" w:rsidP="006B622E">
      <w:pPr>
        <w:bidi/>
        <w:spacing w:line="240" w:lineRule="auto"/>
        <w:ind w:firstLine="709"/>
        <w:jc w:val="both"/>
        <w:rPr>
          <w:rFonts w:cs="Traditional Arabic"/>
          <w:sz w:val="32"/>
          <w:szCs w:val="32"/>
          <w:rtl/>
          <w:lang w:bidi="ar-DZ"/>
        </w:rPr>
      </w:pPr>
      <w:r>
        <w:rPr>
          <w:rFonts w:cs="Traditional Arabic" w:hint="cs"/>
          <w:sz w:val="32"/>
          <w:szCs w:val="32"/>
          <w:rtl/>
          <w:lang w:bidi="ar-DZ"/>
        </w:rPr>
        <w:t>عوارض انقضاء الخصومة، التنازل والسقوط والصلح التعريف والأثار.</w:t>
      </w:r>
    </w:p>
    <w:p w:rsidR="006B622E" w:rsidRPr="00CF150F" w:rsidRDefault="006B622E" w:rsidP="006B622E">
      <w:pPr>
        <w:bidi/>
        <w:spacing w:line="240" w:lineRule="auto"/>
        <w:ind w:firstLine="709"/>
        <w:jc w:val="both"/>
        <w:rPr>
          <w:rFonts w:cs="Traditional Arabic"/>
          <w:b/>
          <w:bCs/>
          <w:sz w:val="32"/>
          <w:szCs w:val="32"/>
          <w:rtl/>
          <w:lang w:bidi="ar-DZ"/>
        </w:rPr>
      </w:pPr>
      <w:r w:rsidRPr="008B137F">
        <w:rPr>
          <w:rFonts w:cs="Traditional Arabic" w:hint="cs"/>
          <w:b/>
          <w:bCs/>
          <w:sz w:val="32"/>
          <w:szCs w:val="32"/>
          <w:rtl/>
          <w:lang w:bidi="ar-DZ"/>
        </w:rPr>
        <w:t xml:space="preserve">المحاضرة </w:t>
      </w:r>
      <w:r>
        <w:rPr>
          <w:rFonts w:cs="Traditional Arabic" w:hint="cs"/>
          <w:b/>
          <w:bCs/>
          <w:sz w:val="32"/>
          <w:szCs w:val="32"/>
          <w:rtl/>
          <w:lang w:bidi="ar-DZ"/>
        </w:rPr>
        <w:t>التاسعة الأحكام وطرق الطعن فيها</w:t>
      </w:r>
    </w:p>
    <w:p w:rsidR="006B622E" w:rsidRPr="002F54F3" w:rsidRDefault="006B622E" w:rsidP="006B622E">
      <w:pPr>
        <w:bidi/>
        <w:spacing w:line="240" w:lineRule="auto"/>
        <w:ind w:firstLine="709"/>
        <w:jc w:val="both"/>
        <w:rPr>
          <w:rFonts w:cs="Traditional Arabic"/>
          <w:sz w:val="32"/>
          <w:szCs w:val="32"/>
          <w:rtl/>
          <w:lang w:bidi="ar-DZ"/>
        </w:rPr>
      </w:pPr>
      <w:r w:rsidRPr="002F54F3">
        <w:rPr>
          <w:rFonts w:cs="Traditional Arabic" w:hint="cs"/>
          <w:sz w:val="32"/>
          <w:szCs w:val="32"/>
          <w:rtl/>
          <w:lang w:bidi="ar-DZ"/>
        </w:rPr>
        <w:t>الأفكار الأساسية في المحاضرة هي:</w:t>
      </w:r>
    </w:p>
    <w:p w:rsidR="006B622E" w:rsidRDefault="006B622E" w:rsidP="006B622E">
      <w:pPr>
        <w:bidi/>
        <w:spacing w:line="240" w:lineRule="auto"/>
        <w:ind w:firstLine="709"/>
        <w:jc w:val="both"/>
        <w:rPr>
          <w:rFonts w:cs="Traditional Arabic"/>
          <w:sz w:val="32"/>
          <w:szCs w:val="32"/>
          <w:rtl/>
          <w:lang w:bidi="ar-DZ"/>
        </w:rPr>
      </w:pPr>
      <w:r>
        <w:rPr>
          <w:rFonts w:cs="Traditional Arabic" w:hint="cs"/>
          <w:sz w:val="32"/>
          <w:szCs w:val="32"/>
          <w:rtl/>
          <w:lang w:bidi="ar-DZ"/>
        </w:rPr>
        <w:t xml:space="preserve">تعريف الحكم والشروط الواجب توافرها في الحكم </w:t>
      </w:r>
    </w:p>
    <w:p w:rsidR="006B622E" w:rsidRDefault="006B622E" w:rsidP="006B622E">
      <w:pPr>
        <w:bidi/>
        <w:spacing w:line="240" w:lineRule="auto"/>
        <w:ind w:firstLine="709"/>
        <w:jc w:val="both"/>
        <w:rPr>
          <w:rFonts w:cs="Traditional Arabic"/>
          <w:sz w:val="32"/>
          <w:szCs w:val="32"/>
          <w:rtl/>
          <w:lang w:bidi="ar-DZ"/>
        </w:rPr>
      </w:pPr>
      <w:r>
        <w:rPr>
          <w:rFonts w:cs="Traditional Arabic" w:hint="cs"/>
          <w:sz w:val="32"/>
          <w:szCs w:val="32"/>
          <w:rtl/>
          <w:lang w:bidi="ar-DZ"/>
        </w:rPr>
        <w:t xml:space="preserve">تقسيم الأحكام من حيث الحجية وقابلية الاستئناف ومن حيث المواجهة </w:t>
      </w:r>
    </w:p>
    <w:p w:rsidR="006B622E" w:rsidRDefault="006B622E" w:rsidP="006B622E">
      <w:pPr>
        <w:bidi/>
        <w:spacing w:line="240" w:lineRule="auto"/>
        <w:ind w:firstLine="709"/>
        <w:jc w:val="both"/>
        <w:rPr>
          <w:rFonts w:cs="Traditional Arabic"/>
          <w:sz w:val="32"/>
          <w:szCs w:val="32"/>
          <w:rtl/>
          <w:lang w:bidi="ar-DZ"/>
        </w:rPr>
      </w:pPr>
      <w:r>
        <w:rPr>
          <w:rFonts w:cs="Traditional Arabic" w:hint="cs"/>
          <w:sz w:val="32"/>
          <w:szCs w:val="32"/>
          <w:rtl/>
          <w:lang w:bidi="ar-DZ"/>
        </w:rPr>
        <w:t>تسبيب الأحكام</w:t>
      </w:r>
    </w:p>
    <w:p w:rsidR="006B622E" w:rsidRDefault="006B622E" w:rsidP="006B622E">
      <w:pPr>
        <w:bidi/>
        <w:spacing w:line="240" w:lineRule="auto"/>
        <w:ind w:firstLine="709"/>
        <w:jc w:val="both"/>
        <w:rPr>
          <w:rFonts w:cs="Traditional Arabic"/>
          <w:sz w:val="32"/>
          <w:szCs w:val="32"/>
          <w:rtl/>
          <w:lang w:bidi="ar-DZ"/>
        </w:rPr>
      </w:pPr>
      <w:r>
        <w:rPr>
          <w:rFonts w:cs="Traditional Arabic" w:hint="cs"/>
          <w:sz w:val="32"/>
          <w:szCs w:val="32"/>
          <w:rtl/>
          <w:lang w:bidi="ar-DZ"/>
        </w:rPr>
        <w:t xml:space="preserve">طرق الطعن العادية: المعارضة والاستئناف، الشروط والآجال. </w:t>
      </w:r>
    </w:p>
    <w:p w:rsidR="006B622E" w:rsidRDefault="006B622E" w:rsidP="006B622E">
      <w:pPr>
        <w:bidi/>
        <w:spacing w:line="240" w:lineRule="auto"/>
        <w:ind w:firstLine="709"/>
        <w:jc w:val="both"/>
        <w:rPr>
          <w:rFonts w:cs="Traditional Arabic"/>
          <w:sz w:val="32"/>
          <w:szCs w:val="32"/>
          <w:lang w:bidi="ar-DZ"/>
        </w:rPr>
      </w:pPr>
      <w:r>
        <w:rPr>
          <w:rFonts w:cs="Traditional Arabic" w:hint="cs"/>
          <w:sz w:val="32"/>
          <w:szCs w:val="32"/>
          <w:rtl/>
          <w:lang w:bidi="ar-DZ"/>
        </w:rPr>
        <w:t xml:space="preserve">طرق الطعن غير العادية: التماس إعادة النظر، الطعن بالنقض واعتراض غير الخارج عن الخصام، الشروط والآجال. </w:t>
      </w:r>
    </w:p>
    <w:p w:rsidR="00115DFB" w:rsidRPr="00115DFB" w:rsidRDefault="00115DFB" w:rsidP="00115DFB">
      <w:pPr>
        <w:bidi/>
        <w:spacing w:line="240" w:lineRule="auto"/>
        <w:ind w:firstLine="709"/>
        <w:jc w:val="both"/>
        <w:rPr>
          <w:rFonts w:cs="Traditional Arabic"/>
          <w:b/>
          <w:bCs/>
          <w:sz w:val="32"/>
          <w:szCs w:val="32"/>
          <w:rtl/>
          <w:lang w:bidi="ar-DZ"/>
        </w:rPr>
      </w:pPr>
      <w:r w:rsidRPr="00115DFB">
        <w:rPr>
          <w:rFonts w:cs="Traditional Arabic" w:hint="cs"/>
          <w:b/>
          <w:bCs/>
          <w:sz w:val="32"/>
          <w:szCs w:val="32"/>
          <w:rtl/>
          <w:lang w:bidi="ar-DZ"/>
        </w:rPr>
        <w:t>دراسة تطبيقية لدعوى الطلاق والتطليق والخلع والطلاق بالتراضي</w:t>
      </w:r>
    </w:p>
    <w:p w:rsidR="00115DFB" w:rsidRDefault="00115DFB" w:rsidP="00115DFB">
      <w:pPr>
        <w:bidi/>
        <w:spacing w:line="240" w:lineRule="auto"/>
        <w:ind w:firstLine="709"/>
        <w:jc w:val="both"/>
        <w:rPr>
          <w:rFonts w:cs="Traditional Arabic"/>
          <w:sz w:val="32"/>
          <w:szCs w:val="32"/>
          <w:rtl/>
          <w:lang w:bidi="ar-DZ"/>
        </w:rPr>
      </w:pPr>
      <w:r>
        <w:rPr>
          <w:rFonts w:cs="Traditional Arabic" w:hint="cs"/>
          <w:sz w:val="32"/>
          <w:szCs w:val="32"/>
          <w:rtl/>
          <w:lang w:bidi="ar-DZ"/>
        </w:rPr>
        <w:t>يعتبر الطلاق بإرادة الزوج المنفردة والتطليق والخلع وكذا الطلاق بالتراضي صورا لفك العلاقة الزوجية.</w:t>
      </w:r>
    </w:p>
    <w:p w:rsidR="00115DFB" w:rsidRDefault="00115DFB" w:rsidP="00115DFB">
      <w:pPr>
        <w:bidi/>
        <w:spacing w:line="240" w:lineRule="auto"/>
        <w:ind w:firstLine="709"/>
        <w:jc w:val="both"/>
        <w:rPr>
          <w:rFonts w:cs="Traditional Arabic"/>
          <w:sz w:val="32"/>
          <w:szCs w:val="32"/>
          <w:rtl/>
          <w:lang w:bidi="ar-DZ"/>
        </w:rPr>
      </w:pPr>
      <w:r w:rsidRPr="00115DFB">
        <w:rPr>
          <w:rFonts w:cs="Traditional Arabic" w:hint="cs"/>
          <w:b/>
          <w:bCs/>
          <w:sz w:val="32"/>
          <w:szCs w:val="32"/>
          <w:rtl/>
          <w:lang w:bidi="ar-DZ"/>
        </w:rPr>
        <w:t>الطلاق بإرادة الزوج المنفردة:</w:t>
      </w:r>
      <w:r>
        <w:rPr>
          <w:rFonts w:cs="Traditional Arabic" w:hint="cs"/>
          <w:b/>
          <w:bCs/>
          <w:sz w:val="32"/>
          <w:szCs w:val="32"/>
          <w:rtl/>
          <w:lang w:bidi="ar-DZ"/>
        </w:rPr>
        <w:t xml:space="preserve"> </w:t>
      </w:r>
      <w:r w:rsidRPr="00115DFB">
        <w:rPr>
          <w:rFonts w:cs="Traditional Arabic" w:hint="cs"/>
          <w:sz w:val="32"/>
          <w:szCs w:val="32"/>
          <w:rtl/>
          <w:lang w:bidi="ar-DZ"/>
        </w:rPr>
        <w:t xml:space="preserve">دعوى الطلاق </w:t>
      </w:r>
      <w:r>
        <w:rPr>
          <w:rFonts w:cs="Traditional Arabic" w:hint="cs"/>
          <w:sz w:val="32"/>
          <w:szCs w:val="32"/>
          <w:rtl/>
          <w:lang w:bidi="ar-DZ"/>
        </w:rPr>
        <w:t>يرفعها الزوج ضد الزوجة لحل الرابطة الزوجية، والزوج غير ملزم بذكر أسباب الطلاق وبالنتيجة يتحمل مسؤولية الطلاق وتبعاته المادية.</w:t>
      </w:r>
      <w:r w:rsidR="0088307C">
        <w:rPr>
          <w:rFonts w:cs="Traditional Arabic" w:hint="cs"/>
          <w:sz w:val="32"/>
          <w:szCs w:val="32"/>
          <w:rtl/>
          <w:lang w:bidi="ar-DZ"/>
        </w:rPr>
        <w:t xml:space="preserve"> لكن يمكن للزوج أن يعفى من المسؤولية أن أثبت سببا شرعيا وقانونيا لطلب الطلاق.</w:t>
      </w:r>
    </w:p>
    <w:p w:rsidR="0088307C" w:rsidRDefault="0088307C" w:rsidP="0088307C">
      <w:pPr>
        <w:bidi/>
        <w:spacing w:line="240" w:lineRule="auto"/>
        <w:ind w:firstLine="709"/>
        <w:jc w:val="both"/>
        <w:rPr>
          <w:rFonts w:cs="Traditional Arabic"/>
          <w:sz w:val="32"/>
          <w:szCs w:val="32"/>
          <w:rtl/>
          <w:lang w:bidi="ar-DZ"/>
        </w:rPr>
      </w:pPr>
      <w:r>
        <w:rPr>
          <w:rFonts w:cs="Traditional Arabic" w:hint="cs"/>
          <w:sz w:val="32"/>
          <w:szCs w:val="32"/>
          <w:rtl/>
          <w:lang w:bidi="ar-DZ"/>
        </w:rPr>
        <w:t>ترفع الدعوى أمام المحكمة التي يقع في دائرة اختصاصها بيت الزوجية قسم شؤون الأسرة ضد الزوجة ووكيل الجمهورية باعتباره ممثلا للنيابة العامة. الطرف الأصيل في قضايا الأسرة.</w:t>
      </w:r>
    </w:p>
    <w:p w:rsidR="0088307C" w:rsidRDefault="0088307C" w:rsidP="0088307C">
      <w:pPr>
        <w:bidi/>
        <w:spacing w:line="240" w:lineRule="auto"/>
        <w:ind w:firstLine="709"/>
        <w:jc w:val="both"/>
        <w:rPr>
          <w:rFonts w:cs="Traditional Arabic"/>
          <w:sz w:val="32"/>
          <w:szCs w:val="32"/>
          <w:rtl/>
          <w:lang w:bidi="ar-DZ"/>
        </w:rPr>
      </w:pPr>
      <w:r>
        <w:rPr>
          <w:rFonts w:cs="Traditional Arabic" w:hint="cs"/>
          <w:sz w:val="32"/>
          <w:szCs w:val="32"/>
          <w:rtl/>
          <w:lang w:bidi="ar-DZ"/>
        </w:rPr>
        <w:t>تجري المحكمة محاولات صلح بين الطرفين تتم بمكتب القاضي.</w:t>
      </w:r>
    </w:p>
    <w:p w:rsidR="0088307C" w:rsidRDefault="0088307C" w:rsidP="0088307C">
      <w:pPr>
        <w:bidi/>
        <w:spacing w:line="240" w:lineRule="auto"/>
        <w:ind w:firstLine="709"/>
        <w:jc w:val="both"/>
        <w:rPr>
          <w:rFonts w:cs="Traditional Arabic"/>
          <w:sz w:val="32"/>
          <w:szCs w:val="32"/>
          <w:rtl/>
          <w:lang w:bidi="ar-DZ"/>
        </w:rPr>
      </w:pPr>
      <w:r>
        <w:rPr>
          <w:rFonts w:cs="Traditional Arabic" w:hint="cs"/>
          <w:sz w:val="32"/>
          <w:szCs w:val="32"/>
          <w:rtl/>
          <w:lang w:bidi="ar-DZ"/>
        </w:rPr>
        <w:t>إذا لم يفض محاولة الصلح إلى نتيجة يتم الفصل في الدعوى بالحكم بالطلاق بين الزوجين ابتدائيا ونهائيا.</w:t>
      </w:r>
    </w:p>
    <w:p w:rsidR="0088307C" w:rsidRDefault="0088307C" w:rsidP="0088307C">
      <w:pPr>
        <w:bidi/>
        <w:spacing w:line="240" w:lineRule="auto"/>
        <w:ind w:firstLine="709"/>
        <w:jc w:val="both"/>
        <w:rPr>
          <w:rFonts w:cs="Traditional Arabic"/>
          <w:sz w:val="32"/>
          <w:szCs w:val="32"/>
          <w:rtl/>
          <w:lang w:bidi="ar-DZ"/>
        </w:rPr>
      </w:pPr>
      <w:r>
        <w:rPr>
          <w:rFonts w:cs="Traditional Arabic" w:hint="cs"/>
          <w:sz w:val="32"/>
          <w:szCs w:val="32"/>
          <w:rtl/>
          <w:lang w:bidi="ar-DZ"/>
        </w:rPr>
        <w:t>بالنسبة  لباقي عناصر الدعوى يكون الحكم الصادر فيها ابتدائيا.</w:t>
      </w:r>
    </w:p>
    <w:p w:rsidR="0088307C" w:rsidRDefault="0088307C" w:rsidP="0088307C">
      <w:pPr>
        <w:bidi/>
        <w:spacing w:line="240" w:lineRule="auto"/>
        <w:ind w:firstLine="709"/>
        <w:jc w:val="both"/>
        <w:rPr>
          <w:rFonts w:cs="Traditional Arabic"/>
          <w:sz w:val="32"/>
          <w:szCs w:val="32"/>
          <w:rtl/>
          <w:lang w:bidi="ar-DZ"/>
        </w:rPr>
      </w:pPr>
      <w:r>
        <w:rPr>
          <w:rFonts w:cs="Traditional Arabic" w:hint="cs"/>
          <w:sz w:val="32"/>
          <w:szCs w:val="32"/>
          <w:rtl/>
          <w:lang w:bidi="ar-DZ"/>
        </w:rPr>
        <w:t>عن تعويض الطلاق تقدره المحكمة بحسب العرف السائد والضرر اللاحق بالزوجة.</w:t>
      </w:r>
    </w:p>
    <w:p w:rsidR="005B3109" w:rsidRDefault="005B3109" w:rsidP="005B3109">
      <w:pPr>
        <w:bidi/>
        <w:spacing w:line="240" w:lineRule="auto"/>
        <w:ind w:firstLine="709"/>
        <w:jc w:val="both"/>
        <w:rPr>
          <w:rFonts w:cs="Traditional Arabic"/>
          <w:sz w:val="32"/>
          <w:szCs w:val="32"/>
          <w:rtl/>
          <w:lang w:bidi="ar-DZ"/>
        </w:rPr>
      </w:pPr>
      <w:r>
        <w:rPr>
          <w:rFonts w:cs="Traditional Arabic" w:hint="cs"/>
          <w:sz w:val="32"/>
          <w:szCs w:val="32"/>
          <w:rtl/>
          <w:lang w:bidi="ar-DZ"/>
        </w:rPr>
        <w:t>نفقة الإهمال: إذا كانت الزوجة وأولادها تعيش في فترة النزاع في غير بيت زوجها، فإن المحكمة تقضي لها بنفقة إهمال شهرية لها ولكل واحد من الأولاد تسري من تاريخ رفع الدعوى إلى تاريخ صدور الحكم.</w:t>
      </w:r>
    </w:p>
    <w:p w:rsidR="005B3109" w:rsidRDefault="005B3109" w:rsidP="005B3109">
      <w:pPr>
        <w:bidi/>
        <w:spacing w:line="240" w:lineRule="auto"/>
        <w:ind w:firstLine="709"/>
        <w:jc w:val="both"/>
        <w:rPr>
          <w:rFonts w:cs="Traditional Arabic"/>
          <w:sz w:val="32"/>
          <w:szCs w:val="32"/>
          <w:rtl/>
          <w:lang w:bidi="ar-DZ"/>
        </w:rPr>
      </w:pPr>
      <w:r>
        <w:rPr>
          <w:rFonts w:cs="Traditional Arabic" w:hint="cs"/>
          <w:sz w:val="32"/>
          <w:szCs w:val="32"/>
          <w:rtl/>
          <w:lang w:bidi="ar-DZ"/>
        </w:rPr>
        <w:t>ويمكن أن يمد القاضي بداية سريان النفقة سنة قبل رفع الدعوى.</w:t>
      </w:r>
    </w:p>
    <w:p w:rsidR="005B3109" w:rsidRDefault="005B3109" w:rsidP="005B3109">
      <w:pPr>
        <w:bidi/>
        <w:spacing w:line="240" w:lineRule="auto"/>
        <w:ind w:firstLine="709"/>
        <w:jc w:val="both"/>
        <w:rPr>
          <w:rFonts w:cs="Traditional Arabic"/>
          <w:sz w:val="32"/>
          <w:szCs w:val="32"/>
          <w:rtl/>
          <w:lang w:bidi="ar-DZ"/>
        </w:rPr>
      </w:pPr>
      <w:r>
        <w:rPr>
          <w:rFonts w:cs="Traditional Arabic" w:hint="cs"/>
          <w:sz w:val="32"/>
          <w:szCs w:val="32"/>
          <w:rtl/>
          <w:lang w:bidi="ar-DZ"/>
        </w:rPr>
        <w:t>بالنسبة لحضانة الأولاد القصر فتمنح للأم مع إعطاء الأب حق الزيارة التي يحدد الحكم نظامها من حيث الأيام والتوقيت. مع إلزام الأب بالإنفاق الشهري على أولاده القصر مع تحديد المبلغ الشهري لكل واحد، ومبلغ الإيجار الشهري لمسكن ممارسة الحصانة وذلك في حالة عدم توفير المسكن عينا.</w:t>
      </w:r>
    </w:p>
    <w:p w:rsidR="005B3109" w:rsidRDefault="004C73CC" w:rsidP="005B3109">
      <w:pPr>
        <w:bidi/>
        <w:spacing w:line="240" w:lineRule="auto"/>
        <w:ind w:firstLine="709"/>
        <w:jc w:val="both"/>
        <w:rPr>
          <w:rFonts w:cs="Traditional Arabic"/>
          <w:sz w:val="32"/>
          <w:szCs w:val="32"/>
          <w:rtl/>
          <w:lang w:bidi="ar-DZ"/>
        </w:rPr>
      </w:pPr>
      <w:r>
        <w:rPr>
          <w:rFonts w:cs="Traditional Arabic" w:hint="cs"/>
          <w:sz w:val="32"/>
          <w:szCs w:val="32"/>
          <w:rtl/>
          <w:lang w:bidi="ar-DZ"/>
        </w:rPr>
        <w:t>إذا كانت الزوجة دائنة بمؤخر صداق قضى لها الحكم به إذا ثبت وجوده وعدم الوفاء به.</w:t>
      </w:r>
    </w:p>
    <w:p w:rsidR="006060F3" w:rsidRDefault="006060F3" w:rsidP="006060F3">
      <w:pPr>
        <w:bidi/>
        <w:spacing w:line="240" w:lineRule="auto"/>
        <w:ind w:firstLine="709"/>
        <w:jc w:val="both"/>
        <w:rPr>
          <w:rFonts w:cs="Traditional Arabic"/>
          <w:sz w:val="32"/>
          <w:szCs w:val="32"/>
          <w:rtl/>
          <w:lang w:bidi="ar-DZ"/>
        </w:rPr>
      </w:pPr>
      <w:r>
        <w:rPr>
          <w:rFonts w:cs="Traditional Arabic" w:hint="cs"/>
          <w:sz w:val="32"/>
          <w:szCs w:val="32"/>
          <w:rtl/>
          <w:lang w:bidi="ar-DZ"/>
        </w:rPr>
        <w:t>مع ملاحظة حول تطبيق أحكام إثبات الصداق وعدم الوفاء به وفقا لحكام المادة 17 من قانون الأسرة.</w:t>
      </w:r>
    </w:p>
    <w:p w:rsidR="006060F3" w:rsidRDefault="006060F3" w:rsidP="006060F3">
      <w:pPr>
        <w:bidi/>
        <w:spacing w:line="240" w:lineRule="auto"/>
        <w:ind w:firstLine="709"/>
        <w:jc w:val="both"/>
        <w:rPr>
          <w:rFonts w:cs="Traditional Arabic"/>
          <w:sz w:val="32"/>
          <w:szCs w:val="32"/>
          <w:rtl/>
          <w:lang w:bidi="ar-DZ"/>
        </w:rPr>
      </w:pPr>
      <w:r>
        <w:rPr>
          <w:rFonts w:cs="Traditional Arabic" w:hint="cs"/>
          <w:sz w:val="32"/>
          <w:szCs w:val="32"/>
          <w:rtl/>
          <w:lang w:bidi="ar-DZ"/>
        </w:rPr>
        <w:t>الحكم يقضي للزوجة بلباسها وأغراضها.</w:t>
      </w:r>
    </w:p>
    <w:p w:rsidR="0088307C" w:rsidRPr="00115DFB" w:rsidRDefault="006060F3" w:rsidP="006060F3">
      <w:pPr>
        <w:bidi/>
        <w:spacing w:line="240" w:lineRule="auto"/>
        <w:ind w:firstLine="709"/>
        <w:jc w:val="both"/>
        <w:rPr>
          <w:rFonts w:cs="Traditional Arabic"/>
          <w:sz w:val="32"/>
          <w:szCs w:val="32"/>
          <w:rtl/>
          <w:lang w:bidi="ar-DZ"/>
        </w:rPr>
      </w:pPr>
      <w:r>
        <w:rPr>
          <w:rFonts w:cs="Traditional Arabic" w:hint="cs"/>
          <w:sz w:val="32"/>
          <w:szCs w:val="32"/>
          <w:rtl/>
          <w:lang w:bidi="ar-DZ"/>
        </w:rPr>
        <w:t xml:space="preserve">بالنسبة للنزاع حول الأثاث والمتاع. إذا كان النزاع حول الملكية دون بينة (إثبات) فالقاعدة هي للزوجة </w:t>
      </w:r>
      <w:r w:rsidR="003E065A">
        <w:rPr>
          <w:rFonts w:cs="Traditional Arabic" w:hint="cs"/>
          <w:sz w:val="32"/>
          <w:szCs w:val="32"/>
          <w:rtl/>
          <w:lang w:bidi="ar-DZ"/>
        </w:rPr>
        <w:t xml:space="preserve">                   </w:t>
      </w:r>
      <w:r>
        <w:rPr>
          <w:rFonts w:cs="Traditional Arabic" w:hint="cs"/>
          <w:sz w:val="32"/>
          <w:szCs w:val="32"/>
          <w:rtl/>
          <w:lang w:bidi="ar-DZ"/>
        </w:rPr>
        <w:t xml:space="preserve">في ما هو معتاد للنساء والقول للزوج في ما هو معتاد للرجال. وإذا كان النزاع كان النزاع حول وجود الأثاث والأغراض فالقاعدة هي البينة على من يدعي واليمين على من ينكر. </w:t>
      </w:r>
    </w:p>
    <w:p w:rsidR="00DA5AC0" w:rsidRDefault="00DA5AC0" w:rsidP="00115DFB">
      <w:pPr>
        <w:bidi/>
        <w:spacing w:line="240" w:lineRule="auto"/>
        <w:ind w:firstLine="709"/>
        <w:jc w:val="both"/>
        <w:rPr>
          <w:rFonts w:cs="Traditional Arabic"/>
          <w:sz w:val="32"/>
          <w:szCs w:val="32"/>
          <w:rtl/>
          <w:lang w:bidi="ar-DZ"/>
        </w:rPr>
      </w:pPr>
      <w:r>
        <w:rPr>
          <w:rFonts w:cs="Traditional Arabic" w:hint="cs"/>
          <w:sz w:val="32"/>
          <w:szCs w:val="32"/>
          <w:rtl/>
          <w:lang w:bidi="ar-DZ"/>
        </w:rPr>
        <w:t>دعوى التطليق حق للزوجة إذا ثبت الضرر المعتبر شرعا، وهي حالة مقيدة وصعبة الإثبات. ويمكن للمحكمة أن تحكم بالتطليق وحتى بالتعويض.</w:t>
      </w:r>
    </w:p>
    <w:p w:rsidR="00DA5AC0" w:rsidRDefault="00DA5AC0" w:rsidP="00DA5AC0">
      <w:pPr>
        <w:bidi/>
        <w:spacing w:line="240" w:lineRule="auto"/>
        <w:ind w:firstLine="709"/>
        <w:jc w:val="both"/>
        <w:rPr>
          <w:rFonts w:cs="Traditional Arabic"/>
          <w:sz w:val="32"/>
          <w:szCs w:val="32"/>
          <w:rtl/>
          <w:lang w:bidi="ar-DZ"/>
        </w:rPr>
      </w:pPr>
      <w:r>
        <w:rPr>
          <w:rFonts w:cs="Traditional Arabic" w:hint="cs"/>
          <w:sz w:val="32"/>
          <w:szCs w:val="32"/>
          <w:rtl/>
          <w:lang w:bidi="ar-DZ"/>
        </w:rPr>
        <w:t>إذا حكمت المحكمة بالتطليق فإنه حكمها ابتدائي ونهائي وتفصل ابتدائيا في باقي المسائل النزاعية بين الطرفين كما سلف بيانه.</w:t>
      </w:r>
    </w:p>
    <w:p w:rsidR="006D2E82" w:rsidRDefault="00DA5AC0" w:rsidP="0087486A">
      <w:pPr>
        <w:bidi/>
        <w:spacing w:line="240" w:lineRule="auto"/>
        <w:ind w:firstLine="709"/>
        <w:jc w:val="both"/>
        <w:rPr>
          <w:rFonts w:cs="Traditional Arabic"/>
          <w:sz w:val="32"/>
          <w:szCs w:val="32"/>
          <w:rtl/>
          <w:lang w:bidi="ar-DZ"/>
        </w:rPr>
      </w:pPr>
      <w:r>
        <w:rPr>
          <w:rFonts w:cs="Traditional Arabic" w:hint="cs"/>
          <w:sz w:val="32"/>
          <w:szCs w:val="32"/>
          <w:rtl/>
          <w:lang w:bidi="ar-DZ"/>
        </w:rPr>
        <w:t xml:space="preserve">دعوى الخلع </w:t>
      </w:r>
      <w:r w:rsidR="006D2E82">
        <w:rPr>
          <w:rFonts w:cs="Traditional Arabic" w:hint="cs"/>
          <w:sz w:val="32"/>
          <w:szCs w:val="32"/>
          <w:rtl/>
          <w:lang w:bidi="ar-DZ"/>
        </w:rPr>
        <w:t>ترفعها الزوجة تطلب فك الرابطة الزوجية مقابل تحملها تعويض الزوج بمبلغ صداق المثل</w:t>
      </w:r>
      <w:r w:rsidR="0087486A">
        <w:rPr>
          <w:rFonts w:cs="Traditional Arabic" w:hint="cs"/>
          <w:sz w:val="32"/>
          <w:szCs w:val="32"/>
          <w:rtl/>
          <w:lang w:bidi="ar-DZ"/>
        </w:rPr>
        <w:t xml:space="preserve"> إذا لم يكن هناك اتفاق بين الطرفين</w:t>
      </w:r>
      <w:r w:rsidR="006D2E82">
        <w:rPr>
          <w:rFonts w:cs="Traditional Arabic" w:hint="cs"/>
          <w:sz w:val="32"/>
          <w:szCs w:val="32"/>
          <w:rtl/>
          <w:lang w:bidi="ar-DZ"/>
        </w:rPr>
        <w:t>، ولا يفيد طلب الخلع تنازل الزوجة عن باقي الحقوق المترتبة عن فك الرابطة الزوجية.</w:t>
      </w:r>
    </w:p>
    <w:p w:rsidR="00115DFB" w:rsidRDefault="006D2E82" w:rsidP="006D2E82">
      <w:pPr>
        <w:bidi/>
        <w:spacing w:line="240" w:lineRule="auto"/>
        <w:ind w:firstLine="709"/>
        <w:jc w:val="both"/>
        <w:rPr>
          <w:rFonts w:cs="Traditional Arabic"/>
          <w:sz w:val="32"/>
          <w:szCs w:val="32"/>
          <w:rtl/>
          <w:lang w:bidi="ar-DZ"/>
        </w:rPr>
      </w:pPr>
      <w:r>
        <w:rPr>
          <w:rFonts w:cs="Traditional Arabic" w:hint="cs"/>
          <w:sz w:val="32"/>
          <w:szCs w:val="32"/>
          <w:rtl/>
          <w:lang w:bidi="ar-DZ"/>
        </w:rPr>
        <w:t>دعوى الطلاق بالتراضي ترفع من قبل الزوجين بشكل مشترك، ويشترط فيها أن يكون الزوجان قد سوا جميع المسائل المترتبة عن الطلاق خارج المحكمة لأن المحكمة ستصادق على اتفاق الزوجين</w:t>
      </w:r>
      <w:r w:rsidR="0087486A">
        <w:rPr>
          <w:rFonts w:cs="Traditional Arabic" w:hint="cs"/>
          <w:sz w:val="32"/>
          <w:szCs w:val="32"/>
          <w:rtl/>
          <w:lang w:bidi="ar-DZ"/>
        </w:rPr>
        <w:t xml:space="preserve"> بعد محاولة الصلح</w:t>
      </w:r>
      <w:r>
        <w:rPr>
          <w:rFonts w:cs="Traditional Arabic" w:hint="cs"/>
          <w:sz w:val="32"/>
          <w:szCs w:val="32"/>
          <w:rtl/>
          <w:lang w:bidi="ar-DZ"/>
        </w:rPr>
        <w:t>.</w:t>
      </w:r>
      <w:r w:rsidR="00DA5AC0">
        <w:rPr>
          <w:rFonts w:cs="Traditional Arabic" w:hint="cs"/>
          <w:sz w:val="32"/>
          <w:szCs w:val="32"/>
          <w:rtl/>
          <w:lang w:bidi="ar-DZ"/>
        </w:rPr>
        <w:t xml:space="preserve"> </w:t>
      </w:r>
    </w:p>
    <w:p w:rsidR="00115DFB" w:rsidRDefault="00115DFB" w:rsidP="00115DFB">
      <w:pPr>
        <w:bidi/>
        <w:spacing w:line="240" w:lineRule="auto"/>
        <w:ind w:firstLine="709"/>
        <w:jc w:val="both"/>
        <w:rPr>
          <w:rFonts w:cs="Traditional Arabic"/>
          <w:sz w:val="32"/>
          <w:szCs w:val="32"/>
          <w:rtl/>
          <w:lang w:bidi="ar-DZ"/>
        </w:rPr>
      </w:pPr>
    </w:p>
    <w:p w:rsidR="00115DFB" w:rsidRDefault="00115DFB" w:rsidP="00115DFB">
      <w:pPr>
        <w:bidi/>
        <w:spacing w:line="240" w:lineRule="auto"/>
        <w:ind w:firstLine="709"/>
        <w:jc w:val="both"/>
        <w:rPr>
          <w:rFonts w:cs="Traditional Arabic"/>
          <w:sz w:val="32"/>
          <w:szCs w:val="32"/>
          <w:rtl/>
          <w:lang w:bidi="ar-DZ"/>
        </w:rPr>
      </w:pPr>
    </w:p>
    <w:p w:rsidR="00115DFB" w:rsidRDefault="00115DFB" w:rsidP="00115DFB">
      <w:pPr>
        <w:bidi/>
        <w:spacing w:line="240" w:lineRule="auto"/>
        <w:ind w:firstLine="709"/>
        <w:jc w:val="both"/>
        <w:rPr>
          <w:rFonts w:cs="Traditional Arabic"/>
          <w:sz w:val="32"/>
          <w:szCs w:val="32"/>
          <w:lang w:bidi="ar-DZ"/>
        </w:rPr>
      </w:pPr>
    </w:p>
    <w:p w:rsidR="00115DFB" w:rsidRDefault="00115DFB" w:rsidP="00115DFB">
      <w:pPr>
        <w:bidi/>
        <w:spacing w:line="240" w:lineRule="auto"/>
        <w:ind w:firstLine="709"/>
        <w:jc w:val="both"/>
        <w:rPr>
          <w:rFonts w:cs="Traditional Arabic"/>
          <w:sz w:val="32"/>
          <w:szCs w:val="32"/>
          <w:lang w:bidi="ar-DZ"/>
        </w:rPr>
      </w:pPr>
    </w:p>
    <w:p w:rsidR="00115DFB" w:rsidRDefault="00115DFB" w:rsidP="00115DFB">
      <w:pPr>
        <w:bidi/>
        <w:spacing w:line="240" w:lineRule="auto"/>
        <w:ind w:firstLine="709"/>
        <w:jc w:val="both"/>
        <w:rPr>
          <w:rFonts w:cs="Traditional Arabic"/>
          <w:sz w:val="32"/>
          <w:szCs w:val="32"/>
          <w:lang w:bidi="ar-DZ"/>
        </w:rPr>
      </w:pPr>
    </w:p>
    <w:p w:rsidR="00115DFB" w:rsidRDefault="00115DFB" w:rsidP="00115DFB">
      <w:pPr>
        <w:bidi/>
        <w:spacing w:line="240" w:lineRule="auto"/>
        <w:ind w:firstLine="709"/>
        <w:jc w:val="both"/>
        <w:rPr>
          <w:rFonts w:cs="Traditional Arabic"/>
          <w:sz w:val="32"/>
          <w:szCs w:val="32"/>
          <w:lang w:bidi="ar-DZ"/>
        </w:rPr>
      </w:pPr>
    </w:p>
    <w:p w:rsidR="00115DFB" w:rsidRDefault="00115DFB" w:rsidP="00115DFB">
      <w:pPr>
        <w:bidi/>
        <w:spacing w:line="240" w:lineRule="auto"/>
        <w:ind w:firstLine="709"/>
        <w:jc w:val="both"/>
        <w:rPr>
          <w:rFonts w:cs="Traditional Arabic"/>
          <w:sz w:val="32"/>
          <w:szCs w:val="32"/>
          <w:rtl/>
          <w:lang w:bidi="ar-DZ"/>
        </w:rPr>
      </w:pPr>
    </w:p>
    <w:p w:rsidR="006B622E" w:rsidRDefault="006B622E" w:rsidP="006B622E">
      <w:pPr>
        <w:bidi/>
        <w:spacing w:line="240" w:lineRule="auto"/>
        <w:ind w:firstLine="709"/>
        <w:jc w:val="both"/>
        <w:rPr>
          <w:rFonts w:cs="Traditional Arabic"/>
          <w:sz w:val="32"/>
          <w:szCs w:val="32"/>
          <w:rtl/>
          <w:lang w:bidi="ar-DZ"/>
        </w:rPr>
      </w:pPr>
    </w:p>
    <w:sectPr w:rsidR="006B622E" w:rsidSect="007B40AD">
      <w:pgSz w:w="11906" w:h="16838"/>
      <w:pgMar w:top="851" w:right="99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65171"/>
    <w:multiLevelType w:val="hybridMultilevel"/>
    <w:tmpl w:val="C9BA9C38"/>
    <w:lvl w:ilvl="0" w:tplc="85D2686E">
      <w:start w:val="1"/>
      <w:numFmt w:val="decimal"/>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
    <w:nsid w:val="37DA709C"/>
    <w:multiLevelType w:val="hybridMultilevel"/>
    <w:tmpl w:val="C02E4D1A"/>
    <w:lvl w:ilvl="0" w:tplc="97CCFC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3BF38D4"/>
    <w:multiLevelType w:val="hybridMultilevel"/>
    <w:tmpl w:val="6388F6CA"/>
    <w:lvl w:ilvl="0" w:tplc="06880274">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
    <w:nsid w:val="5BEE7F36"/>
    <w:multiLevelType w:val="hybridMultilevel"/>
    <w:tmpl w:val="F7E261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0CC1D14"/>
    <w:multiLevelType w:val="hybridMultilevel"/>
    <w:tmpl w:val="3774F038"/>
    <w:lvl w:ilvl="0" w:tplc="7A46595A">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138"/>
    <w:rsid w:val="00000BD1"/>
    <w:rsid w:val="00003C56"/>
    <w:rsid w:val="00004B5A"/>
    <w:rsid w:val="00005D28"/>
    <w:rsid w:val="00006FC0"/>
    <w:rsid w:val="00007039"/>
    <w:rsid w:val="000115C9"/>
    <w:rsid w:val="000163A3"/>
    <w:rsid w:val="000168E8"/>
    <w:rsid w:val="0001775A"/>
    <w:rsid w:val="00017A56"/>
    <w:rsid w:val="000223B8"/>
    <w:rsid w:val="00022608"/>
    <w:rsid w:val="0002283F"/>
    <w:rsid w:val="00024472"/>
    <w:rsid w:val="00026ACF"/>
    <w:rsid w:val="0002716E"/>
    <w:rsid w:val="00033011"/>
    <w:rsid w:val="00034130"/>
    <w:rsid w:val="0003447B"/>
    <w:rsid w:val="00035CCA"/>
    <w:rsid w:val="00040DD4"/>
    <w:rsid w:val="00043469"/>
    <w:rsid w:val="0004710B"/>
    <w:rsid w:val="00047329"/>
    <w:rsid w:val="0004778D"/>
    <w:rsid w:val="00047BB5"/>
    <w:rsid w:val="00047DAE"/>
    <w:rsid w:val="00047E4F"/>
    <w:rsid w:val="00050D36"/>
    <w:rsid w:val="00051AAC"/>
    <w:rsid w:val="00055129"/>
    <w:rsid w:val="000562B2"/>
    <w:rsid w:val="0006029D"/>
    <w:rsid w:val="00062848"/>
    <w:rsid w:val="0006328C"/>
    <w:rsid w:val="000637D8"/>
    <w:rsid w:val="000640C8"/>
    <w:rsid w:val="0006592F"/>
    <w:rsid w:val="000748E2"/>
    <w:rsid w:val="00076259"/>
    <w:rsid w:val="00076323"/>
    <w:rsid w:val="00077075"/>
    <w:rsid w:val="00077645"/>
    <w:rsid w:val="00081C83"/>
    <w:rsid w:val="00082B7C"/>
    <w:rsid w:val="00082BC2"/>
    <w:rsid w:val="00083A35"/>
    <w:rsid w:val="00086AD2"/>
    <w:rsid w:val="000900C5"/>
    <w:rsid w:val="00091F9F"/>
    <w:rsid w:val="00092030"/>
    <w:rsid w:val="000935D1"/>
    <w:rsid w:val="000961B5"/>
    <w:rsid w:val="000964B2"/>
    <w:rsid w:val="000A0BFE"/>
    <w:rsid w:val="000A118F"/>
    <w:rsid w:val="000A46A5"/>
    <w:rsid w:val="000B59E5"/>
    <w:rsid w:val="000C0376"/>
    <w:rsid w:val="000C27F0"/>
    <w:rsid w:val="000C2E87"/>
    <w:rsid w:val="000C38CB"/>
    <w:rsid w:val="000C3CBA"/>
    <w:rsid w:val="000D0715"/>
    <w:rsid w:val="000D1B7E"/>
    <w:rsid w:val="000D247B"/>
    <w:rsid w:val="000D4D52"/>
    <w:rsid w:val="000D5AFD"/>
    <w:rsid w:val="000D7004"/>
    <w:rsid w:val="000E2039"/>
    <w:rsid w:val="000E24C9"/>
    <w:rsid w:val="000E3518"/>
    <w:rsid w:val="000E4139"/>
    <w:rsid w:val="000E453D"/>
    <w:rsid w:val="000E463E"/>
    <w:rsid w:val="000E471A"/>
    <w:rsid w:val="000E4BB6"/>
    <w:rsid w:val="000E69F5"/>
    <w:rsid w:val="000E7D12"/>
    <w:rsid w:val="000F4A96"/>
    <w:rsid w:val="000F5624"/>
    <w:rsid w:val="001013CA"/>
    <w:rsid w:val="00102E05"/>
    <w:rsid w:val="0010432B"/>
    <w:rsid w:val="00104A85"/>
    <w:rsid w:val="00107120"/>
    <w:rsid w:val="00110D85"/>
    <w:rsid w:val="00115DFB"/>
    <w:rsid w:val="0011609D"/>
    <w:rsid w:val="00117CC7"/>
    <w:rsid w:val="00122019"/>
    <w:rsid w:val="00122569"/>
    <w:rsid w:val="00123D85"/>
    <w:rsid w:val="00130187"/>
    <w:rsid w:val="001316B6"/>
    <w:rsid w:val="001323B9"/>
    <w:rsid w:val="00133600"/>
    <w:rsid w:val="00136423"/>
    <w:rsid w:val="001402BD"/>
    <w:rsid w:val="001409B9"/>
    <w:rsid w:val="00141DBD"/>
    <w:rsid w:val="00143695"/>
    <w:rsid w:val="0014462E"/>
    <w:rsid w:val="001464A2"/>
    <w:rsid w:val="00147FDB"/>
    <w:rsid w:val="00154763"/>
    <w:rsid w:val="00160406"/>
    <w:rsid w:val="00160AA5"/>
    <w:rsid w:val="00161C88"/>
    <w:rsid w:val="00162A26"/>
    <w:rsid w:val="001638A5"/>
    <w:rsid w:val="0016527B"/>
    <w:rsid w:val="0016674C"/>
    <w:rsid w:val="001706FB"/>
    <w:rsid w:val="00171BAF"/>
    <w:rsid w:val="00172401"/>
    <w:rsid w:val="00172570"/>
    <w:rsid w:val="00172DAD"/>
    <w:rsid w:val="001763AF"/>
    <w:rsid w:val="00180E24"/>
    <w:rsid w:val="001814A6"/>
    <w:rsid w:val="00181D8A"/>
    <w:rsid w:val="001878D0"/>
    <w:rsid w:val="00190BFE"/>
    <w:rsid w:val="00191727"/>
    <w:rsid w:val="0019319F"/>
    <w:rsid w:val="00193864"/>
    <w:rsid w:val="00194D11"/>
    <w:rsid w:val="00196C57"/>
    <w:rsid w:val="00196E5D"/>
    <w:rsid w:val="001A0242"/>
    <w:rsid w:val="001A0CD8"/>
    <w:rsid w:val="001A2203"/>
    <w:rsid w:val="001A257B"/>
    <w:rsid w:val="001A366D"/>
    <w:rsid w:val="001A4371"/>
    <w:rsid w:val="001A57D3"/>
    <w:rsid w:val="001A6E91"/>
    <w:rsid w:val="001A7B15"/>
    <w:rsid w:val="001A7DB2"/>
    <w:rsid w:val="001B2EF8"/>
    <w:rsid w:val="001B7737"/>
    <w:rsid w:val="001B7906"/>
    <w:rsid w:val="001C24CD"/>
    <w:rsid w:val="001C33E2"/>
    <w:rsid w:val="001C3F44"/>
    <w:rsid w:val="001C4718"/>
    <w:rsid w:val="001C4C3F"/>
    <w:rsid w:val="001C528C"/>
    <w:rsid w:val="001C6DE8"/>
    <w:rsid w:val="001C7997"/>
    <w:rsid w:val="001D23A1"/>
    <w:rsid w:val="001D261A"/>
    <w:rsid w:val="001D5295"/>
    <w:rsid w:val="001D6DEE"/>
    <w:rsid w:val="001D7BEB"/>
    <w:rsid w:val="001E0A70"/>
    <w:rsid w:val="001E2441"/>
    <w:rsid w:val="001E3D36"/>
    <w:rsid w:val="001E3EB6"/>
    <w:rsid w:val="001E3F5E"/>
    <w:rsid w:val="001E5FA2"/>
    <w:rsid w:val="001E6A52"/>
    <w:rsid w:val="001E70C8"/>
    <w:rsid w:val="001E7D10"/>
    <w:rsid w:val="001F07E4"/>
    <w:rsid w:val="001F1417"/>
    <w:rsid w:val="001F404E"/>
    <w:rsid w:val="00201292"/>
    <w:rsid w:val="0020198B"/>
    <w:rsid w:val="0020257D"/>
    <w:rsid w:val="00203C72"/>
    <w:rsid w:val="00204113"/>
    <w:rsid w:val="00204501"/>
    <w:rsid w:val="002059B4"/>
    <w:rsid w:val="00205E7E"/>
    <w:rsid w:val="002065C1"/>
    <w:rsid w:val="00207A50"/>
    <w:rsid w:val="002106B8"/>
    <w:rsid w:val="002109D4"/>
    <w:rsid w:val="00214AE3"/>
    <w:rsid w:val="002177D0"/>
    <w:rsid w:val="00220363"/>
    <w:rsid w:val="00220F8F"/>
    <w:rsid w:val="002216AA"/>
    <w:rsid w:val="002224B0"/>
    <w:rsid w:val="00223C79"/>
    <w:rsid w:val="00224A94"/>
    <w:rsid w:val="0022500F"/>
    <w:rsid w:val="002250EE"/>
    <w:rsid w:val="00226EB9"/>
    <w:rsid w:val="00227005"/>
    <w:rsid w:val="00227B1A"/>
    <w:rsid w:val="0023019A"/>
    <w:rsid w:val="00232306"/>
    <w:rsid w:val="002324E1"/>
    <w:rsid w:val="00233810"/>
    <w:rsid w:val="00237AE2"/>
    <w:rsid w:val="002404A6"/>
    <w:rsid w:val="00244663"/>
    <w:rsid w:val="00246B23"/>
    <w:rsid w:val="00246FD4"/>
    <w:rsid w:val="00247FAE"/>
    <w:rsid w:val="002515F5"/>
    <w:rsid w:val="002529F5"/>
    <w:rsid w:val="00256D6B"/>
    <w:rsid w:val="00260C35"/>
    <w:rsid w:val="002614D2"/>
    <w:rsid w:val="002627AF"/>
    <w:rsid w:val="002630AB"/>
    <w:rsid w:val="00264687"/>
    <w:rsid w:val="002658D8"/>
    <w:rsid w:val="0026597F"/>
    <w:rsid w:val="00271703"/>
    <w:rsid w:val="0027193C"/>
    <w:rsid w:val="002769B5"/>
    <w:rsid w:val="00276B16"/>
    <w:rsid w:val="00277797"/>
    <w:rsid w:val="00283034"/>
    <w:rsid w:val="00284FF3"/>
    <w:rsid w:val="0028762A"/>
    <w:rsid w:val="00290BE1"/>
    <w:rsid w:val="00292474"/>
    <w:rsid w:val="00293ECB"/>
    <w:rsid w:val="002940FC"/>
    <w:rsid w:val="00294CA4"/>
    <w:rsid w:val="002A020C"/>
    <w:rsid w:val="002A142E"/>
    <w:rsid w:val="002A2336"/>
    <w:rsid w:val="002A4092"/>
    <w:rsid w:val="002A43B3"/>
    <w:rsid w:val="002A6AFF"/>
    <w:rsid w:val="002A799C"/>
    <w:rsid w:val="002B067F"/>
    <w:rsid w:val="002B08C8"/>
    <w:rsid w:val="002B10F9"/>
    <w:rsid w:val="002B3B63"/>
    <w:rsid w:val="002B4175"/>
    <w:rsid w:val="002B4FE1"/>
    <w:rsid w:val="002B518F"/>
    <w:rsid w:val="002B6313"/>
    <w:rsid w:val="002B70CE"/>
    <w:rsid w:val="002B7DF6"/>
    <w:rsid w:val="002C13ED"/>
    <w:rsid w:val="002C16E2"/>
    <w:rsid w:val="002C184D"/>
    <w:rsid w:val="002C19C6"/>
    <w:rsid w:val="002C2CEC"/>
    <w:rsid w:val="002C3AAD"/>
    <w:rsid w:val="002C45BC"/>
    <w:rsid w:val="002C59D9"/>
    <w:rsid w:val="002C7FF4"/>
    <w:rsid w:val="002D0AB0"/>
    <w:rsid w:val="002D23EF"/>
    <w:rsid w:val="002D2E2C"/>
    <w:rsid w:val="002D3215"/>
    <w:rsid w:val="002D6CE7"/>
    <w:rsid w:val="002E1F56"/>
    <w:rsid w:val="002E579B"/>
    <w:rsid w:val="002E7269"/>
    <w:rsid w:val="002E7BFC"/>
    <w:rsid w:val="002F02B5"/>
    <w:rsid w:val="002F0435"/>
    <w:rsid w:val="002F1632"/>
    <w:rsid w:val="002F250A"/>
    <w:rsid w:val="002F2CA9"/>
    <w:rsid w:val="002F3BFE"/>
    <w:rsid w:val="002F54F3"/>
    <w:rsid w:val="002F7B4E"/>
    <w:rsid w:val="00300168"/>
    <w:rsid w:val="003021CC"/>
    <w:rsid w:val="003032AC"/>
    <w:rsid w:val="0030430C"/>
    <w:rsid w:val="0030640C"/>
    <w:rsid w:val="00306B9E"/>
    <w:rsid w:val="0030736D"/>
    <w:rsid w:val="00307EB6"/>
    <w:rsid w:val="003129E0"/>
    <w:rsid w:val="003135AD"/>
    <w:rsid w:val="00321B6A"/>
    <w:rsid w:val="00322861"/>
    <w:rsid w:val="00323969"/>
    <w:rsid w:val="003250B2"/>
    <w:rsid w:val="00325110"/>
    <w:rsid w:val="00325FDC"/>
    <w:rsid w:val="003274E6"/>
    <w:rsid w:val="00330582"/>
    <w:rsid w:val="00330AB2"/>
    <w:rsid w:val="00331393"/>
    <w:rsid w:val="00334185"/>
    <w:rsid w:val="00334626"/>
    <w:rsid w:val="00335BCA"/>
    <w:rsid w:val="00341C33"/>
    <w:rsid w:val="00345138"/>
    <w:rsid w:val="0034570E"/>
    <w:rsid w:val="00345AB0"/>
    <w:rsid w:val="00351BFD"/>
    <w:rsid w:val="00352316"/>
    <w:rsid w:val="0035403B"/>
    <w:rsid w:val="00354C3C"/>
    <w:rsid w:val="0035648C"/>
    <w:rsid w:val="0035783D"/>
    <w:rsid w:val="00357ECE"/>
    <w:rsid w:val="00362EF9"/>
    <w:rsid w:val="003635D7"/>
    <w:rsid w:val="0036417D"/>
    <w:rsid w:val="00364A52"/>
    <w:rsid w:val="0037281C"/>
    <w:rsid w:val="0037438E"/>
    <w:rsid w:val="00374AD3"/>
    <w:rsid w:val="00375EFA"/>
    <w:rsid w:val="0037646D"/>
    <w:rsid w:val="003820D5"/>
    <w:rsid w:val="00383B1D"/>
    <w:rsid w:val="00386C5D"/>
    <w:rsid w:val="00386ED6"/>
    <w:rsid w:val="00387185"/>
    <w:rsid w:val="003903BD"/>
    <w:rsid w:val="00392AB4"/>
    <w:rsid w:val="00395B8A"/>
    <w:rsid w:val="003A0EE7"/>
    <w:rsid w:val="003B3582"/>
    <w:rsid w:val="003B3A86"/>
    <w:rsid w:val="003B4DE7"/>
    <w:rsid w:val="003B5AB5"/>
    <w:rsid w:val="003B6541"/>
    <w:rsid w:val="003B6865"/>
    <w:rsid w:val="003C28A7"/>
    <w:rsid w:val="003C6DDC"/>
    <w:rsid w:val="003D14D0"/>
    <w:rsid w:val="003D244C"/>
    <w:rsid w:val="003D644B"/>
    <w:rsid w:val="003E065A"/>
    <w:rsid w:val="003E32AF"/>
    <w:rsid w:val="003E32BE"/>
    <w:rsid w:val="003E70E9"/>
    <w:rsid w:val="003F120D"/>
    <w:rsid w:val="003F6D7D"/>
    <w:rsid w:val="004036EC"/>
    <w:rsid w:val="00404510"/>
    <w:rsid w:val="004046D2"/>
    <w:rsid w:val="004049F6"/>
    <w:rsid w:val="00405A86"/>
    <w:rsid w:val="00405FAD"/>
    <w:rsid w:val="00407235"/>
    <w:rsid w:val="00410710"/>
    <w:rsid w:val="00413D54"/>
    <w:rsid w:val="00413F6B"/>
    <w:rsid w:val="00415033"/>
    <w:rsid w:val="004155D0"/>
    <w:rsid w:val="00415B9E"/>
    <w:rsid w:val="00415EE8"/>
    <w:rsid w:val="00420DAE"/>
    <w:rsid w:val="00422488"/>
    <w:rsid w:val="00426214"/>
    <w:rsid w:val="00426658"/>
    <w:rsid w:val="004276C5"/>
    <w:rsid w:val="00431016"/>
    <w:rsid w:val="00431958"/>
    <w:rsid w:val="00432BFC"/>
    <w:rsid w:val="00433D63"/>
    <w:rsid w:val="00433D77"/>
    <w:rsid w:val="00437B35"/>
    <w:rsid w:val="0044029A"/>
    <w:rsid w:val="00441130"/>
    <w:rsid w:val="00441293"/>
    <w:rsid w:val="004443BA"/>
    <w:rsid w:val="00447D8C"/>
    <w:rsid w:val="00447E13"/>
    <w:rsid w:val="004506B2"/>
    <w:rsid w:val="00450E80"/>
    <w:rsid w:val="00450FDE"/>
    <w:rsid w:val="00452C70"/>
    <w:rsid w:val="00452CB5"/>
    <w:rsid w:val="00453388"/>
    <w:rsid w:val="00454DEE"/>
    <w:rsid w:val="00461076"/>
    <w:rsid w:val="00461E60"/>
    <w:rsid w:val="0046240C"/>
    <w:rsid w:val="004633AC"/>
    <w:rsid w:val="00463ABF"/>
    <w:rsid w:val="0046454F"/>
    <w:rsid w:val="00464D0C"/>
    <w:rsid w:val="00466972"/>
    <w:rsid w:val="00466AE1"/>
    <w:rsid w:val="00470AEE"/>
    <w:rsid w:val="0047192D"/>
    <w:rsid w:val="00472319"/>
    <w:rsid w:val="00476254"/>
    <w:rsid w:val="00476A96"/>
    <w:rsid w:val="00477474"/>
    <w:rsid w:val="00480CDA"/>
    <w:rsid w:val="004821A7"/>
    <w:rsid w:val="00483498"/>
    <w:rsid w:val="004837F7"/>
    <w:rsid w:val="00484B3A"/>
    <w:rsid w:val="004902A8"/>
    <w:rsid w:val="00490472"/>
    <w:rsid w:val="00492559"/>
    <w:rsid w:val="0049286D"/>
    <w:rsid w:val="004936D5"/>
    <w:rsid w:val="00493F71"/>
    <w:rsid w:val="00494E31"/>
    <w:rsid w:val="00496DA9"/>
    <w:rsid w:val="004979DE"/>
    <w:rsid w:val="00497C9D"/>
    <w:rsid w:val="004A2C23"/>
    <w:rsid w:val="004A4D32"/>
    <w:rsid w:val="004A5E11"/>
    <w:rsid w:val="004A627E"/>
    <w:rsid w:val="004A6D88"/>
    <w:rsid w:val="004B2D14"/>
    <w:rsid w:val="004B3AD5"/>
    <w:rsid w:val="004B484F"/>
    <w:rsid w:val="004B55AB"/>
    <w:rsid w:val="004B78DA"/>
    <w:rsid w:val="004C02C1"/>
    <w:rsid w:val="004C73CC"/>
    <w:rsid w:val="004D5B7D"/>
    <w:rsid w:val="004D7A80"/>
    <w:rsid w:val="004E22EB"/>
    <w:rsid w:val="004E26FC"/>
    <w:rsid w:val="004E4705"/>
    <w:rsid w:val="004E6ACC"/>
    <w:rsid w:val="004F1715"/>
    <w:rsid w:val="004F1CFB"/>
    <w:rsid w:val="004F618F"/>
    <w:rsid w:val="004F66E2"/>
    <w:rsid w:val="004F66E4"/>
    <w:rsid w:val="005006AD"/>
    <w:rsid w:val="00502BA1"/>
    <w:rsid w:val="005041A6"/>
    <w:rsid w:val="005045B1"/>
    <w:rsid w:val="0050506F"/>
    <w:rsid w:val="00505B14"/>
    <w:rsid w:val="005116D7"/>
    <w:rsid w:val="005158A0"/>
    <w:rsid w:val="00515D37"/>
    <w:rsid w:val="00517F80"/>
    <w:rsid w:val="00523CE9"/>
    <w:rsid w:val="005258AD"/>
    <w:rsid w:val="005260FB"/>
    <w:rsid w:val="005265F5"/>
    <w:rsid w:val="00527EDB"/>
    <w:rsid w:val="00533469"/>
    <w:rsid w:val="0053359E"/>
    <w:rsid w:val="00540E11"/>
    <w:rsid w:val="005412AD"/>
    <w:rsid w:val="00541A0B"/>
    <w:rsid w:val="0054367E"/>
    <w:rsid w:val="00544037"/>
    <w:rsid w:val="005455F5"/>
    <w:rsid w:val="005457C3"/>
    <w:rsid w:val="005476DA"/>
    <w:rsid w:val="00553AB6"/>
    <w:rsid w:val="00553C7C"/>
    <w:rsid w:val="00562975"/>
    <w:rsid w:val="00565B52"/>
    <w:rsid w:val="00570CC6"/>
    <w:rsid w:val="00572018"/>
    <w:rsid w:val="00573179"/>
    <w:rsid w:val="00573794"/>
    <w:rsid w:val="005743FE"/>
    <w:rsid w:val="005753BA"/>
    <w:rsid w:val="00576EFE"/>
    <w:rsid w:val="00580CA9"/>
    <w:rsid w:val="00584676"/>
    <w:rsid w:val="005863BC"/>
    <w:rsid w:val="00586E80"/>
    <w:rsid w:val="00590C18"/>
    <w:rsid w:val="00591D63"/>
    <w:rsid w:val="00596369"/>
    <w:rsid w:val="00597046"/>
    <w:rsid w:val="00597C39"/>
    <w:rsid w:val="005A1BA5"/>
    <w:rsid w:val="005A1CE7"/>
    <w:rsid w:val="005A213F"/>
    <w:rsid w:val="005A47F8"/>
    <w:rsid w:val="005A6EEF"/>
    <w:rsid w:val="005A7527"/>
    <w:rsid w:val="005A77AD"/>
    <w:rsid w:val="005B2998"/>
    <w:rsid w:val="005B3109"/>
    <w:rsid w:val="005B4AAF"/>
    <w:rsid w:val="005B501E"/>
    <w:rsid w:val="005B5985"/>
    <w:rsid w:val="005C01C4"/>
    <w:rsid w:val="005C59CE"/>
    <w:rsid w:val="005C6F2E"/>
    <w:rsid w:val="005C7621"/>
    <w:rsid w:val="005D006D"/>
    <w:rsid w:val="005D2A1D"/>
    <w:rsid w:val="005D3600"/>
    <w:rsid w:val="005D5BB2"/>
    <w:rsid w:val="005D711C"/>
    <w:rsid w:val="005D7AF8"/>
    <w:rsid w:val="005D7C40"/>
    <w:rsid w:val="005E0FBD"/>
    <w:rsid w:val="005E12C0"/>
    <w:rsid w:val="005E5612"/>
    <w:rsid w:val="005E6626"/>
    <w:rsid w:val="005F0715"/>
    <w:rsid w:val="005F075F"/>
    <w:rsid w:val="005F1EE1"/>
    <w:rsid w:val="005F2EBB"/>
    <w:rsid w:val="005F3341"/>
    <w:rsid w:val="005F398A"/>
    <w:rsid w:val="005F45E6"/>
    <w:rsid w:val="005F4647"/>
    <w:rsid w:val="005F7D69"/>
    <w:rsid w:val="00600BA4"/>
    <w:rsid w:val="00602882"/>
    <w:rsid w:val="00604545"/>
    <w:rsid w:val="0060531A"/>
    <w:rsid w:val="0060591D"/>
    <w:rsid w:val="006060F3"/>
    <w:rsid w:val="00607CAD"/>
    <w:rsid w:val="0061043A"/>
    <w:rsid w:val="00610AF2"/>
    <w:rsid w:val="00610E7E"/>
    <w:rsid w:val="00611C91"/>
    <w:rsid w:val="00611F61"/>
    <w:rsid w:val="00613AAD"/>
    <w:rsid w:val="00621F71"/>
    <w:rsid w:val="006224B5"/>
    <w:rsid w:val="00622F4D"/>
    <w:rsid w:val="006235AE"/>
    <w:rsid w:val="006264CF"/>
    <w:rsid w:val="0063020C"/>
    <w:rsid w:val="006324C0"/>
    <w:rsid w:val="00634A56"/>
    <w:rsid w:val="00635021"/>
    <w:rsid w:val="0063577C"/>
    <w:rsid w:val="00635F63"/>
    <w:rsid w:val="00637C6E"/>
    <w:rsid w:val="00642A1D"/>
    <w:rsid w:val="00646F93"/>
    <w:rsid w:val="00651349"/>
    <w:rsid w:val="006514DD"/>
    <w:rsid w:val="006527FE"/>
    <w:rsid w:val="00652B8E"/>
    <w:rsid w:val="00653E4A"/>
    <w:rsid w:val="00656C81"/>
    <w:rsid w:val="0066083F"/>
    <w:rsid w:val="00664D8A"/>
    <w:rsid w:val="00665CAE"/>
    <w:rsid w:val="00665DE7"/>
    <w:rsid w:val="006705A6"/>
    <w:rsid w:val="00670E49"/>
    <w:rsid w:val="006720C7"/>
    <w:rsid w:val="00673FA9"/>
    <w:rsid w:val="00676B88"/>
    <w:rsid w:val="00676DBF"/>
    <w:rsid w:val="00677898"/>
    <w:rsid w:val="0068702E"/>
    <w:rsid w:val="00687458"/>
    <w:rsid w:val="0069053A"/>
    <w:rsid w:val="00691926"/>
    <w:rsid w:val="006921EA"/>
    <w:rsid w:val="006926F7"/>
    <w:rsid w:val="00692E87"/>
    <w:rsid w:val="006930AA"/>
    <w:rsid w:val="0069453E"/>
    <w:rsid w:val="00695C92"/>
    <w:rsid w:val="00697757"/>
    <w:rsid w:val="006A4FF5"/>
    <w:rsid w:val="006A6765"/>
    <w:rsid w:val="006B06FD"/>
    <w:rsid w:val="006B1EDE"/>
    <w:rsid w:val="006B622E"/>
    <w:rsid w:val="006B7B90"/>
    <w:rsid w:val="006C0DAD"/>
    <w:rsid w:val="006C38F3"/>
    <w:rsid w:val="006C42F8"/>
    <w:rsid w:val="006C5A75"/>
    <w:rsid w:val="006C62A6"/>
    <w:rsid w:val="006C7BBB"/>
    <w:rsid w:val="006D07A1"/>
    <w:rsid w:val="006D2E82"/>
    <w:rsid w:val="006D302E"/>
    <w:rsid w:val="006D3FE3"/>
    <w:rsid w:val="006D754D"/>
    <w:rsid w:val="006E162F"/>
    <w:rsid w:val="006E1A70"/>
    <w:rsid w:val="006E2064"/>
    <w:rsid w:val="006E4B6B"/>
    <w:rsid w:val="006E6174"/>
    <w:rsid w:val="006F0C0A"/>
    <w:rsid w:val="006F24A0"/>
    <w:rsid w:val="00700BA5"/>
    <w:rsid w:val="00703142"/>
    <w:rsid w:val="00704EB2"/>
    <w:rsid w:val="00705A79"/>
    <w:rsid w:val="007065E6"/>
    <w:rsid w:val="00706FFC"/>
    <w:rsid w:val="00710359"/>
    <w:rsid w:val="00710619"/>
    <w:rsid w:val="00712272"/>
    <w:rsid w:val="00716245"/>
    <w:rsid w:val="00721D85"/>
    <w:rsid w:val="00723628"/>
    <w:rsid w:val="00723867"/>
    <w:rsid w:val="00723EE0"/>
    <w:rsid w:val="00726383"/>
    <w:rsid w:val="00726CD3"/>
    <w:rsid w:val="00726D00"/>
    <w:rsid w:val="0073196F"/>
    <w:rsid w:val="00731F37"/>
    <w:rsid w:val="00732566"/>
    <w:rsid w:val="00732814"/>
    <w:rsid w:val="00733806"/>
    <w:rsid w:val="00733CE4"/>
    <w:rsid w:val="007358CA"/>
    <w:rsid w:val="007368A1"/>
    <w:rsid w:val="007427DA"/>
    <w:rsid w:val="00742BD5"/>
    <w:rsid w:val="007439CC"/>
    <w:rsid w:val="00744A22"/>
    <w:rsid w:val="00744B0E"/>
    <w:rsid w:val="007464C2"/>
    <w:rsid w:val="00746E81"/>
    <w:rsid w:val="00752A9A"/>
    <w:rsid w:val="00760520"/>
    <w:rsid w:val="007633FA"/>
    <w:rsid w:val="00773B53"/>
    <w:rsid w:val="00773BAD"/>
    <w:rsid w:val="00774F6D"/>
    <w:rsid w:val="007818E0"/>
    <w:rsid w:val="00784855"/>
    <w:rsid w:val="0078545D"/>
    <w:rsid w:val="007866B2"/>
    <w:rsid w:val="00787A72"/>
    <w:rsid w:val="0079021D"/>
    <w:rsid w:val="007916F4"/>
    <w:rsid w:val="0079267D"/>
    <w:rsid w:val="00792F8F"/>
    <w:rsid w:val="007933A9"/>
    <w:rsid w:val="007938DE"/>
    <w:rsid w:val="00793C8D"/>
    <w:rsid w:val="00793D97"/>
    <w:rsid w:val="00795926"/>
    <w:rsid w:val="007966F0"/>
    <w:rsid w:val="00796E21"/>
    <w:rsid w:val="007A0B59"/>
    <w:rsid w:val="007A1619"/>
    <w:rsid w:val="007A1E6B"/>
    <w:rsid w:val="007A4CBD"/>
    <w:rsid w:val="007B0174"/>
    <w:rsid w:val="007B40AD"/>
    <w:rsid w:val="007B6D83"/>
    <w:rsid w:val="007C0962"/>
    <w:rsid w:val="007C381A"/>
    <w:rsid w:val="007C503F"/>
    <w:rsid w:val="007C75AE"/>
    <w:rsid w:val="007C764C"/>
    <w:rsid w:val="007C76D1"/>
    <w:rsid w:val="007C7F30"/>
    <w:rsid w:val="007D1004"/>
    <w:rsid w:val="007D1772"/>
    <w:rsid w:val="007D305E"/>
    <w:rsid w:val="007D311D"/>
    <w:rsid w:val="007D378D"/>
    <w:rsid w:val="007D396A"/>
    <w:rsid w:val="007D649E"/>
    <w:rsid w:val="007E0BD6"/>
    <w:rsid w:val="007E1408"/>
    <w:rsid w:val="007E2AB2"/>
    <w:rsid w:val="007E2D58"/>
    <w:rsid w:val="007E6F9E"/>
    <w:rsid w:val="007E7BC2"/>
    <w:rsid w:val="007F194D"/>
    <w:rsid w:val="007F3409"/>
    <w:rsid w:val="007F4E89"/>
    <w:rsid w:val="007F6CBE"/>
    <w:rsid w:val="00800D7A"/>
    <w:rsid w:val="0080293B"/>
    <w:rsid w:val="008054D3"/>
    <w:rsid w:val="0080590E"/>
    <w:rsid w:val="00805BDB"/>
    <w:rsid w:val="00805ED1"/>
    <w:rsid w:val="008062A5"/>
    <w:rsid w:val="00815289"/>
    <w:rsid w:val="00821541"/>
    <w:rsid w:val="00821C64"/>
    <w:rsid w:val="00830886"/>
    <w:rsid w:val="008329A1"/>
    <w:rsid w:val="00833EB0"/>
    <w:rsid w:val="008352B4"/>
    <w:rsid w:val="00837236"/>
    <w:rsid w:val="0083726C"/>
    <w:rsid w:val="008376E1"/>
    <w:rsid w:val="00842848"/>
    <w:rsid w:val="008442FA"/>
    <w:rsid w:val="008452F4"/>
    <w:rsid w:val="00850D80"/>
    <w:rsid w:val="008526D1"/>
    <w:rsid w:val="00854968"/>
    <w:rsid w:val="00855FED"/>
    <w:rsid w:val="00856F2B"/>
    <w:rsid w:val="0085700A"/>
    <w:rsid w:val="00860432"/>
    <w:rsid w:val="00860AEA"/>
    <w:rsid w:val="00861A96"/>
    <w:rsid w:val="00861EAC"/>
    <w:rsid w:val="008628A0"/>
    <w:rsid w:val="00862C0E"/>
    <w:rsid w:val="008639C3"/>
    <w:rsid w:val="00864157"/>
    <w:rsid w:val="00865655"/>
    <w:rsid w:val="00871AA6"/>
    <w:rsid w:val="008740FD"/>
    <w:rsid w:val="0087486A"/>
    <w:rsid w:val="00874C86"/>
    <w:rsid w:val="00882FEF"/>
    <w:rsid w:val="0088307C"/>
    <w:rsid w:val="00884677"/>
    <w:rsid w:val="00885438"/>
    <w:rsid w:val="00885A4E"/>
    <w:rsid w:val="00886413"/>
    <w:rsid w:val="00886C32"/>
    <w:rsid w:val="0089445A"/>
    <w:rsid w:val="008953BD"/>
    <w:rsid w:val="008A1D17"/>
    <w:rsid w:val="008A2D10"/>
    <w:rsid w:val="008A32B5"/>
    <w:rsid w:val="008A4275"/>
    <w:rsid w:val="008B137F"/>
    <w:rsid w:val="008B21A4"/>
    <w:rsid w:val="008B42B7"/>
    <w:rsid w:val="008B442C"/>
    <w:rsid w:val="008B586C"/>
    <w:rsid w:val="008C0DAD"/>
    <w:rsid w:val="008C12A1"/>
    <w:rsid w:val="008C288E"/>
    <w:rsid w:val="008C5856"/>
    <w:rsid w:val="008C5DBF"/>
    <w:rsid w:val="008C6CCC"/>
    <w:rsid w:val="008C7B62"/>
    <w:rsid w:val="008D1E52"/>
    <w:rsid w:val="008D2DCD"/>
    <w:rsid w:val="008D2F11"/>
    <w:rsid w:val="008D7C6F"/>
    <w:rsid w:val="008E033E"/>
    <w:rsid w:val="008E18C7"/>
    <w:rsid w:val="008E3E82"/>
    <w:rsid w:val="008E45BB"/>
    <w:rsid w:val="008E76D2"/>
    <w:rsid w:val="008F0D81"/>
    <w:rsid w:val="008F3756"/>
    <w:rsid w:val="008F5E81"/>
    <w:rsid w:val="00903D34"/>
    <w:rsid w:val="00904075"/>
    <w:rsid w:val="00904412"/>
    <w:rsid w:val="00906F00"/>
    <w:rsid w:val="0090726F"/>
    <w:rsid w:val="00912959"/>
    <w:rsid w:val="00930220"/>
    <w:rsid w:val="009326E0"/>
    <w:rsid w:val="00932AD6"/>
    <w:rsid w:val="0093546B"/>
    <w:rsid w:val="00937841"/>
    <w:rsid w:val="00940C13"/>
    <w:rsid w:val="00943C1B"/>
    <w:rsid w:val="00946B06"/>
    <w:rsid w:val="00946BEC"/>
    <w:rsid w:val="0095173E"/>
    <w:rsid w:val="00952ACF"/>
    <w:rsid w:val="0095388C"/>
    <w:rsid w:val="009539AA"/>
    <w:rsid w:val="00953B49"/>
    <w:rsid w:val="0095462C"/>
    <w:rsid w:val="009554AD"/>
    <w:rsid w:val="009571AD"/>
    <w:rsid w:val="00957758"/>
    <w:rsid w:val="00957824"/>
    <w:rsid w:val="009579C3"/>
    <w:rsid w:val="00960051"/>
    <w:rsid w:val="009622AA"/>
    <w:rsid w:val="00964854"/>
    <w:rsid w:val="0096573D"/>
    <w:rsid w:val="0096615E"/>
    <w:rsid w:val="009671DC"/>
    <w:rsid w:val="009713C2"/>
    <w:rsid w:val="009713D0"/>
    <w:rsid w:val="00971A29"/>
    <w:rsid w:val="00973164"/>
    <w:rsid w:val="00973F0E"/>
    <w:rsid w:val="00974737"/>
    <w:rsid w:val="009758BF"/>
    <w:rsid w:val="00976912"/>
    <w:rsid w:val="00977BC0"/>
    <w:rsid w:val="0098123B"/>
    <w:rsid w:val="0098542C"/>
    <w:rsid w:val="00985FA4"/>
    <w:rsid w:val="009862D5"/>
    <w:rsid w:val="00987E21"/>
    <w:rsid w:val="00990469"/>
    <w:rsid w:val="00995595"/>
    <w:rsid w:val="0099577F"/>
    <w:rsid w:val="00995C3A"/>
    <w:rsid w:val="009962CF"/>
    <w:rsid w:val="009A4ABF"/>
    <w:rsid w:val="009A4E5C"/>
    <w:rsid w:val="009B0728"/>
    <w:rsid w:val="009B135C"/>
    <w:rsid w:val="009B4F63"/>
    <w:rsid w:val="009B71A0"/>
    <w:rsid w:val="009C0A79"/>
    <w:rsid w:val="009C0B3E"/>
    <w:rsid w:val="009C5508"/>
    <w:rsid w:val="009C6228"/>
    <w:rsid w:val="009C6397"/>
    <w:rsid w:val="009C6A2C"/>
    <w:rsid w:val="009C7BDF"/>
    <w:rsid w:val="009D0216"/>
    <w:rsid w:val="009D1583"/>
    <w:rsid w:val="009D1AB4"/>
    <w:rsid w:val="009D5E26"/>
    <w:rsid w:val="009D692A"/>
    <w:rsid w:val="009D7BD8"/>
    <w:rsid w:val="009E047A"/>
    <w:rsid w:val="009E4CDA"/>
    <w:rsid w:val="009F0388"/>
    <w:rsid w:val="009F19FC"/>
    <w:rsid w:val="009F2FD9"/>
    <w:rsid w:val="009F3745"/>
    <w:rsid w:val="009F592F"/>
    <w:rsid w:val="009F61B6"/>
    <w:rsid w:val="009F6E71"/>
    <w:rsid w:val="009F76E0"/>
    <w:rsid w:val="00A01F8D"/>
    <w:rsid w:val="00A02AF4"/>
    <w:rsid w:val="00A03B02"/>
    <w:rsid w:val="00A042D7"/>
    <w:rsid w:val="00A04F2F"/>
    <w:rsid w:val="00A07949"/>
    <w:rsid w:val="00A07F8A"/>
    <w:rsid w:val="00A1137E"/>
    <w:rsid w:val="00A11677"/>
    <w:rsid w:val="00A11CF0"/>
    <w:rsid w:val="00A1293E"/>
    <w:rsid w:val="00A156B4"/>
    <w:rsid w:val="00A17B8E"/>
    <w:rsid w:val="00A21B1D"/>
    <w:rsid w:val="00A30552"/>
    <w:rsid w:val="00A31E0C"/>
    <w:rsid w:val="00A34CA7"/>
    <w:rsid w:val="00A350CF"/>
    <w:rsid w:val="00A35CEB"/>
    <w:rsid w:val="00A36A06"/>
    <w:rsid w:val="00A36CAD"/>
    <w:rsid w:val="00A37CD4"/>
    <w:rsid w:val="00A37D51"/>
    <w:rsid w:val="00A37EF9"/>
    <w:rsid w:val="00A37F08"/>
    <w:rsid w:val="00A400E2"/>
    <w:rsid w:val="00A439A4"/>
    <w:rsid w:val="00A45EE2"/>
    <w:rsid w:val="00A47A9E"/>
    <w:rsid w:val="00A51359"/>
    <w:rsid w:val="00A5283E"/>
    <w:rsid w:val="00A53BD5"/>
    <w:rsid w:val="00A57AFA"/>
    <w:rsid w:val="00A60A17"/>
    <w:rsid w:val="00A61440"/>
    <w:rsid w:val="00A63B33"/>
    <w:rsid w:val="00A63D3A"/>
    <w:rsid w:val="00A641FA"/>
    <w:rsid w:val="00A664F2"/>
    <w:rsid w:val="00A66F09"/>
    <w:rsid w:val="00A705D8"/>
    <w:rsid w:val="00A70E9D"/>
    <w:rsid w:val="00A7266B"/>
    <w:rsid w:val="00A73A2F"/>
    <w:rsid w:val="00A75F19"/>
    <w:rsid w:val="00A76418"/>
    <w:rsid w:val="00A77556"/>
    <w:rsid w:val="00A77B37"/>
    <w:rsid w:val="00A83181"/>
    <w:rsid w:val="00A84778"/>
    <w:rsid w:val="00A86D86"/>
    <w:rsid w:val="00A91FFA"/>
    <w:rsid w:val="00A92B6D"/>
    <w:rsid w:val="00A970C5"/>
    <w:rsid w:val="00A9732B"/>
    <w:rsid w:val="00A978E4"/>
    <w:rsid w:val="00AA193D"/>
    <w:rsid w:val="00AA1A4F"/>
    <w:rsid w:val="00AA3808"/>
    <w:rsid w:val="00AA40FB"/>
    <w:rsid w:val="00AA4816"/>
    <w:rsid w:val="00AA61DF"/>
    <w:rsid w:val="00AA7DD4"/>
    <w:rsid w:val="00AB10D6"/>
    <w:rsid w:val="00AB329E"/>
    <w:rsid w:val="00AB52B3"/>
    <w:rsid w:val="00AB55A2"/>
    <w:rsid w:val="00AC2102"/>
    <w:rsid w:val="00AC353D"/>
    <w:rsid w:val="00AC43A5"/>
    <w:rsid w:val="00AC689D"/>
    <w:rsid w:val="00AD2344"/>
    <w:rsid w:val="00AD2A7A"/>
    <w:rsid w:val="00AD3968"/>
    <w:rsid w:val="00AD3F34"/>
    <w:rsid w:val="00AD51D1"/>
    <w:rsid w:val="00AD5720"/>
    <w:rsid w:val="00AE30D3"/>
    <w:rsid w:val="00AE5D80"/>
    <w:rsid w:val="00AE707C"/>
    <w:rsid w:val="00AF1FF4"/>
    <w:rsid w:val="00AF2611"/>
    <w:rsid w:val="00AF3A31"/>
    <w:rsid w:val="00AF3B1F"/>
    <w:rsid w:val="00AF70E4"/>
    <w:rsid w:val="00B03D40"/>
    <w:rsid w:val="00B05D3A"/>
    <w:rsid w:val="00B05DFF"/>
    <w:rsid w:val="00B06EB3"/>
    <w:rsid w:val="00B06F79"/>
    <w:rsid w:val="00B07EC0"/>
    <w:rsid w:val="00B11645"/>
    <w:rsid w:val="00B12DBF"/>
    <w:rsid w:val="00B15C4C"/>
    <w:rsid w:val="00B2063D"/>
    <w:rsid w:val="00B22D5D"/>
    <w:rsid w:val="00B2540E"/>
    <w:rsid w:val="00B31C50"/>
    <w:rsid w:val="00B33950"/>
    <w:rsid w:val="00B340CA"/>
    <w:rsid w:val="00B34642"/>
    <w:rsid w:val="00B34697"/>
    <w:rsid w:val="00B36660"/>
    <w:rsid w:val="00B37147"/>
    <w:rsid w:val="00B405AB"/>
    <w:rsid w:val="00B4102B"/>
    <w:rsid w:val="00B4273A"/>
    <w:rsid w:val="00B427DE"/>
    <w:rsid w:val="00B43C27"/>
    <w:rsid w:val="00B46389"/>
    <w:rsid w:val="00B51595"/>
    <w:rsid w:val="00B520D9"/>
    <w:rsid w:val="00B54FAB"/>
    <w:rsid w:val="00B55114"/>
    <w:rsid w:val="00B55A1D"/>
    <w:rsid w:val="00B55F6B"/>
    <w:rsid w:val="00B560A9"/>
    <w:rsid w:val="00B569F6"/>
    <w:rsid w:val="00B56D7E"/>
    <w:rsid w:val="00B62225"/>
    <w:rsid w:val="00B63FBB"/>
    <w:rsid w:val="00B63FBD"/>
    <w:rsid w:val="00B64332"/>
    <w:rsid w:val="00B65231"/>
    <w:rsid w:val="00B67C29"/>
    <w:rsid w:val="00B7042C"/>
    <w:rsid w:val="00B721E9"/>
    <w:rsid w:val="00B72C13"/>
    <w:rsid w:val="00B75960"/>
    <w:rsid w:val="00B75BC5"/>
    <w:rsid w:val="00B776DA"/>
    <w:rsid w:val="00B778A3"/>
    <w:rsid w:val="00B80157"/>
    <w:rsid w:val="00B80BC2"/>
    <w:rsid w:val="00B81966"/>
    <w:rsid w:val="00B82723"/>
    <w:rsid w:val="00B82D5E"/>
    <w:rsid w:val="00B837D8"/>
    <w:rsid w:val="00B876FF"/>
    <w:rsid w:val="00B905D9"/>
    <w:rsid w:val="00B952CA"/>
    <w:rsid w:val="00B95A47"/>
    <w:rsid w:val="00B95C02"/>
    <w:rsid w:val="00B9639C"/>
    <w:rsid w:val="00B971B4"/>
    <w:rsid w:val="00BA09F2"/>
    <w:rsid w:val="00BA1E17"/>
    <w:rsid w:val="00BA1F12"/>
    <w:rsid w:val="00BA2747"/>
    <w:rsid w:val="00BA5EF6"/>
    <w:rsid w:val="00BB0D61"/>
    <w:rsid w:val="00BB1762"/>
    <w:rsid w:val="00BB2998"/>
    <w:rsid w:val="00BB2DD7"/>
    <w:rsid w:val="00BB2EF8"/>
    <w:rsid w:val="00BB3397"/>
    <w:rsid w:val="00BB5288"/>
    <w:rsid w:val="00BB6202"/>
    <w:rsid w:val="00BB6BFB"/>
    <w:rsid w:val="00BB7ACE"/>
    <w:rsid w:val="00BB7C69"/>
    <w:rsid w:val="00BC028F"/>
    <w:rsid w:val="00BC0CF4"/>
    <w:rsid w:val="00BC3C94"/>
    <w:rsid w:val="00BC57AC"/>
    <w:rsid w:val="00BC5A00"/>
    <w:rsid w:val="00BC68CC"/>
    <w:rsid w:val="00BD07AE"/>
    <w:rsid w:val="00BD0F3A"/>
    <w:rsid w:val="00BD1FA8"/>
    <w:rsid w:val="00BD2327"/>
    <w:rsid w:val="00BD2A85"/>
    <w:rsid w:val="00BD3EC5"/>
    <w:rsid w:val="00BD57F7"/>
    <w:rsid w:val="00BE0B54"/>
    <w:rsid w:val="00BE0B55"/>
    <w:rsid w:val="00BE227B"/>
    <w:rsid w:val="00BE413B"/>
    <w:rsid w:val="00BE42AB"/>
    <w:rsid w:val="00BE45CF"/>
    <w:rsid w:val="00BE49B8"/>
    <w:rsid w:val="00BE546D"/>
    <w:rsid w:val="00BF0D15"/>
    <w:rsid w:val="00BF1EA2"/>
    <w:rsid w:val="00BF1F0B"/>
    <w:rsid w:val="00BF4D1C"/>
    <w:rsid w:val="00BF55D8"/>
    <w:rsid w:val="00C00FF2"/>
    <w:rsid w:val="00C03A76"/>
    <w:rsid w:val="00C0571A"/>
    <w:rsid w:val="00C07135"/>
    <w:rsid w:val="00C07E57"/>
    <w:rsid w:val="00C10F21"/>
    <w:rsid w:val="00C12A17"/>
    <w:rsid w:val="00C1453F"/>
    <w:rsid w:val="00C15F1E"/>
    <w:rsid w:val="00C233CA"/>
    <w:rsid w:val="00C25EB1"/>
    <w:rsid w:val="00C26AFB"/>
    <w:rsid w:val="00C27756"/>
    <w:rsid w:val="00C306B1"/>
    <w:rsid w:val="00C30E94"/>
    <w:rsid w:val="00C3189B"/>
    <w:rsid w:val="00C33835"/>
    <w:rsid w:val="00C34084"/>
    <w:rsid w:val="00C36A4F"/>
    <w:rsid w:val="00C415D7"/>
    <w:rsid w:val="00C44920"/>
    <w:rsid w:val="00C4567A"/>
    <w:rsid w:val="00C46007"/>
    <w:rsid w:val="00C46767"/>
    <w:rsid w:val="00C467E4"/>
    <w:rsid w:val="00C50FB3"/>
    <w:rsid w:val="00C51964"/>
    <w:rsid w:val="00C51E74"/>
    <w:rsid w:val="00C52216"/>
    <w:rsid w:val="00C52B83"/>
    <w:rsid w:val="00C5324E"/>
    <w:rsid w:val="00C545B7"/>
    <w:rsid w:val="00C54AEE"/>
    <w:rsid w:val="00C57B52"/>
    <w:rsid w:val="00C61D23"/>
    <w:rsid w:val="00C62CE2"/>
    <w:rsid w:val="00C63E1D"/>
    <w:rsid w:val="00C6474F"/>
    <w:rsid w:val="00C7134D"/>
    <w:rsid w:val="00C76AA3"/>
    <w:rsid w:val="00C775D8"/>
    <w:rsid w:val="00C818B2"/>
    <w:rsid w:val="00C837CD"/>
    <w:rsid w:val="00C84ABF"/>
    <w:rsid w:val="00C84FA2"/>
    <w:rsid w:val="00C90D10"/>
    <w:rsid w:val="00C90D53"/>
    <w:rsid w:val="00C91A13"/>
    <w:rsid w:val="00C91E11"/>
    <w:rsid w:val="00CA0CD6"/>
    <w:rsid w:val="00CA2113"/>
    <w:rsid w:val="00CA29B5"/>
    <w:rsid w:val="00CA3D70"/>
    <w:rsid w:val="00CA4ABE"/>
    <w:rsid w:val="00CA56BB"/>
    <w:rsid w:val="00CA5CC9"/>
    <w:rsid w:val="00CA6CF9"/>
    <w:rsid w:val="00CA72AF"/>
    <w:rsid w:val="00CA72BD"/>
    <w:rsid w:val="00CB0F93"/>
    <w:rsid w:val="00CB260A"/>
    <w:rsid w:val="00CB3941"/>
    <w:rsid w:val="00CB4580"/>
    <w:rsid w:val="00CB553F"/>
    <w:rsid w:val="00CB5C78"/>
    <w:rsid w:val="00CB5E79"/>
    <w:rsid w:val="00CB69A3"/>
    <w:rsid w:val="00CC0900"/>
    <w:rsid w:val="00CC14B8"/>
    <w:rsid w:val="00CC22A1"/>
    <w:rsid w:val="00CC4DE4"/>
    <w:rsid w:val="00CD2F7B"/>
    <w:rsid w:val="00CD51D4"/>
    <w:rsid w:val="00CD5F43"/>
    <w:rsid w:val="00CE031B"/>
    <w:rsid w:val="00CE3D63"/>
    <w:rsid w:val="00CE3E47"/>
    <w:rsid w:val="00CE5215"/>
    <w:rsid w:val="00CF0356"/>
    <w:rsid w:val="00CF0BA6"/>
    <w:rsid w:val="00CF150F"/>
    <w:rsid w:val="00CF1955"/>
    <w:rsid w:val="00CF452A"/>
    <w:rsid w:val="00D01511"/>
    <w:rsid w:val="00D03C0E"/>
    <w:rsid w:val="00D04AD9"/>
    <w:rsid w:val="00D061C8"/>
    <w:rsid w:val="00D0660F"/>
    <w:rsid w:val="00D066D7"/>
    <w:rsid w:val="00D10014"/>
    <w:rsid w:val="00D1404E"/>
    <w:rsid w:val="00D14549"/>
    <w:rsid w:val="00D1576A"/>
    <w:rsid w:val="00D15879"/>
    <w:rsid w:val="00D21A25"/>
    <w:rsid w:val="00D21F0E"/>
    <w:rsid w:val="00D2328B"/>
    <w:rsid w:val="00D23D47"/>
    <w:rsid w:val="00D23E9F"/>
    <w:rsid w:val="00D26A97"/>
    <w:rsid w:val="00D276C6"/>
    <w:rsid w:val="00D30559"/>
    <w:rsid w:val="00D310F7"/>
    <w:rsid w:val="00D3598D"/>
    <w:rsid w:val="00D37453"/>
    <w:rsid w:val="00D41DFB"/>
    <w:rsid w:val="00D426D5"/>
    <w:rsid w:val="00D4280B"/>
    <w:rsid w:val="00D43F8B"/>
    <w:rsid w:val="00D44A94"/>
    <w:rsid w:val="00D455A9"/>
    <w:rsid w:val="00D4604F"/>
    <w:rsid w:val="00D50E89"/>
    <w:rsid w:val="00D512D8"/>
    <w:rsid w:val="00D533C3"/>
    <w:rsid w:val="00D55C77"/>
    <w:rsid w:val="00D55E9A"/>
    <w:rsid w:val="00D60638"/>
    <w:rsid w:val="00D61B20"/>
    <w:rsid w:val="00D63A9C"/>
    <w:rsid w:val="00D64009"/>
    <w:rsid w:val="00D674D1"/>
    <w:rsid w:val="00D73AD8"/>
    <w:rsid w:val="00D75A12"/>
    <w:rsid w:val="00D77416"/>
    <w:rsid w:val="00D8042F"/>
    <w:rsid w:val="00D80865"/>
    <w:rsid w:val="00D80FF7"/>
    <w:rsid w:val="00D81722"/>
    <w:rsid w:val="00D85646"/>
    <w:rsid w:val="00D872A2"/>
    <w:rsid w:val="00D9098C"/>
    <w:rsid w:val="00D90C13"/>
    <w:rsid w:val="00D94354"/>
    <w:rsid w:val="00D952C6"/>
    <w:rsid w:val="00DA24FC"/>
    <w:rsid w:val="00DA356A"/>
    <w:rsid w:val="00DA3718"/>
    <w:rsid w:val="00DA385F"/>
    <w:rsid w:val="00DA5AC0"/>
    <w:rsid w:val="00DB3B47"/>
    <w:rsid w:val="00DB3E3B"/>
    <w:rsid w:val="00DB6BC7"/>
    <w:rsid w:val="00DB7188"/>
    <w:rsid w:val="00DC0DD0"/>
    <w:rsid w:val="00DC464A"/>
    <w:rsid w:val="00DC47B0"/>
    <w:rsid w:val="00DC5710"/>
    <w:rsid w:val="00DC5A34"/>
    <w:rsid w:val="00DC734C"/>
    <w:rsid w:val="00DD1FD7"/>
    <w:rsid w:val="00DD27E1"/>
    <w:rsid w:val="00DD3455"/>
    <w:rsid w:val="00DD4DBA"/>
    <w:rsid w:val="00DE74C4"/>
    <w:rsid w:val="00DE7FAC"/>
    <w:rsid w:val="00DF3B77"/>
    <w:rsid w:val="00DF5615"/>
    <w:rsid w:val="00DF5BE5"/>
    <w:rsid w:val="00DF6776"/>
    <w:rsid w:val="00E00024"/>
    <w:rsid w:val="00E01A3B"/>
    <w:rsid w:val="00E03615"/>
    <w:rsid w:val="00E03C20"/>
    <w:rsid w:val="00E0477C"/>
    <w:rsid w:val="00E04E4C"/>
    <w:rsid w:val="00E104AC"/>
    <w:rsid w:val="00E11843"/>
    <w:rsid w:val="00E121E9"/>
    <w:rsid w:val="00E146F1"/>
    <w:rsid w:val="00E1558B"/>
    <w:rsid w:val="00E156BE"/>
    <w:rsid w:val="00E16A9E"/>
    <w:rsid w:val="00E20372"/>
    <w:rsid w:val="00E217CF"/>
    <w:rsid w:val="00E2608C"/>
    <w:rsid w:val="00E352B1"/>
    <w:rsid w:val="00E36B2C"/>
    <w:rsid w:val="00E37222"/>
    <w:rsid w:val="00E37523"/>
    <w:rsid w:val="00E4153E"/>
    <w:rsid w:val="00E4271F"/>
    <w:rsid w:val="00E44533"/>
    <w:rsid w:val="00E4764D"/>
    <w:rsid w:val="00E4776C"/>
    <w:rsid w:val="00E52A3D"/>
    <w:rsid w:val="00E53119"/>
    <w:rsid w:val="00E550E0"/>
    <w:rsid w:val="00E606BB"/>
    <w:rsid w:val="00E60C67"/>
    <w:rsid w:val="00E63AD4"/>
    <w:rsid w:val="00E668F8"/>
    <w:rsid w:val="00E719F6"/>
    <w:rsid w:val="00E722F4"/>
    <w:rsid w:val="00E735A1"/>
    <w:rsid w:val="00E73B0C"/>
    <w:rsid w:val="00E74869"/>
    <w:rsid w:val="00E750A2"/>
    <w:rsid w:val="00E77F90"/>
    <w:rsid w:val="00E81BCA"/>
    <w:rsid w:val="00E82190"/>
    <w:rsid w:val="00E915F6"/>
    <w:rsid w:val="00E9276A"/>
    <w:rsid w:val="00E95D89"/>
    <w:rsid w:val="00E97A94"/>
    <w:rsid w:val="00EA26E2"/>
    <w:rsid w:val="00EA36DA"/>
    <w:rsid w:val="00EA541C"/>
    <w:rsid w:val="00EA5938"/>
    <w:rsid w:val="00EB341C"/>
    <w:rsid w:val="00EB3427"/>
    <w:rsid w:val="00EB35F7"/>
    <w:rsid w:val="00EB5047"/>
    <w:rsid w:val="00EB61FB"/>
    <w:rsid w:val="00EC0B78"/>
    <w:rsid w:val="00EC2DE6"/>
    <w:rsid w:val="00ED014E"/>
    <w:rsid w:val="00ED3673"/>
    <w:rsid w:val="00EE19F8"/>
    <w:rsid w:val="00EE21D0"/>
    <w:rsid w:val="00EE4836"/>
    <w:rsid w:val="00EE4F2F"/>
    <w:rsid w:val="00EE5894"/>
    <w:rsid w:val="00EE778C"/>
    <w:rsid w:val="00EF37CF"/>
    <w:rsid w:val="00EF4045"/>
    <w:rsid w:val="00EF48A7"/>
    <w:rsid w:val="00EF51D6"/>
    <w:rsid w:val="00EF586B"/>
    <w:rsid w:val="00EF5F12"/>
    <w:rsid w:val="00F0186E"/>
    <w:rsid w:val="00F0799C"/>
    <w:rsid w:val="00F11361"/>
    <w:rsid w:val="00F12A9C"/>
    <w:rsid w:val="00F12E12"/>
    <w:rsid w:val="00F13FE6"/>
    <w:rsid w:val="00F144EF"/>
    <w:rsid w:val="00F146E1"/>
    <w:rsid w:val="00F146F7"/>
    <w:rsid w:val="00F1693F"/>
    <w:rsid w:val="00F17744"/>
    <w:rsid w:val="00F17F4A"/>
    <w:rsid w:val="00F223A1"/>
    <w:rsid w:val="00F240D9"/>
    <w:rsid w:val="00F250E4"/>
    <w:rsid w:val="00F25B5A"/>
    <w:rsid w:val="00F2609D"/>
    <w:rsid w:val="00F33FF9"/>
    <w:rsid w:val="00F35E97"/>
    <w:rsid w:val="00F36733"/>
    <w:rsid w:val="00F412E9"/>
    <w:rsid w:val="00F42756"/>
    <w:rsid w:val="00F42A4F"/>
    <w:rsid w:val="00F475C4"/>
    <w:rsid w:val="00F5394C"/>
    <w:rsid w:val="00F56115"/>
    <w:rsid w:val="00F57513"/>
    <w:rsid w:val="00F641B4"/>
    <w:rsid w:val="00F65519"/>
    <w:rsid w:val="00F66E25"/>
    <w:rsid w:val="00F66F70"/>
    <w:rsid w:val="00F72944"/>
    <w:rsid w:val="00F74823"/>
    <w:rsid w:val="00F74836"/>
    <w:rsid w:val="00F777D6"/>
    <w:rsid w:val="00F81179"/>
    <w:rsid w:val="00F82145"/>
    <w:rsid w:val="00F82A55"/>
    <w:rsid w:val="00F833DC"/>
    <w:rsid w:val="00F86A7A"/>
    <w:rsid w:val="00F9004C"/>
    <w:rsid w:val="00F91B2F"/>
    <w:rsid w:val="00F92574"/>
    <w:rsid w:val="00F9367F"/>
    <w:rsid w:val="00F96201"/>
    <w:rsid w:val="00FA134A"/>
    <w:rsid w:val="00FA306C"/>
    <w:rsid w:val="00FA3476"/>
    <w:rsid w:val="00FA4BC3"/>
    <w:rsid w:val="00FA598F"/>
    <w:rsid w:val="00FA5B62"/>
    <w:rsid w:val="00FB3225"/>
    <w:rsid w:val="00FB3B2A"/>
    <w:rsid w:val="00FB3E6B"/>
    <w:rsid w:val="00FB56A9"/>
    <w:rsid w:val="00FB5D87"/>
    <w:rsid w:val="00FB774E"/>
    <w:rsid w:val="00FC167F"/>
    <w:rsid w:val="00FC4DF1"/>
    <w:rsid w:val="00FC5DA1"/>
    <w:rsid w:val="00FC5FC3"/>
    <w:rsid w:val="00FD01BB"/>
    <w:rsid w:val="00FD110A"/>
    <w:rsid w:val="00FD70D4"/>
    <w:rsid w:val="00FE233C"/>
    <w:rsid w:val="00FE27A0"/>
    <w:rsid w:val="00FE5951"/>
    <w:rsid w:val="00FE6B14"/>
    <w:rsid w:val="00FF1231"/>
    <w:rsid w:val="00FF22D9"/>
    <w:rsid w:val="00FF3343"/>
    <w:rsid w:val="00FF4181"/>
    <w:rsid w:val="00FF4316"/>
    <w:rsid w:val="00FF4B2D"/>
    <w:rsid w:val="00FF5DE9"/>
    <w:rsid w:val="00FF5FF6"/>
    <w:rsid w:val="00FF6FFE"/>
    <w:rsid w:val="00FF78E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130"/>
  </w:style>
  <w:style w:type="paragraph" w:styleId="Titre1">
    <w:name w:val="heading 1"/>
    <w:basedOn w:val="Normal"/>
    <w:next w:val="Normal"/>
    <w:link w:val="Titre1Car"/>
    <w:qFormat/>
    <w:rsid w:val="00FF3343"/>
    <w:pPr>
      <w:keepNext/>
      <w:bidi/>
      <w:spacing w:after="0" w:line="240" w:lineRule="auto"/>
      <w:ind w:firstLine="540"/>
      <w:jc w:val="both"/>
      <w:outlineLvl w:val="0"/>
    </w:pPr>
    <w:rPr>
      <w:rFonts w:ascii="Times New Roman" w:eastAsia="Times New Roman" w:hAnsi="Times New Roman" w:cs="Simplified Arabic"/>
      <w:b/>
      <w:bCs/>
      <w:sz w:val="28"/>
      <w:szCs w:val="28"/>
      <w:lang w:eastAsia="fr-FR"/>
    </w:rPr>
  </w:style>
  <w:style w:type="paragraph" w:styleId="Titre4">
    <w:name w:val="heading 4"/>
    <w:basedOn w:val="Normal"/>
    <w:next w:val="Normal"/>
    <w:link w:val="Titre4Car"/>
    <w:uiPriority w:val="9"/>
    <w:semiHidden/>
    <w:unhideWhenUsed/>
    <w:qFormat/>
    <w:rsid w:val="00597C3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64D8A"/>
    <w:pPr>
      <w:ind w:left="720"/>
      <w:contextualSpacing/>
    </w:pPr>
  </w:style>
  <w:style w:type="paragraph" w:styleId="Retraitcorpsdetexte">
    <w:name w:val="Body Text Indent"/>
    <w:basedOn w:val="Normal"/>
    <w:link w:val="RetraitcorpsdetexteCar"/>
    <w:semiHidden/>
    <w:rsid w:val="00D1576A"/>
    <w:pPr>
      <w:bidi/>
      <w:spacing w:after="0" w:line="240" w:lineRule="auto"/>
      <w:ind w:firstLine="900"/>
    </w:pPr>
    <w:rPr>
      <w:rFonts w:ascii="Times New Roman" w:eastAsia="Times New Roman" w:hAnsi="Times New Roman" w:cs="Simplified Arabic"/>
      <w:sz w:val="28"/>
      <w:szCs w:val="28"/>
      <w:lang w:eastAsia="fr-FR" w:bidi="ar-DZ"/>
    </w:rPr>
  </w:style>
  <w:style w:type="character" w:customStyle="1" w:styleId="RetraitcorpsdetexteCar">
    <w:name w:val="Retrait corps de texte Car"/>
    <w:basedOn w:val="Policepardfaut"/>
    <w:link w:val="Retraitcorpsdetexte"/>
    <w:semiHidden/>
    <w:rsid w:val="00D1576A"/>
    <w:rPr>
      <w:rFonts w:ascii="Times New Roman" w:eastAsia="Times New Roman" w:hAnsi="Times New Roman" w:cs="Simplified Arabic"/>
      <w:sz w:val="28"/>
      <w:szCs w:val="28"/>
      <w:lang w:eastAsia="fr-FR" w:bidi="ar-DZ"/>
    </w:rPr>
  </w:style>
  <w:style w:type="paragraph" w:styleId="Retraitcorpsdetexte2">
    <w:name w:val="Body Text Indent 2"/>
    <w:basedOn w:val="Normal"/>
    <w:link w:val="Retraitcorpsdetexte2Car"/>
    <w:uiPriority w:val="99"/>
    <w:semiHidden/>
    <w:unhideWhenUsed/>
    <w:rsid w:val="00B95A47"/>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B95A47"/>
  </w:style>
  <w:style w:type="character" w:customStyle="1" w:styleId="Titre1Car">
    <w:name w:val="Titre 1 Car"/>
    <w:basedOn w:val="Policepardfaut"/>
    <w:link w:val="Titre1"/>
    <w:rsid w:val="00FF3343"/>
    <w:rPr>
      <w:rFonts w:ascii="Times New Roman" w:eastAsia="Times New Roman" w:hAnsi="Times New Roman" w:cs="Simplified Arabic"/>
      <w:b/>
      <w:bCs/>
      <w:sz w:val="28"/>
      <w:szCs w:val="28"/>
      <w:lang w:eastAsia="fr-FR"/>
    </w:rPr>
  </w:style>
  <w:style w:type="paragraph" w:styleId="Textedebulles">
    <w:name w:val="Balloon Text"/>
    <w:basedOn w:val="Normal"/>
    <w:link w:val="TextedebullesCar"/>
    <w:uiPriority w:val="99"/>
    <w:semiHidden/>
    <w:unhideWhenUsed/>
    <w:rsid w:val="00570CC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70CC6"/>
    <w:rPr>
      <w:rFonts w:ascii="Tahoma" w:hAnsi="Tahoma" w:cs="Tahoma"/>
      <w:sz w:val="16"/>
      <w:szCs w:val="16"/>
    </w:rPr>
  </w:style>
  <w:style w:type="paragraph" w:styleId="En-tte">
    <w:name w:val="header"/>
    <w:basedOn w:val="Normal"/>
    <w:link w:val="En-tteCar"/>
    <w:semiHidden/>
    <w:rsid w:val="000A118F"/>
    <w:pPr>
      <w:tabs>
        <w:tab w:val="center" w:pos="4153"/>
        <w:tab w:val="right" w:pos="8306"/>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semiHidden/>
    <w:rsid w:val="000A118F"/>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uiPriority w:val="9"/>
    <w:semiHidden/>
    <w:rsid w:val="00597C39"/>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130"/>
  </w:style>
  <w:style w:type="paragraph" w:styleId="Titre1">
    <w:name w:val="heading 1"/>
    <w:basedOn w:val="Normal"/>
    <w:next w:val="Normal"/>
    <w:link w:val="Titre1Car"/>
    <w:qFormat/>
    <w:rsid w:val="00FF3343"/>
    <w:pPr>
      <w:keepNext/>
      <w:bidi/>
      <w:spacing w:after="0" w:line="240" w:lineRule="auto"/>
      <w:ind w:firstLine="540"/>
      <w:jc w:val="both"/>
      <w:outlineLvl w:val="0"/>
    </w:pPr>
    <w:rPr>
      <w:rFonts w:ascii="Times New Roman" w:eastAsia="Times New Roman" w:hAnsi="Times New Roman" w:cs="Simplified Arabic"/>
      <w:b/>
      <w:bCs/>
      <w:sz w:val="28"/>
      <w:szCs w:val="28"/>
      <w:lang w:eastAsia="fr-FR"/>
    </w:rPr>
  </w:style>
  <w:style w:type="paragraph" w:styleId="Titre4">
    <w:name w:val="heading 4"/>
    <w:basedOn w:val="Normal"/>
    <w:next w:val="Normal"/>
    <w:link w:val="Titre4Car"/>
    <w:uiPriority w:val="9"/>
    <w:semiHidden/>
    <w:unhideWhenUsed/>
    <w:qFormat/>
    <w:rsid w:val="00597C3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64D8A"/>
    <w:pPr>
      <w:ind w:left="720"/>
      <w:contextualSpacing/>
    </w:pPr>
  </w:style>
  <w:style w:type="paragraph" w:styleId="Retraitcorpsdetexte">
    <w:name w:val="Body Text Indent"/>
    <w:basedOn w:val="Normal"/>
    <w:link w:val="RetraitcorpsdetexteCar"/>
    <w:semiHidden/>
    <w:rsid w:val="00D1576A"/>
    <w:pPr>
      <w:bidi/>
      <w:spacing w:after="0" w:line="240" w:lineRule="auto"/>
      <w:ind w:firstLine="900"/>
    </w:pPr>
    <w:rPr>
      <w:rFonts w:ascii="Times New Roman" w:eastAsia="Times New Roman" w:hAnsi="Times New Roman" w:cs="Simplified Arabic"/>
      <w:sz w:val="28"/>
      <w:szCs w:val="28"/>
      <w:lang w:eastAsia="fr-FR" w:bidi="ar-DZ"/>
    </w:rPr>
  </w:style>
  <w:style w:type="character" w:customStyle="1" w:styleId="RetraitcorpsdetexteCar">
    <w:name w:val="Retrait corps de texte Car"/>
    <w:basedOn w:val="Policepardfaut"/>
    <w:link w:val="Retraitcorpsdetexte"/>
    <w:semiHidden/>
    <w:rsid w:val="00D1576A"/>
    <w:rPr>
      <w:rFonts w:ascii="Times New Roman" w:eastAsia="Times New Roman" w:hAnsi="Times New Roman" w:cs="Simplified Arabic"/>
      <w:sz w:val="28"/>
      <w:szCs w:val="28"/>
      <w:lang w:eastAsia="fr-FR" w:bidi="ar-DZ"/>
    </w:rPr>
  </w:style>
  <w:style w:type="paragraph" w:styleId="Retraitcorpsdetexte2">
    <w:name w:val="Body Text Indent 2"/>
    <w:basedOn w:val="Normal"/>
    <w:link w:val="Retraitcorpsdetexte2Car"/>
    <w:uiPriority w:val="99"/>
    <w:semiHidden/>
    <w:unhideWhenUsed/>
    <w:rsid w:val="00B95A47"/>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B95A47"/>
  </w:style>
  <w:style w:type="character" w:customStyle="1" w:styleId="Titre1Car">
    <w:name w:val="Titre 1 Car"/>
    <w:basedOn w:val="Policepardfaut"/>
    <w:link w:val="Titre1"/>
    <w:rsid w:val="00FF3343"/>
    <w:rPr>
      <w:rFonts w:ascii="Times New Roman" w:eastAsia="Times New Roman" w:hAnsi="Times New Roman" w:cs="Simplified Arabic"/>
      <w:b/>
      <w:bCs/>
      <w:sz w:val="28"/>
      <w:szCs w:val="28"/>
      <w:lang w:eastAsia="fr-FR"/>
    </w:rPr>
  </w:style>
  <w:style w:type="paragraph" w:styleId="Textedebulles">
    <w:name w:val="Balloon Text"/>
    <w:basedOn w:val="Normal"/>
    <w:link w:val="TextedebullesCar"/>
    <w:uiPriority w:val="99"/>
    <w:semiHidden/>
    <w:unhideWhenUsed/>
    <w:rsid w:val="00570CC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70CC6"/>
    <w:rPr>
      <w:rFonts w:ascii="Tahoma" w:hAnsi="Tahoma" w:cs="Tahoma"/>
      <w:sz w:val="16"/>
      <w:szCs w:val="16"/>
    </w:rPr>
  </w:style>
  <w:style w:type="paragraph" w:styleId="En-tte">
    <w:name w:val="header"/>
    <w:basedOn w:val="Normal"/>
    <w:link w:val="En-tteCar"/>
    <w:semiHidden/>
    <w:rsid w:val="000A118F"/>
    <w:pPr>
      <w:tabs>
        <w:tab w:val="center" w:pos="4153"/>
        <w:tab w:val="right" w:pos="8306"/>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semiHidden/>
    <w:rsid w:val="000A118F"/>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uiPriority w:val="9"/>
    <w:semiHidden/>
    <w:rsid w:val="00597C39"/>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863BC4B-A160-417F-9B40-B61581BD8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1126</Words>
  <Characters>6420</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7531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IBROM</dc:creator>
  <cp:lastModifiedBy>HP</cp:lastModifiedBy>
  <cp:revision>2</cp:revision>
  <cp:lastPrinted>2018-04-28T08:45:00Z</cp:lastPrinted>
  <dcterms:created xsi:type="dcterms:W3CDTF">2021-02-22T18:50:00Z</dcterms:created>
  <dcterms:modified xsi:type="dcterms:W3CDTF">2021-02-22T18:50:00Z</dcterms:modified>
</cp:coreProperties>
</file>