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7EB5" w:rsidRPr="004D3321" w:rsidRDefault="00CB7EB5" w:rsidP="00DC049B">
      <w:pPr>
        <w:contextualSpacing/>
        <w:jc w:val="center"/>
        <w:rPr>
          <w:b/>
          <w:bCs/>
          <w:color w:val="000000" w:themeColor="text1"/>
        </w:rPr>
      </w:pPr>
      <w:r w:rsidRPr="004D3321">
        <w:rPr>
          <w:b/>
          <w:bCs/>
          <w:color w:val="000000" w:themeColor="text1"/>
        </w:rPr>
        <w:t xml:space="preserve">Université Mohamed </w:t>
      </w:r>
      <w:proofErr w:type="spellStart"/>
      <w:r w:rsidRPr="004D3321">
        <w:rPr>
          <w:b/>
          <w:bCs/>
          <w:color w:val="000000" w:themeColor="text1"/>
        </w:rPr>
        <w:t>Khider</w:t>
      </w:r>
      <w:proofErr w:type="spellEnd"/>
      <w:r w:rsidRPr="004D3321">
        <w:rPr>
          <w:b/>
          <w:bCs/>
          <w:color w:val="000000" w:themeColor="text1"/>
        </w:rPr>
        <w:t xml:space="preserve"> -Biskra-</w:t>
      </w:r>
    </w:p>
    <w:p w:rsidR="00CB7EB5" w:rsidRPr="004D3321" w:rsidRDefault="00CB7EB5" w:rsidP="00DC049B">
      <w:pPr>
        <w:contextualSpacing/>
        <w:jc w:val="center"/>
        <w:rPr>
          <w:b/>
          <w:bCs/>
          <w:color w:val="000000" w:themeColor="text1"/>
        </w:rPr>
      </w:pPr>
      <w:r w:rsidRPr="004D3321">
        <w:rPr>
          <w:b/>
          <w:bCs/>
          <w:color w:val="000000" w:themeColor="text1"/>
        </w:rPr>
        <w:t>Faculté des Sciences Exactes et des SNV</w:t>
      </w:r>
    </w:p>
    <w:p w:rsidR="00CB7EB5" w:rsidRPr="004D3321" w:rsidRDefault="00CB7EB5" w:rsidP="00DC049B">
      <w:pPr>
        <w:contextualSpacing/>
        <w:jc w:val="center"/>
        <w:rPr>
          <w:b/>
          <w:bCs/>
          <w:color w:val="000000" w:themeColor="text1"/>
        </w:rPr>
      </w:pPr>
      <w:r w:rsidRPr="004D3321">
        <w:rPr>
          <w:b/>
          <w:bCs/>
          <w:color w:val="000000" w:themeColor="text1"/>
        </w:rPr>
        <w:t>Département des SNV</w:t>
      </w:r>
    </w:p>
    <w:p w:rsidR="00CC0E62" w:rsidRPr="004D3321" w:rsidRDefault="007D2E5A" w:rsidP="00DC049B">
      <w:pPr>
        <w:spacing w:line="360" w:lineRule="auto"/>
        <w:contextualSpacing/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F40E87"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08A3A856">
            <wp:simplePos x="0" y="0"/>
            <wp:positionH relativeFrom="margin">
              <wp:posOffset>4419600</wp:posOffset>
            </wp:positionH>
            <wp:positionV relativeFrom="margin">
              <wp:posOffset>779780</wp:posOffset>
            </wp:positionV>
            <wp:extent cx="1771650" cy="2247900"/>
            <wp:effectExtent l="19050" t="19050" r="0" b="0"/>
            <wp:wrapSquare wrapText="bothSides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38" t="13816" r="18208" b="45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2479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82CF6">
        <w:rPr>
          <w:b/>
          <w:bCs/>
          <w:noProof/>
          <w:color w:val="000000" w:themeColor="text1"/>
          <w:sz w:val="28"/>
          <w:szCs w:val="28"/>
          <w:u w:val="single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0;margin-top:0;width:78pt;height:21pt;z-index:251658240;visibility:visible;mso-position-horizontal:center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" strokecolor="black [3213]">
            <v:textbox>
              <w:txbxContent>
                <w:p w:rsidR="0066372C" w:rsidRDefault="0060311A" w:rsidP="0066372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TD n° 4</w:t>
                  </w:r>
                </w:p>
                <w:p w:rsidR="0060311A" w:rsidRPr="0066372C" w:rsidRDefault="0060311A" w:rsidP="0066372C">
                  <w:pPr>
                    <w:jc w:val="center"/>
                    <w:rPr>
                      <w:b/>
                      <w:bCs/>
                    </w:rPr>
                  </w:pPr>
                </w:p>
                <w:p w:rsidR="0066372C" w:rsidRPr="0066372C" w:rsidRDefault="0066372C" w:rsidP="0066372C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F40E87" w:rsidRPr="007D2E5A" w:rsidRDefault="0066372C" w:rsidP="007D2E5A">
      <w:pPr>
        <w:spacing w:before="100" w:beforeAutospacing="1" w:after="100" w:afterAutospacing="1" w:line="360" w:lineRule="auto"/>
        <w:rPr>
          <w:b/>
          <w:bCs/>
          <w:color w:val="000000" w:themeColor="text1"/>
          <w:u w:val="single"/>
        </w:rPr>
        <w:sectPr w:rsidR="00F40E87" w:rsidRPr="007D2E5A" w:rsidSect="004D3321">
          <w:headerReference w:type="default" r:id="rId9"/>
          <w:footerReference w:type="default" r:id="rId10"/>
          <w:pgSz w:w="11906" w:h="16838"/>
          <w:pgMar w:top="1097" w:right="1080" w:bottom="1440" w:left="1080" w:header="708" w:footer="708" w:gutter="0"/>
          <w:cols w:space="708"/>
          <w:bidi/>
          <w:rtlGutter/>
          <w:docGrid w:linePitch="360"/>
        </w:sectPr>
      </w:pPr>
      <w:r w:rsidRPr="004D3321">
        <w:rPr>
          <w:b/>
          <w:bCs/>
          <w:color w:val="000000" w:themeColor="text1"/>
          <w:u w:val="single"/>
        </w:rPr>
        <w:t>Exercice 1:</w:t>
      </w:r>
    </w:p>
    <w:p w:rsidR="00D46D97" w:rsidRPr="00D46D97" w:rsidRDefault="00D46D97" w:rsidP="00F40E8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Theme="majorBidi" w:eastAsiaTheme="minorHAnsi" w:hAnsiTheme="majorBidi" w:cstheme="majorBidi"/>
          <w:lang w:eastAsia="en-US"/>
        </w:rPr>
      </w:pPr>
      <w:r w:rsidRPr="00D46D97">
        <w:rPr>
          <w:rFonts w:asciiTheme="majorBidi" w:eastAsiaTheme="minorHAnsi" w:hAnsiTheme="majorBidi" w:cstheme="majorBidi"/>
          <w:lang w:eastAsia="en-US"/>
        </w:rPr>
        <w:t xml:space="preserve">Le séquençage d’un segment d'ADN monobrin est effectué en utilisant des </w:t>
      </w:r>
      <w:proofErr w:type="spellStart"/>
      <w:r w:rsidRPr="00D46D97">
        <w:rPr>
          <w:rFonts w:asciiTheme="majorBidi" w:eastAsiaTheme="minorHAnsi" w:hAnsiTheme="majorBidi" w:cstheme="majorBidi"/>
          <w:lang w:eastAsia="en-US"/>
        </w:rPr>
        <w:t>didésoxynucléotides</w:t>
      </w:r>
      <w:proofErr w:type="spellEnd"/>
      <w:r w:rsidRPr="00D46D97">
        <w:rPr>
          <w:rFonts w:asciiTheme="majorBidi" w:eastAsiaTheme="minorHAnsi" w:hAnsiTheme="majorBidi" w:cstheme="majorBidi"/>
          <w:lang w:eastAsia="en-US"/>
        </w:rPr>
        <w:t>. En examinant le</w:t>
      </w:r>
      <w:r w:rsidR="00F40E87">
        <w:rPr>
          <w:rFonts w:asciiTheme="majorBidi" w:eastAsiaTheme="minorHAnsi" w:hAnsiTheme="majorBidi" w:cstheme="majorBidi"/>
          <w:lang w:eastAsia="en-US"/>
        </w:rPr>
        <w:t>s</w:t>
      </w:r>
      <w:r w:rsidRPr="00D46D97">
        <w:rPr>
          <w:rFonts w:asciiTheme="majorBidi" w:eastAsiaTheme="minorHAnsi" w:hAnsiTheme="majorBidi" w:cstheme="majorBidi"/>
          <w:lang w:eastAsia="en-US"/>
        </w:rPr>
        <w:t xml:space="preserve"> schéma</w:t>
      </w:r>
      <w:r w:rsidR="00F40E87">
        <w:rPr>
          <w:rFonts w:asciiTheme="majorBidi" w:eastAsiaTheme="minorHAnsi" w:hAnsiTheme="majorBidi" w:cstheme="majorBidi"/>
          <w:lang w:eastAsia="en-US"/>
        </w:rPr>
        <w:t>s suivantes</w:t>
      </w:r>
      <w:r w:rsidRPr="00D46D97">
        <w:rPr>
          <w:rFonts w:asciiTheme="majorBidi" w:eastAsiaTheme="minorHAnsi" w:hAnsiTheme="majorBidi" w:cstheme="majorBidi"/>
          <w:lang w:eastAsia="en-US"/>
        </w:rPr>
        <w:t>, représentant</w:t>
      </w:r>
      <w:r w:rsidR="00F40E87">
        <w:rPr>
          <w:rFonts w:asciiTheme="majorBidi" w:eastAsiaTheme="minorHAnsi" w:hAnsiTheme="majorBidi" w:cstheme="majorBidi"/>
          <w:lang w:eastAsia="en-US"/>
        </w:rPr>
        <w:t xml:space="preserve"> des </w:t>
      </w:r>
      <w:r w:rsidRPr="00D46D97">
        <w:rPr>
          <w:rFonts w:asciiTheme="majorBidi" w:eastAsiaTheme="minorHAnsi" w:hAnsiTheme="majorBidi" w:cstheme="majorBidi"/>
          <w:lang w:eastAsia="en-US"/>
        </w:rPr>
        <w:t xml:space="preserve"> partie de l'</w:t>
      </w:r>
      <w:proofErr w:type="spellStart"/>
      <w:r w:rsidRPr="00D46D97">
        <w:rPr>
          <w:rFonts w:asciiTheme="majorBidi" w:eastAsiaTheme="minorHAnsi" w:hAnsiTheme="majorBidi" w:cstheme="majorBidi"/>
          <w:lang w:eastAsia="en-US"/>
        </w:rPr>
        <w:t>autoradiogramme</w:t>
      </w:r>
      <w:proofErr w:type="spellEnd"/>
      <w:r w:rsidRPr="00D46D97">
        <w:rPr>
          <w:rFonts w:asciiTheme="majorBidi" w:eastAsiaTheme="minorHAnsi" w:hAnsiTheme="majorBidi" w:cstheme="majorBidi"/>
          <w:lang w:eastAsia="en-US"/>
        </w:rPr>
        <w:t xml:space="preserve"> du gel de migration, écrire la séquence du segment d'ADN monobrin correspondant.</w:t>
      </w:r>
    </w:p>
    <w:p w:rsidR="00DB1F9A" w:rsidRDefault="00D46D97" w:rsidP="00F40E87">
      <w:pPr>
        <w:spacing w:line="360" w:lineRule="auto"/>
        <w:contextualSpacing/>
        <w:jc w:val="both"/>
        <w:rPr>
          <w:color w:val="000000" w:themeColor="text1"/>
        </w:rPr>
      </w:pPr>
      <w:r w:rsidRPr="00D46D97">
        <w:rPr>
          <w:rFonts w:asciiTheme="majorBidi" w:eastAsiaTheme="minorHAnsi" w:hAnsiTheme="majorBidi" w:cstheme="majorBidi"/>
          <w:lang w:eastAsia="en-US"/>
        </w:rPr>
        <w:t>Quel est le nom de ce</w:t>
      </w:r>
      <w:r w:rsidR="00F40E87">
        <w:rPr>
          <w:rFonts w:asciiTheme="majorBidi" w:eastAsiaTheme="minorHAnsi" w:hAnsiTheme="majorBidi" w:cstheme="majorBidi"/>
          <w:lang w:eastAsia="en-US"/>
        </w:rPr>
        <w:t>s</w:t>
      </w:r>
      <w:r w:rsidRPr="00D46D97">
        <w:rPr>
          <w:rFonts w:asciiTheme="majorBidi" w:eastAsiaTheme="minorHAnsi" w:hAnsiTheme="majorBidi" w:cstheme="majorBidi"/>
          <w:lang w:eastAsia="en-US"/>
        </w:rPr>
        <w:t xml:space="preserve"> technique</w:t>
      </w:r>
      <w:r w:rsidR="00F40E87">
        <w:rPr>
          <w:rFonts w:asciiTheme="majorBidi" w:eastAsiaTheme="minorHAnsi" w:hAnsiTheme="majorBidi" w:cstheme="majorBidi"/>
          <w:lang w:eastAsia="en-US"/>
        </w:rPr>
        <w:t>s</w:t>
      </w:r>
      <w:r w:rsidRPr="00D46D97">
        <w:rPr>
          <w:rFonts w:asciiTheme="majorBidi" w:eastAsiaTheme="minorHAnsi" w:hAnsiTheme="majorBidi" w:cstheme="majorBidi"/>
          <w:lang w:eastAsia="en-US"/>
        </w:rPr>
        <w:t xml:space="preserve"> ? Expliquez en quelques lignes </w:t>
      </w:r>
      <w:r w:rsidR="00F40E87">
        <w:rPr>
          <w:rFonts w:asciiTheme="majorBidi" w:eastAsiaTheme="minorHAnsi" w:hAnsiTheme="majorBidi" w:cstheme="majorBidi"/>
          <w:lang w:eastAsia="en-US"/>
        </w:rPr>
        <w:t>le</w:t>
      </w:r>
      <w:r w:rsidRPr="00D46D97">
        <w:rPr>
          <w:rFonts w:asciiTheme="majorBidi" w:eastAsiaTheme="minorHAnsi" w:hAnsiTheme="majorBidi" w:cstheme="majorBidi"/>
          <w:lang w:eastAsia="en-US"/>
        </w:rPr>
        <w:t xml:space="preserve"> principe</w:t>
      </w:r>
      <w:r w:rsidR="00F40E87">
        <w:rPr>
          <w:rFonts w:asciiTheme="majorBidi" w:eastAsiaTheme="minorHAnsi" w:hAnsiTheme="majorBidi" w:cstheme="majorBidi"/>
          <w:lang w:eastAsia="en-US"/>
        </w:rPr>
        <w:t xml:space="preserve"> de chaque une</w:t>
      </w:r>
      <w:r w:rsidRPr="00D46D97">
        <w:rPr>
          <w:rFonts w:asciiTheme="majorBidi" w:eastAsiaTheme="minorHAnsi" w:hAnsiTheme="majorBidi" w:cstheme="majorBidi"/>
          <w:lang w:eastAsia="en-US"/>
        </w:rPr>
        <w:t> ?</w:t>
      </w:r>
      <w:r w:rsidR="0066372C" w:rsidRPr="004D3321">
        <w:rPr>
          <w:color w:val="000000" w:themeColor="text1"/>
        </w:rPr>
        <w:t xml:space="preserve"> </w:t>
      </w:r>
    </w:p>
    <w:p w:rsidR="00F40E87" w:rsidRDefault="00F40E87" w:rsidP="00F40E87">
      <w:pPr>
        <w:spacing w:line="360" w:lineRule="auto"/>
        <w:contextualSpacing/>
        <w:jc w:val="center"/>
        <w:rPr>
          <w:color w:val="000000" w:themeColor="text1"/>
          <w:lang w:bidi="ar-DZ"/>
        </w:rPr>
        <w:sectPr w:rsidR="00F40E87" w:rsidSect="007D2E5A">
          <w:type w:val="continuous"/>
          <w:pgSz w:w="11906" w:h="16838"/>
          <w:pgMar w:top="1097" w:right="1080" w:bottom="1440" w:left="1080" w:header="708" w:footer="708" w:gutter="0"/>
          <w:cols w:space="709"/>
          <w:rtlGutter/>
          <w:docGrid w:linePitch="360"/>
        </w:sectPr>
      </w:pPr>
    </w:p>
    <w:p w:rsidR="007D2E5A" w:rsidRDefault="007D2E5A" w:rsidP="00F40E87">
      <w:pPr>
        <w:spacing w:line="360" w:lineRule="auto"/>
        <w:contextualSpacing/>
        <w:jc w:val="center"/>
        <w:rPr>
          <w:color w:val="000000" w:themeColor="text1"/>
          <w:lang w:bidi="ar-DZ"/>
        </w:rPr>
        <w:sectPr w:rsidR="007D2E5A" w:rsidSect="00F40E87">
          <w:type w:val="continuous"/>
          <w:pgSz w:w="11906" w:h="16838"/>
          <w:pgMar w:top="1097" w:right="1080" w:bottom="1440" w:left="1080" w:header="708" w:footer="708" w:gutter="0"/>
          <w:cols w:space="708"/>
          <w:bidi/>
          <w:rtlGutter/>
          <w:docGrid w:linePitch="360"/>
        </w:sectPr>
      </w:pPr>
    </w:p>
    <w:p w:rsidR="00F40E87" w:rsidRDefault="00F40E87" w:rsidP="00F40E87">
      <w:pPr>
        <w:spacing w:line="360" w:lineRule="auto"/>
        <w:contextualSpacing/>
        <w:jc w:val="center"/>
        <w:rPr>
          <w:color w:val="000000" w:themeColor="text1"/>
          <w:lang w:bidi="ar-DZ"/>
        </w:rPr>
      </w:pPr>
      <w:r w:rsidRPr="00F40E87">
        <w:rPr>
          <w:noProof/>
          <w:color w:val="000000" w:themeColor="text1"/>
        </w:rPr>
        <w:drawing>
          <wp:inline distT="0" distB="0" distL="0" distR="0">
            <wp:extent cx="5114925" cy="819150"/>
            <wp:effectExtent l="19050" t="19050" r="28575" b="1905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6468" t="18237" r="3189" b="52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819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274" w:rsidRDefault="002D6274" w:rsidP="002D6274">
      <w:pPr>
        <w:pStyle w:val="Paragraphedeliste"/>
        <w:numPr>
          <w:ilvl w:val="0"/>
          <w:numId w:val="10"/>
        </w:numPr>
        <w:spacing w:line="360" w:lineRule="auto"/>
        <w:jc w:val="both"/>
        <w:rPr>
          <w:color w:val="000000" w:themeColor="text1"/>
          <w:lang w:bidi="ar-DZ"/>
        </w:rPr>
      </w:pPr>
      <w:r>
        <w:rPr>
          <w:color w:val="000000" w:themeColor="text1"/>
          <w:lang w:bidi="ar-DZ"/>
        </w:rPr>
        <w:t>Technique de séquençage de Sanger classique est semi-automatique.</w:t>
      </w:r>
    </w:p>
    <w:p w:rsidR="002D6274" w:rsidRDefault="002D6274" w:rsidP="002D627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color w:val="000000" w:themeColor="text1"/>
          <w:lang w:bidi="ar-DZ"/>
        </w:rPr>
        <w:t xml:space="preserve">Le brin </w:t>
      </w:r>
      <w:r w:rsidRPr="00D46D97">
        <w:rPr>
          <w:rFonts w:asciiTheme="majorBidi" w:eastAsiaTheme="minorHAnsi" w:hAnsiTheme="majorBidi" w:cstheme="majorBidi"/>
          <w:lang w:eastAsia="en-US"/>
        </w:rPr>
        <w:t>correspondant</w:t>
      </w:r>
      <w:r>
        <w:rPr>
          <w:rFonts w:asciiTheme="majorBidi" w:eastAsiaTheme="minorHAnsi" w:hAnsiTheme="majorBidi" w:cstheme="majorBidi"/>
          <w:lang w:eastAsia="en-US"/>
        </w:rPr>
        <w:t xml:space="preserve"> dans la technique classique est 5’ GACGT……AAAGT3’</w:t>
      </w:r>
    </w:p>
    <w:p w:rsidR="002D6274" w:rsidRDefault="002D6274" w:rsidP="002D6274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lang w:bidi="ar-DZ"/>
        </w:rPr>
      </w:pPr>
      <w:r>
        <w:rPr>
          <w:color w:val="000000" w:themeColor="text1"/>
          <w:lang w:bidi="ar-DZ"/>
        </w:rPr>
        <w:t>Le brin</w:t>
      </w:r>
      <w:r>
        <w:rPr>
          <w:color w:val="000000" w:themeColor="text1"/>
          <w:lang w:bidi="ar-DZ"/>
        </w:rPr>
        <w:t xml:space="preserve"> recherché est 5’ ACTTT…….. ACGTC 3’</w:t>
      </w:r>
    </w:p>
    <w:p w:rsidR="002D6274" w:rsidRDefault="002D6274" w:rsidP="002D627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color w:val="000000" w:themeColor="text1"/>
          <w:lang w:bidi="ar-DZ"/>
        </w:rPr>
        <w:t xml:space="preserve">Le brin </w:t>
      </w:r>
      <w:r w:rsidRPr="00D46D97">
        <w:rPr>
          <w:rFonts w:asciiTheme="majorBidi" w:eastAsiaTheme="minorHAnsi" w:hAnsiTheme="majorBidi" w:cstheme="majorBidi"/>
          <w:lang w:eastAsia="en-US"/>
        </w:rPr>
        <w:t>correspondant</w:t>
      </w:r>
      <w:r>
        <w:rPr>
          <w:rFonts w:asciiTheme="majorBidi" w:eastAsiaTheme="minorHAnsi" w:hAnsiTheme="majorBidi" w:cstheme="majorBidi"/>
          <w:lang w:eastAsia="en-US"/>
        </w:rPr>
        <w:t xml:space="preserve"> dans la technique</w:t>
      </w:r>
      <w:r>
        <w:rPr>
          <w:rFonts w:asciiTheme="majorBidi" w:eastAsiaTheme="minorHAnsi" w:hAnsiTheme="majorBidi" w:cstheme="majorBidi"/>
          <w:lang w:eastAsia="en-US"/>
        </w:rPr>
        <w:t xml:space="preserve"> </w:t>
      </w:r>
      <w:r>
        <w:rPr>
          <w:color w:val="000000" w:themeColor="text1"/>
          <w:lang w:bidi="ar-DZ"/>
        </w:rPr>
        <w:t>semi-automatique</w:t>
      </w:r>
      <w:r>
        <w:rPr>
          <w:color w:val="000000" w:themeColor="text1"/>
          <w:lang w:bidi="ar-DZ"/>
        </w:rPr>
        <w:t xml:space="preserve"> est </w:t>
      </w:r>
      <w:r w:rsidR="00554B77">
        <w:rPr>
          <w:rFonts w:asciiTheme="majorBidi" w:eastAsiaTheme="minorHAnsi" w:hAnsiTheme="majorBidi" w:cstheme="majorBidi"/>
          <w:lang w:eastAsia="en-US"/>
        </w:rPr>
        <w:t>5’</w:t>
      </w:r>
      <w:r w:rsidR="00554B77">
        <w:rPr>
          <w:rFonts w:asciiTheme="majorBidi" w:eastAsiaTheme="minorHAnsi" w:hAnsiTheme="majorBidi" w:cstheme="majorBidi"/>
          <w:lang w:eastAsia="en-US"/>
        </w:rPr>
        <w:t xml:space="preserve"> GACAG … CGGG 3’</w:t>
      </w:r>
    </w:p>
    <w:p w:rsidR="00554B77" w:rsidRDefault="00554B77" w:rsidP="002D627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color w:val="000000" w:themeColor="text1"/>
          <w:lang w:bidi="ar-DZ"/>
        </w:rPr>
        <w:t xml:space="preserve">Le brin recherché est </w:t>
      </w:r>
      <w:r>
        <w:rPr>
          <w:rFonts w:asciiTheme="majorBidi" w:eastAsiaTheme="minorHAnsi" w:hAnsiTheme="majorBidi" w:cstheme="majorBidi"/>
          <w:lang w:eastAsia="en-US"/>
        </w:rPr>
        <w:t>5’</w:t>
      </w:r>
      <w:r>
        <w:rPr>
          <w:rFonts w:asciiTheme="majorBidi" w:eastAsiaTheme="minorHAnsi" w:hAnsiTheme="majorBidi" w:cstheme="majorBidi"/>
          <w:lang w:eastAsia="en-US"/>
        </w:rPr>
        <w:t xml:space="preserve"> CCCG ….. CTGTC 3’.</w:t>
      </w:r>
    </w:p>
    <w:p w:rsidR="00554B77" w:rsidRPr="00554B77" w:rsidRDefault="00554B77" w:rsidP="00554B77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b/>
          <w:bCs/>
          <w:lang w:eastAsia="en-US"/>
        </w:rPr>
        <w:t>Voir cour</w:t>
      </w:r>
      <w:r w:rsidR="00067897">
        <w:rPr>
          <w:rFonts w:asciiTheme="majorBidi" w:eastAsiaTheme="minorHAnsi" w:hAnsiTheme="majorBidi" w:cstheme="majorBidi"/>
          <w:b/>
          <w:bCs/>
          <w:lang w:eastAsia="en-US"/>
        </w:rPr>
        <w:t>s</w:t>
      </w:r>
      <w:r>
        <w:rPr>
          <w:rFonts w:asciiTheme="majorBidi" w:eastAsiaTheme="minorHAnsi" w:hAnsiTheme="majorBidi" w:cstheme="majorBidi"/>
          <w:b/>
          <w:bCs/>
          <w:lang w:eastAsia="en-US"/>
        </w:rPr>
        <w:t xml:space="preserve"> techniques de séquençage.</w:t>
      </w:r>
    </w:p>
    <w:p w:rsidR="003B3959" w:rsidRDefault="00DF1B2E" w:rsidP="00F40E87">
      <w:pPr>
        <w:spacing w:before="100" w:beforeAutospacing="1" w:after="100" w:afterAutospacing="1" w:line="360" w:lineRule="auto"/>
        <w:rPr>
          <w:color w:val="000000" w:themeColor="text1"/>
        </w:rPr>
      </w:pPr>
      <w:r w:rsidRPr="004D3321">
        <w:rPr>
          <w:b/>
          <w:bCs/>
          <w:color w:val="000000" w:themeColor="text1"/>
          <w:u w:val="single"/>
        </w:rPr>
        <w:t>Exercice 2:</w:t>
      </w:r>
      <w:r w:rsidRPr="004D3321">
        <w:rPr>
          <w:color w:val="000000" w:themeColor="text1"/>
        </w:rPr>
        <w:t xml:space="preserve"> </w:t>
      </w:r>
    </w:p>
    <w:p w:rsidR="00F40E87" w:rsidRPr="00436940" w:rsidRDefault="00F40E87" w:rsidP="001B5065">
      <w:pPr>
        <w:autoSpaceDE w:val="0"/>
        <w:autoSpaceDN w:val="0"/>
        <w:adjustRightInd w:val="0"/>
        <w:spacing w:after="100" w:afterAutospacing="1" w:line="276" w:lineRule="auto"/>
        <w:ind w:firstLine="567"/>
        <w:jc w:val="both"/>
        <w:rPr>
          <w:rFonts w:asciiTheme="majorBidi" w:hAnsiTheme="majorBidi" w:cstheme="majorBidi"/>
        </w:rPr>
      </w:pPr>
      <w:r w:rsidRPr="00436940">
        <w:rPr>
          <w:rFonts w:asciiTheme="majorBidi" w:hAnsiTheme="majorBidi" w:cstheme="majorBidi"/>
        </w:rPr>
        <w:t>Un gène de 10 k</w:t>
      </w:r>
      <w:r>
        <w:rPr>
          <w:rFonts w:asciiTheme="majorBidi" w:hAnsiTheme="majorBidi" w:cstheme="majorBidi"/>
        </w:rPr>
        <w:t>b</w:t>
      </w:r>
      <w:r w:rsidRPr="00436940">
        <w:rPr>
          <w:rFonts w:asciiTheme="majorBidi" w:hAnsiTheme="majorBidi" w:cstheme="majorBidi"/>
        </w:rPr>
        <w:t xml:space="preserve"> a subi une mutation au niveau d’un seul nucléotide</w:t>
      </w:r>
      <w:r>
        <w:rPr>
          <w:rFonts w:asciiTheme="majorBidi" w:hAnsiTheme="majorBidi" w:cstheme="majorBidi"/>
        </w:rPr>
        <w:t> :</w:t>
      </w:r>
      <w:r w:rsidRPr="00436940">
        <w:rPr>
          <w:rFonts w:asciiTheme="majorBidi" w:hAnsiTheme="majorBidi" w:cstheme="majorBidi"/>
        </w:rPr>
        <w:t xml:space="preserve"> remplacement d’une cytosine par une guanine. On cherche à identifier la mutation en soumettant le gène normal et le gène muté à l’action d’une série d’</w:t>
      </w:r>
      <w:r>
        <w:rPr>
          <w:rFonts w:asciiTheme="majorBidi" w:hAnsiTheme="majorBidi" w:cstheme="majorBidi"/>
        </w:rPr>
        <w:t>endo</w:t>
      </w:r>
      <w:r w:rsidRPr="00436940">
        <w:rPr>
          <w:rFonts w:asciiTheme="majorBidi" w:hAnsiTheme="majorBidi" w:cstheme="majorBidi"/>
        </w:rPr>
        <w:t>nucléases de restriction (indépendamment). Après électrophorèse en gel d’agarose, on obtient les résultats suivants exprimés en kb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93"/>
        <w:gridCol w:w="2094"/>
        <w:gridCol w:w="2094"/>
      </w:tblGrid>
      <w:tr w:rsidR="00F40E87" w:rsidRPr="00412671" w:rsidTr="00F40E87">
        <w:trPr>
          <w:trHeight w:val="270"/>
          <w:jc w:val="center"/>
        </w:trPr>
        <w:tc>
          <w:tcPr>
            <w:tcW w:w="2093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0E87">
              <w:rPr>
                <w:rFonts w:asciiTheme="majorBidi" w:hAnsiTheme="majorBidi" w:cstheme="majorBidi"/>
              </w:rPr>
              <w:t>Enzyme utilisée</w:t>
            </w:r>
          </w:p>
        </w:tc>
        <w:tc>
          <w:tcPr>
            <w:tcW w:w="2093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0E87">
              <w:rPr>
                <w:rFonts w:asciiTheme="majorBidi" w:hAnsiTheme="majorBidi" w:cstheme="majorBidi"/>
              </w:rPr>
              <w:t>Spécificité</w:t>
            </w:r>
          </w:p>
        </w:tc>
        <w:tc>
          <w:tcPr>
            <w:tcW w:w="2094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0E87">
              <w:rPr>
                <w:rFonts w:asciiTheme="majorBidi" w:hAnsiTheme="majorBidi" w:cstheme="majorBidi"/>
              </w:rPr>
              <w:t>Gène normal</w:t>
            </w:r>
          </w:p>
        </w:tc>
        <w:tc>
          <w:tcPr>
            <w:tcW w:w="2094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0E87">
              <w:rPr>
                <w:rFonts w:asciiTheme="majorBidi" w:hAnsiTheme="majorBidi" w:cstheme="majorBidi"/>
              </w:rPr>
              <w:t>Gène muté</w:t>
            </w:r>
          </w:p>
        </w:tc>
      </w:tr>
      <w:tr w:rsidR="00F40E87" w:rsidRPr="00412671" w:rsidTr="00F40E87">
        <w:trPr>
          <w:trHeight w:val="270"/>
          <w:jc w:val="center"/>
        </w:trPr>
        <w:tc>
          <w:tcPr>
            <w:tcW w:w="2093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F40E87">
              <w:rPr>
                <w:rFonts w:asciiTheme="majorBidi" w:hAnsiTheme="majorBidi" w:cstheme="majorBidi"/>
                <w:lang w:val="en-US"/>
              </w:rPr>
              <w:t>EcoR</w:t>
            </w:r>
            <w:proofErr w:type="spellEnd"/>
            <w:r w:rsidRPr="00F40E87">
              <w:rPr>
                <w:rFonts w:asciiTheme="majorBidi" w:hAnsiTheme="majorBidi" w:cstheme="majorBidi"/>
                <w:lang w:val="en-US"/>
              </w:rPr>
              <w:t xml:space="preserve"> I</w:t>
            </w:r>
          </w:p>
        </w:tc>
        <w:tc>
          <w:tcPr>
            <w:tcW w:w="2093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 xml:space="preserve">G </w:t>
            </w:r>
            <w:r w:rsidRPr="00F40E87">
              <w:rPr>
                <w:b/>
                <w:bCs/>
                <w:color w:val="FF0000"/>
              </w:rPr>
              <w:t>↓</w:t>
            </w:r>
            <w:r w:rsidRPr="00F40E87">
              <w:rPr>
                <w:rFonts w:asciiTheme="majorBidi" w:hAnsiTheme="majorBidi" w:cstheme="majorBidi"/>
                <w:lang w:val="en-US"/>
              </w:rPr>
              <w:t xml:space="preserve"> AATTC</w:t>
            </w:r>
          </w:p>
        </w:tc>
        <w:tc>
          <w:tcPr>
            <w:tcW w:w="2094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>7,4 + 2,6</w:t>
            </w:r>
          </w:p>
        </w:tc>
        <w:tc>
          <w:tcPr>
            <w:tcW w:w="2094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>7,4 + 2,6</w:t>
            </w:r>
          </w:p>
        </w:tc>
      </w:tr>
      <w:tr w:rsidR="00F40E87" w:rsidRPr="00412671" w:rsidTr="00F40E87">
        <w:trPr>
          <w:trHeight w:val="270"/>
          <w:jc w:val="center"/>
        </w:trPr>
        <w:tc>
          <w:tcPr>
            <w:tcW w:w="2093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F40E87">
              <w:rPr>
                <w:rFonts w:asciiTheme="majorBidi" w:hAnsiTheme="majorBidi" w:cstheme="majorBidi"/>
                <w:lang w:val="en-US"/>
              </w:rPr>
              <w:t>Bgl</w:t>
            </w:r>
            <w:proofErr w:type="spellEnd"/>
            <w:r w:rsidRPr="00F40E87">
              <w:rPr>
                <w:rFonts w:asciiTheme="majorBidi" w:hAnsiTheme="majorBidi" w:cstheme="majorBidi"/>
                <w:lang w:val="en-US"/>
              </w:rPr>
              <w:t xml:space="preserve"> II</w:t>
            </w:r>
          </w:p>
        </w:tc>
        <w:tc>
          <w:tcPr>
            <w:tcW w:w="2093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 xml:space="preserve">A </w:t>
            </w:r>
            <w:r w:rsidRPr="00F40E87">
              <w:rPr>
                <w:b/>
                <w:bCs/>
                <w:color w:val="FF0000"/>
              </w:rPr>
              <w:t>↓</w:t>
            </w:r>
            <w:r w:rsidRPr="00F40E87">
              <w:rPr>
                <w:rFonts w:asciiTheme="majorBidi" w:hAnsiTheme="majorBidi" w:cstheme="majorBidi"/>
                <w:lang w:val="en-US"/>
              </w:rPr>
              <w:t xml:space="preserve"> GATCT</w:t>
            </w:r>
          </w:p>
        </w:tc>
        <w:tc>
          <w:tcPr>
            <w:tcW w:w="2094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>10</w:t>
            </w:r>
          </w:p>
        </w:tc>
        <w:tc>
          <w:tcPr>
            <w:tcW w:w="2094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>10</w:t>
            </w:r>
          </w:p>
        </w:tc>
      </w:tr>
      <w:tr w:rsidR="00F40E87" w:rsidRPr="00412671" w:rsidTr="00F40E87">
        <w:trPr>
          <w:trHeight w:val="270"/>
          <w:jc w:val="center"/>
        </w:trPr>
        <w:tc>
          <w:tcPr>
            <w:tcW w:w="2093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F40E87">
              <w:rPr>
                <w:rFonts w:asciiTheme="majorBidi" w:hAnsiTheme="majorBidi" w:cstheme="majorBidi"/>
                <w:lang w:val="en-US"/>
              </w:rPr>
              <w:t>Pst</w:t>
            </w:r>
            <w:proofErr w:type="spellEnd"/>
            <w:r w:rsidRPr="00F40E87">
              <w:rPr>
                <w:rFonts w:asciiTheme="majorBidi" w:hAnsiTheme="majorBidi" w:cstheme="majorBidi"/>
                <w:lang w:val="en-US"/>
              </w:rPr>
              <w:t xml:space="preserve"> I</w:t>
            </w:r>
          </w:p>
        </w:tc>
        <w:tc>
          <w:tcPr>
            <w:tcW w:w="2093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 xml:space="preserve">CTGCA </w:t>
            </w:r>
            <w:r w:rsidRPr="00F40E87">
              <w:rPr>
                <w:b/>
                <w:bCs/>
                <w:color w:val="FF0000"/>
              </w:rPr>
              <w:t>↓</w:t>
            </w:r>
            <w:r w:rsidRPr="00F40E87">
              <w:rPr>
                <w:rFonts w:asciiTheme="majorBidi" w:hAnsiTheme="majorBidi" w:cstheme="majorBidi"/>
                <w:lang w:val="en-US"/>
              </w:rPr>
              <w:t xml:space="preserve"> G</w:t>
            </w:r>
          </w:p>
        </w:tc>
        <w:tc>
          <w:tcPr>
            <w:tcW w:w="2094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>6 + 4</w:t>
            </w:r>
          </w:p>
        </w:tc>
        <w:tc>
          <w:tcPr>
            <w:tcW w:w="2094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>10</w:t>
            </w:r>
          </w:p>
        </w:tc>
      </w:tr>
      <w:tr w:rsidR="00F40E87" w:rsidRPr="00412671" w:rsidTr="00F40E87">
        <w:trPr>
          <w:trHeight w:val="286"/>
          <w:jc w:val="center"/>
        </w:trPr>
        <w:tc>
          <w:tcPr>
            <w:tcW w:w="2093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>Sac I</w:t>
            </w:r>
          </w:p>
        </w:tc>
        <w:tc>
          <w:tcPr>
            <w:tcW w:w="2093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 xml:space="preserve">G </w:t>
            </w:r>
            <w:r w:rsidRPr="00F40E87">
              <w:rPr>
                <w:b/>
                <w:bCs/>
                <w:color w:val="FF0000"/>
              </w:rPr>
              <w:t>↓</w:t>
            </w:r>
            <w:r w:rsidRPr="00F40E87">
              <w:rPr>
                <w:rFonts w:asciiTheme="majorBidi" w:hAnsiTheme="majorBidi" w:cstheme="majorBidi"/>
                <w:lang w:val="en-US"/>
              </w:rPr>
              <w:t xml:space="preserve"> AGCTC</w:t>
            </w:r>
          </w:p>
        </w:tc>
        <w:tc>
          <w:tcPr>
            <w:tcW w:w="2094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>10</w:t>
            </w:r>
          </w:p>
        </w:tc>
        <w:tc>
          <w:tcPr>
            <w:tcW w:w="2094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>6 + 4</w:t>
            </w:r>
          </w:p>
        </w:tc>
      </w:tr>
    </w:tbl>
    <w:p w:rsidR="00F40E87" w:rsidRDefault="00F40E87" w:rsidP="00067897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 w:rsidRPr="00067897">
        <w:rPr>
          <w:rFonts w:asciiTheme="majorBidi" w:hAnsiTheme="majorBidi" w:cstheme="majorBidi"/>
        </w:rPr>
        <w:t>Quelles sont vos conclusions en ce qui concerne l’effet de chaque enzyme sur chaque gène ?</w:t>
      </w:r>
    </w:p>
    <w:p w:rsidR="00067897" w:rsidRPr="00067897" w:rsidRDefault="00067897" w:rsidP="00067897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41"/>
        <w:gridCol w:w="7371"/>
      </w:tblGrid>
      <w:tr w:rsidR="00067897" w:rsidRPr="00412671" w:rsidTr="00067897">
        <w:trPr>
          <w:trHeight w:val="270"/>
          <w:jc w:val="center"/>
        </w:trPr>
        <w:tc>
          <w:tcPr>
            <w:tcW w:w="1841" w:type="dxa"/>
          </w:tcPr>
          <w:p w:rsidR="00067897" w:rsidRPr="00F40E87" w:rsidRDefault="00067897" w:rsidP="00E74F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0E87">
              <w:rPr>
                <w:rFonts w:asciiTheme="majorBidi" w:hAnsiTheme="majorBidi" w:cstheme="majorBidi"/>
              </w:rPr>
              <w:t>Enzyme utilisée</w:t>
            </w:r>
          </w:p>
        </w:tc>
        <w:tc>
          <w:tcPr>
            <w:tcW w:w="7371" w:type="dxa"/>
          </w:tcPr>
          <w:p w:rsidR="00067897" w:rsidRPr="00F40E87" w:rsidRDefault="00067897" w:rsidP="00E74F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Conclusion </w:t>
            </w:r>
          </w:p>
        </w:tc>
      </w:tr>
      <w:tr w:rsidR="00067897" w:rsidRPr="00412671" w:rsidTr="00067897">
        <w:trPr>
          <w:trHeight w:val="270"/>
          <w:jc w:val="center"/>
        </w:trPr>
        <w:tc>
          <w:tcPr>
            <w:tcW w:w="1841" w:type="dxa"/>
          </w:tcPr>
          <w:p w:rsidR="00067897" w:rsidRPr="00F40E87" w:rsidRDefault="00067897" w:rsidP="00E74F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F40E87">
              <w:rPr>
                <w:rFonts w:asciiTheme="majorBidi" w:hAnsiTheme="majorBidi" w:cstheme="majorBidi"/>
                <w:lang w:val="en-US"/>
              </w:rPr>
              <w:t>EcoR</w:t>
            </w:r>
            <w:proofErr w:type="spellEnd"/>
            <w:r w:rsidRPr="00F40E87">
              <w:rPr>
                <w:rFonts w:asciiTheme="majorBidi" w:hAnsiTheme="majorBidi" w:cstheme="majorBidi"/>
                <w:lang w:val="en-US"/>
              </w:rPr>
              <w:t xml:space="preserve"> I</w:t>
            </w:r>
          </w:p>
        </w:tc>
        <w:tc>
          <w:tcPr>
            <w:tcW w:w="7371" w:type="dxa"/>
            <w:vMerge w:val="restart"/>
          </w:tcPr>
          <w:p w:rsidR="00067897" w:rsidRPr="00F40E87" w:rsidRDefault="00067897" w:rsidP="00E74F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Même effet sur les deux gènes </w:t>
            </w:r>
            <w:r>
              <w:rPr>
                <w:color w:val="000000" w:themeColor="text1"/>
              </w:rPr>
              <w:t>→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nous ne donnent aucune nouvelle information </w:t>
            </w:r>
          </w:p>
        </w:tc>
      </w:tr>
      <w:tr w:rsidR="00067897" w:rsidRPr="00412671" w:rsidTr="00067897">
        <w:trPr>
          <w:trHeight w:val="270"/>
          <w:jc w:val="center"/>
        </w:trPr>
        <w:tc>
          <w:tcPr>
            <w:tcW w:w="1841" w:type="dxa"/>
          </w:tcPr>
          <w:p w:rsidR="00067897" w:rsidRPr="00F40E87" w:rsidRDefault="00067897" w:rsidP="00E74F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F40E87">
              <w:rPr>
                <w:rFonts w:asciiTheme="majorBidi" w:hAnsiTheme="majorBidi" w:cstheme="majorBidi"/>
                <w:lang w:val="en-US"/>
              </w:rPr>
              <w:t>Bgl</w:t>
            </w:r>
            <w:proofErr w:type="spellEnd"/>
            <w:r w:rsidRPr="00F40E87">
              <w:rPr>
                <w:rFonts w:asciiTheme="majorBidi" w:hAnsiTheme="majorBidi" w:cstheme="majorBidi"/>
                <w:lang w:val="en-US"/>
              </w:rPr>
              <w:t xml:space="preserve"> II</w:t>
            </w:r>
          </w:p>
        </w:tc>
        <w:tc>
          <w:tcPr>
            <w:tcW w:w="7371" w:type="dxa"/>
            <w:vMerge/>
          </w:tcPr>
          <w:p w:rsidR="00067897" w:rsidRPr="00F40E87" w:rsidRDefault="00067897" w:rsidP="00E74F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067897" w:rsidRPr="00412671" w:rsidTr="00067897">
        <w:trPr>
          <w:trHeight w:val="270"/>
          <w:jc w:val="center"/>
        </w:trPr>
        <w:tc>
          <w:tcPr>
            <w:tcW w:w="1841" w:type="dxa"/>
          </w:tcPr>
          <w:p w:rsidR="00067897" w:rsidRPr="00F40E87" w:rsidRDefault="00067897" w:rsidP="00E74F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F40E87">
              <w:rPr>
                <w:rFonts w:asciiTheme="majorBidi" w:hAnsiTheme="majorBidi" w:cstheme="majorBidi"/>
                <w:lang w:val="en-US"/>
              </w:rPr>
              <w:lastRenderedPageBreak/>
              <w:t>Pst</w:t>
            </w:r>
            <w:proofErr w:type="spellEnd"/>
            <w:r w:rsidRPr="00F40E87">
              <w:rPr>
                <w:rFonts w:asciiTheme="majorBidi" w:hAnsiTheme="majorBidi" w:cstheme="majorBidi"/>
                <w:lang w:val="en-US"/>
              </w:rPr>
              <w:t xml:space="preserve"> I</w:t>
            </w:r>
          </w:p>
        </w:tc>
        <w:tc>
          <w:tcPr>
            <w:tcW w:w="7371" w:type="dxa"/>
          </w:tcPr>
          <w:p w:rsidR="00067897" w:rsidRDefault="00067897" w:rsidP="00E74F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067897">
              <w:rPr>
                <w:rFonts w:asciiTheme="majorBidi" w:hAnsiTheme="majorBidi" w:cstheme="majorBidi"/>
              </w:rPr>
              <w:t>La mutation fait disparaître</w:t>
            </w:r>
            <w:r>
              <w:rPr>
                <w:rFonts w:asciiTheme="majorBidi" w:hAnsiTheme="majorBidi" w:cstheme="majorBidi"/>
              </w:rPr>
              <w:t xml:space="preserve"> le site de restriction qui sera</w:t>
            </w:r>
          </w:p>
          <w:p w:rsidR="00067897" w:rsidRPr="00F40E87" w:rsidRDefault="00067897" w:rsidP="00E74F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lang w:val="en-US"/>
              </w:rPr>
              <w:t>G</w:t>
            </w:r>
            <w:r w:rsidRPr="00F40E87">
              <w:rPr>
                <w:rFonts w:asciiTheme="majorBidi" w:hAnsiTheme="majorBidi" w:cstheme="majorBidi"/>
                <w:lang w:val="en-US"/>
              </w:rPr>
              <w:t xml:space="preserve">TGCA </w:t>
            </w:r>
            <w:r w:rsidRPr="00F40E87">
              <w:rPr>
                <w:b/>
                <w:bCs/>
                <w:color w:val="FF0000"/>
              </w:rPr>
              <w:t>↓</w:t>
            </w:r>
            <w:r w:rsidRPr="00F40E87">
              <w:rPr>
                <w:rFonts w:asciiTheme="majorBidi" w:hAnsiTheme="majorBidi" w:cstheme="majorBidi"/>
                <w:lang w:val="en-US"/>
              </w:rPr>
              <w:t xml:space="preserve"> G</w:t>
            </w:r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ou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F40E87">
              <w:rPr>
                <w:rFonts w:asciiTheme="majorBidi" w:hAnsiTheme="majorBidi" w:cstheme="majorBidi"/>
                <w:lang w:val="en-US"/>
              </w:rPr>
              <w:t>CTG</w:t>
            </w:r>
            <w:r>
              <w:rPr>
                <w:rFonts w:asciiTheme="majorBidi" w:hAnsiTheme="majorBidi" w:cstheme="majorBidi"/>
                <w:lang w:val="en-US"/>
              </w:rPr>
              <w:t>G</w:t>
            </w:r>
            <w:r w:rsidRPr="00F40E87">
              <w:rPr>
                <w:rFonts w:asciiTheme="majorBidi" w:hAnsiTheme="majorBidi" w:cstheme="majorBidi"/>
                <w:lang w:val="en-US"/>
              </w:rPr>
              <w:t xml:space="preserve">A </w:t>
            </w:r>
            <w:r w:rsidRPr="00F40E87">
              <w:rPr>
                <w:b/>
                <w:bCs/>
                <w:color w:val="FF0000"/>
              </w:rPr>
              <w:t>↓</w:t>
            </w:r>
            <w:r w:rsidRPr="00F40E87">
              <w:rPr>
                <w:rFonts w:asciiTheme="majorBidi" w:hAnsiTheme="majorBidi" w:cstheme="majorBidi"/>
                <w:lang w:val="en-US"/>
              </w:rPr>
              <w:t xml:space="preserve"> G</w:t>
            </w:r>
            <w:r w:rsidRPr="00067897">
              <w:rPr>
                <w:rFonts w:asciiTheme="majorBidi" w:hAnsiTheme="majorBidi" w:cstheme="majorBidi"/>
              </w:rPr>
              <w:t xml:space="preserve">  </w:t>
            </w:r>
          </w:p>
        </w:tc>
      </w:tr>
      <w:tr w:rsidR="00067897" w:rsidRPr="00412671" w:rsidTr="00067897">
        <w:trPr>
          <w:trHeight w:val="286"/>
          <w:jc w:val="center"/>
        </w:trPr>
        <w:tc>
          <w:tcPr>
            <w:tcW w:w="1841" w:type="dxa"/>
          </w:tcPr>
          <w:p w:rsidR="00067897" w:rsidRPr="00F40E87" w:rsidRDefault="00067897" w:rsidP="00E74F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>Sac I</w:t>
            </w:r>
          </w:p>
        </w:tc>
        <w:tc>
          <w:tcPr>
            <w:tcW w:w="7371" w:type="dxa"/>
          </w:tcPr>
          <w:p w:rsidR="00067897" w:rsidRPr="007A1CF1" w:rsidRDefault="007A1CF1" w:rsidP="007A1CF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067897">
              <w:rPr>
                <w:rFonts w:asciiTheme="majorBidi" w:hAnsiTheme="majorBidi" w:cstheme="majorBidi"/>
              </w:rPr>
              <w:t xml:space="preserve">La mutation fait </w:t>
            </w:r>
            <w:r>
              <w:rPr>
                <w:rFonts w:asciiTheme="majorBidi" w:hAnsiTheme="majorBidi" w:cstheme="majorBidi"/>
              </w:rPr>
              <w:t>a</w:t>
            </w:r>
            <w:r w:rsidRPr="00067897">
              <w:rPr>
                <w:rFonts w:asciiTheme="majorBidi" w:hAnsiTheme="majorBidi" w:cstheme="majorBidi"/>
              </w:rPr>
              <w:t>pparaître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un</w:t>
            </w:r>
            <w:r>
              <w:rPr>
                <w:rFonts w:asciiTheme="majorBidi" w:hAnsiTheme="majorBidi" w:cstheme="majorBidi"/>
              </w:rPr>
              <w:t xml:space="preserve"> site de restriction qui </w:t>
            </w:r>
            <w:r>
              <w:rPr>
                <w:rFonts w:asciiTheme="majorBidi" w:hAnsiTheme="majorBidi" w:cstheme="majorBidi"/>
              </w:rPr>
              <w:t>était dans le gène normal la séquence</w:t>
            </w:r>
            <w:r w:rsidRPr="007A1CF1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C</w:t>
            </w:r>
            <w:r w:rsidRPr="007A1CF1">
              <w:rPr>
                <w:rFonts w:asciiTheme="majorBidi" w:hAnsiTheme="majorBidi" w:cstheme="majorBidi"/>
              </w:rPr>
              <w:t xml:space="preserve"> </w:t>
            </w:r>
            <w:r w:rsidRPr="00F40E87">
              <w:rPr>
                <w:b/>
                <w:bCs/>
                <w:color w:val="FF0000"/>
              </w:rPr>
              <w:t>↓</w:t>
            </w:r>
            <w:r w:rsidRPr="007A1CF1">
              <w:rPr>
                <w:rFonts w:asciiTheme="majorBidi" w:hAnsiTheme="majorBidi" w:cstheme="majorBidi"/>
              </w:rPr>
              <w:t xml:space="preserve"> AGCTC</w:t>
            </w:r>
            <w:r w:rsidRPr="007A1CF1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ou  </w:t>
            </w:r>
            <w:r w:rsidR="00067897" w:rsidRPr="007A1CF1">
              <w:rPr>
                <w:rFonts w:asciiTheme="majorBidi" w:hAnsiTheme="majorBidi" w:cstheme="majorBidi"/>
              </w:rPr>
              <w:t xml:space="preserve">G </w:t>
            </w:r>
            <w:r w:rsidR="00067897" w:rsidRPr="00F40E87">
              <w:rPr>
                <w:b/>
                <w:bCs/>
                <w:color w:val="FF0000"/>
              </w:rPr>
              <w:t>↓</w:t>
            </w:r>
            <w:r w:rsidR="00067897" w:rsidRPr="007A1CF1">
              <w:rPr>
                <w:rFonts w:asciiTheme="majorBidi" w:hAnsiTheme="majorBidi" w:cstheme="majorBidi"/>
              </w:rPr>
              <w:t xml:space="preserve"> A</w:t>
            </w:r>
            <w:r>
              <w:rPr>
                <w:rFonts w:asciiTheme="majorBidi" w:hAnsiTheme="majorBidi" w:cstheme="majorBidi"/>
              </w:rPr>
              <w:t>C</w:t>
            </w:r>
            <w:r w:rsidR="00067897" w:rsidRPr="007A1CF1">
              <w:rPr>
                <w:rFonts w:asciiTheme="majorBidi" w:hAnsiTheme="majorBidi" w:cstheme="majorBidi"/>
              </w:rPr>
              <w:t>CTC</w:t>
            </w:r>
          </w:p>
        </w:tc>
      </w:tr>
    </w:tbl>
    <w:p w:rsidR="00067897" w:rsidRPr="00067897" w:rsidRDefault="00067897" w:rsidP="00067897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ajorBidi" w:hAnsiTheme="majorBidi" w:cstheme="majorBidi"/>
        </w:rPr>
      </w:pPr>
    </w:p>
    <w:p w:rsidR="00F40E87" w:rsidRPr="007A1CF1" w:rsidRDefault="00F40E87" w:rsidP="007A1CF1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 w:rsidRPr="007A1CF1">
        <w:rPr>
          <w:rFonts w:asciiTheme="majorBidi" w:hAnsiTheme="majorBidi" w:cstheme="majorBidi"/>
        </w:rPr>
        <w:t>A la lumière de ces conclusions, reconstituez une séquence de quelques nucléotides en précisant le siège de la mutation ?</w:t>
      </w:r>
    </w:p>
    <w:p w:rsidR="007A1CF1" w:rsidRPr="007A1CF1" w:rsidRDefault="007A1CF1" w:rsidP="007A1CF1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en-US"/>
        </w:rPr>
        <w:t>CTGC</w:t>
      </w:r>
      <w:r w:rsidRPr="00F40E87">
        <w:rPr>
          <w:rFonts w:asciiTheme="majorBidi" w:hAnsiTheme="majorBidi" w:cstheme="majorBidi"/>
          <w:lang w:val="en-US"/>
        </w:rPr>
        <w:t>AGCTC</w:t>
      </w:r>
    </w:p>
    <w:p w:rsidR="00DB0448" w:rsidRDefault="003B3959" w:rsidP="00F40E87">
      <w:pPr>
        <w:spacing w:before="100" w:beforeAutospacing="1" w:after="100" w:afterAutospacing="1" w:line="360" w:lineRule="auto"/>
        <w:rPr>
          <w:b/>
          <w:bCs/>
          <w:color w:val="000000" w:themeColor="text1"/>
          <w:u w:val="single"/>
        </w:rPr>
      </w:pPr>
      <w:r w:rsidRPr="004D3321">
        <w:rPr>
          <w:b/>
          <w:bCs/>
          <w:color w:val="000000" w:themeColor="text1"/>
          <w:u w:val="single"/>
        </w:rPr>
        <w:t xml:space="preserve">Exercice </w:t>
      </w:r>
      <w:r w:rsidR="00725D50" w:rsidRPr="004D3321">
        <w:rPr>
          <w:b/>
          <w:bCs/>
          <w:color w:val="000000" w:themeColor="text1"/>
          <w:u w:val="single"/>
        </w:rPr>
        <w:t>3</w:t>
      </w:r>
      <w:r w:rsidRPr="004D3321">
        <w:rPr>
          <w:b/>
          <w:bCs/>
          <w:color w:val="000000" w:themeColor="text1"/>
          <w:u w:val="single"/>
        </w:rPr>
        <w:t>:</w:t>
      </w:r>
    </w:p>
    <w:p w:rsidR="00F40E87" w:rsidRDefault="00F40E87" w:rsidP="00F40E8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Theme="majorBidi" w:hAnsiTheme="majorBidi" w:cstheme="majorBidi"/>
        </w:rPr>
      </w:pPr>
      <w:r w:rsidRPr="00CB2112">
        <w:rPr>
          <w:rFonts w:asciiTheme="majorBidi" w:hAnsiTheme="majorBidi" w:cstheme="majorBidi"/>
        </w:rPr>
        <w:t xml:space="preserve">La séquence d’une partie du gène de la </w:t>
      </w:r>
      <w:r>
        <w:rPr>
          <w:rFonts w:asciiTheme="majorBidi" w:hAnsiTheme="majorBidi" w:cstheme="majorBidi"/>
        </w:rPr>
        <w:t xml:space="preserve">β </w:t>
      </w:r>
      <w:r w:rsidRPr="00CB2112">
        <w:rPr>
          <w:rFonts w:asciiTheme="majorBidi" w:hAnsiTheme="majorBidi" w:cstheme="majorBidi"/>
        </w:rPr>
        <w:t>globine humaine</w:t>
      </w:r>
      <w:r>
        <w:rPr>
          <w:rFonts w:asciiTheme="majorBidi" w:hAnsiTheme="majorBidi" w:cstheme="majorBidi"/>
        </w:rPr>
        <w:t xml:space="preserve"> est présentée ci-dessous, </w:t>
      </w:r>
      <w:r w:rsidRPr="00CB2112">
        <w:rPr>
          <w:rFonts w:asciiTheme="majorBidi" w:hAnsiTheme="majorBidi" w:cstheme="majorBidi"/>
        </w:rPr>
        <w:t>elle</w:t>
      </w:r>
      <w:r>
        <w:rPr>
          <w:rFonts w:asciiTheme="majorBidi" w:hAnsiTheme="majorBidi" w:cstheme="majorBidi"/>
        </w:rPr>
        <w:t xml:space="preserve"> comprend</w:t>
      </w:r>
      <w:r w:rsidRPr="00CB2112">
        <w:rPr>
          <w:rFonts w:asciiTheme="majorBidi" w:hAnsiTheme="majorBidi" w:cstheme="majorBidi"/>
        </w:rPr>
        <w:t xml:space="preserve"> le promoteur, l’exon 1 et une </w:t>
      </w:r>
      <w:r>
        <w:rPr>
          <w:rFonts w:asciiTheme="majorBidi" w:hAnsiTheme="majorBidi" w:cstheme="majorBidi"/>
        </w:rPr>
        <w:t xml:space="preserve">partie de l’intron 1. </w:t>
      </w:r>
    </w:p>
    <w:p w:rsidR="00F40E87" w:rsidRPr="00CB2112" w:rsidRDefault="00F40E87" w:rsidP="00F40E8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Sur cette </w:t>
      </w:r>
      <w:r w:rsidRPr="00CB2112">
        <w:rPr>
          <w:rFonts w:asciiTheme="majorBidi" w:hAnsiTheme="majorBidi" w:cstheme="majorBidi"/>
        </w:rPr>
        <w:t>séqu</w:t>
      </w:r>
      <w:r>
        <w:rPr>
          <w:rFonts w:asciiTheme="majorBidi" w:hAnsiTheme="majorBidi" w:cstheme="majorBidi"/>
        </w:rPr>
        <w:t xml:space="preserve">ence de 315 pb, le n° 100 (A) </w:t>
      </w:r>
      <w:r w:rsidRPr="00CB2112">
        <w:rPr>
          <w:rFonts w:asciiTheme="majorBidi" w:hAnsiTheme="majorBidi" w:cstheme="majorBidi"/>
        </w:rPr>
        <w:t>correspond au début de la transcription, de 15</w:t>
      </w:r>
      <w:r>
        <w:rPr>
          <w:rFonts w:asciiTheme="majorBidi" w:hAnsiTheme="majorBidi" w:cstheme="majorBidi"/>
        </w:rPr>
        <w:t xml:space="preserve">0 à 153 est l’ATG initiateur de </w:t>
      </w:r>
      <w:r w:rsidRPr="00CB2112">
        <w:rPr>
          <w:rFonts w:asciiTheme="majorBidi" w:hAnsiTheme="majorBidi" w:cstheme="majorBidi"/>
        </w:rPr>
        <w:t xml:space="preserve">la traduction et le n° 241 est le G de </w:t>
      </w:r>
      <w:r>
        <w:rPr>
          <w:rFonts w:asciiTheme="majorBidi" w:hAnsiTheme="majorBidi" w:cstheme="majorBidi"/>
        </w:rPr>
        <w:t xml:space="preserve">la </w:t>
      </w:r>
      <w:r w:rsidRPr="00CB2112">
        <w:rPr>
          <w:rFonts w:asciiTheme="majorBidi" w:hAnsiTheme="majorBidi" w:cstheme="majorBidi"/>
        </w:rPr>
        <w:t>fin de l’ex</w:t>
      </w:r>
      <w:r>
        <w:rPr>
          <w:rFonts w:asciiTheme="majorBidi" w:hAnsiTheme="majorBidi" w:cstheme="majorBidi"/>
        </w:rPr>
        <w:t>o</w:t>
      </w:r>
      <w:r w:rsidRPr="00CB2112">
        <w:rPr>
          <w:rFonts w:asciiTheme="majorBidi" w:hAnsiTheme="majorBidi" w:cstheme="majorBidi"/>
        </w:rPr>
        <w:t>n 1.</w:t>
      </w:r>
    </w:p>
    <w:p w:rsidR="00F40E87" w:rsidRPr="00CB2112" w:rsidRDefault="00F40E87" w:rsidP="00F40E8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Theme="majorBidi" w:hAnsiTheme="majorBidi" w:cstheme="majorBidi"/>
        </w:rPr>
      </w:pPr>
      <w:r w:rsidRPr="00CB2112">
        <w:rPr>
          <w:rFonts w:asciiTheme="majorBidi" w:hAnsiTheme="majorBidi" w:cstheme="majorBidi"/>
        </w:rPr>
        <w:t>On veut amplifier par PCR le fragment commençant à 36 et se terminant à 302</w:t>
      </w:r>
      <w:r>
        <w:rPr>
          <w:rFonts w:asciiTheme="majorBidi" w:hAnsiTheme="majorBidi" w:cstheme="majorBidi"/>
        </w:rPr>
        <w:t xml:space="preserve"> </w:t>
      </w:r>
      <w:r w:rsidRPr="00CB2112">
        <w:rPr>
          <w:rFonts w:asciiTheme="majorBidi" w:hAnsiTheme="majorBidi" w:cstheme="majorBidi"/>
        </w:rPr>
        <w:t xml:space="preserve">suivant la numérotation indiquée au dessus du brin codant 5’ </w:t>
      </w:r>
      <w:r>
        <w:rPr>
          <w:rFonts w:asciiTheme="majorBidi" w:hAnsiTheme="majorBidi" w:cstheme="majorBidi"/>
        </w:rPr>
        <w:t>→</w:t>
      </w:r>
      <w:r w:rsidRPr="00CB2112">
        <w:rPr>
          <w:rFonts w:asciiTheme="majorBidi" w:hAnsiTheme="majorBidi" w:cstheme="majorBidi"/>
        </w:rPr>
        <w:t xml:space="preserve"> 3’.</w:t>
      </w:r>
    </w:p>
    <w:p w:rsidR="00F40E87" w:rsidRDefault="00F40E87" w:rsidP="00F40E87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1.</w:t>
      </w:r>
      <w:r w:rsidRPr="00CB2112">
        <w:rPr>
          <w:rFonts w:asciiTheme="majorBidi" w:hAnsiTheme="majorBidi" w:cstheme="majorBidi"/>
        </w:rPr>
        <w:t xml:space="preserve"> Quelles amorces seront </w:t>
      </w:r>
      <w:r w:rsidR="00ED0369" w:rsidRPr="00CB2112">
        <w:rPr>
          <w:rFonts w:asciiTheme="majorBidi" w:hAnsiTheme="majorBidi" w:cstheme="majorBidi"/>
        </w:rPr>
        <w:t>utilisées ?</w:t>
      </w:r>
    </w:p>
    <w:p w:rsidR="00ED0369" w:rsidRPr="00ED0369" w:rsidRDefault="00ED0369" w:rsidP="00ED0369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Deux amorces de 15 à 25 nucléotides complémentaires aux extrémités 3</w:t>
      </w:r>
      <w:r w:rsidR="001F0ECE">
        <w:rPr>
          <w:rFonts w:asciiTheme="majorBidi" w:hAnsiTheme="majorBidi" w:cstheme="majorBidi"/>
        </w:rPr>
        <w:t>’ (</w:t>
      </w:r>
      <w:r>
        <w:rPr>
          <w:rFonts w:asciiTheme="majorBidi" w:hAnsiTheme="majorBidi" w:cstheme="majorBidi"/>
        </w:rPr>
        <w:t>mettre les à partir de la séquence).</w:t>
      </w:r>
    </w:p>
    <w:p w:rsidR="00F40E87" w:rsidRPr="00ED0369" w:rsidRDefault="00F40E87" w:rsidP="00F40E87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2. </w:t>
      </w:r>
      <w:r w:rsidRPr="00CB2112">
        <w:rPr>
          <w:rFonts w:asciiTheme="majorBidi" w:hAnsiTheme="majorBidi" w:cstheme="majorBidi"/>
        </w:rPr>
        <w:t xml:space="preserve">Quels sont les différents constituants nécessaires à la réaction de </w:t>
      </w:r>
      <w:r w:rsidR="001F0ECE" w:rsidRPr="00CB2112">
        <w:rPr>
          <w:rFonts w:asciiTheme="majorBidi" w:hAnsiTheme="majorBidi" w:cstheme="majorBidi"/>
        </w:rPr>
        <w:t>PCR ?</w:t>
      </w:r>
      <w:r w:rsidR="00ED0369">
        <w:rPr>
          <w:rFonts w:asciiTheme="majorBidi" w:hAnsiTheme="majorBidi" w:cstheme="majorBidi"/>
        </w:rPr>
        <w:t xml:space="preserve"> </w:t>
      </w:r>
      <w:r w:rsidR="00ED0369">
        <w:rPr>
          <w:rFonts w:asciiTheme="majorBidi" w:hAnsiTheme="majorBidi" w:cstheme="majorBidi"/>
          <w:b/>
          <w:bCs/>
        </w:rPr>
        <w:t>Voir cours</w:t>
      </w:r>
    </w:p>
    <w:p w:rsidR="00F40E87" w:rsidRPr="00CB2112" w:rsidRDefault="00F40E87" w:rsidP="00F40E87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3. </w:t>
      </w:r>
      <w:r w:rsidRPr="00CB2112">
        <w:rPr>
          <w:rFonts w:asciiTheme="majorBidi" w:hAnsiTheme="majorBidi" w:cstheme="majorBidi"/>
        </w:rPr>
        <w:t xml:space="preserve">Quelles sont les différentes étapes d’une réaction de </w:t>
      </w:r>
      <w:r w:rsidR="001F0ECE" w:rsidRPr="00CB2112">
        <w:rPr>
          <w:rFonts w:asciiTheme="majorBidi" w:hAnsiTheme="majorBidi" w:cstheme="majorBidi"/>
        </w:rPr>
        <w:t>PCR ?</w:t>
      </w:r>
      <w:r w:rsidRPr="00CB2112">
        <w:rPr>
          <w:rFonts w:asciiTheme="majorBidi" w:hAnsiTheme="majorBidi" w:cstheme="majorBidi"/>
        </w:rPr>
        <w:t xml:space="preserve"> A quoi servent</w:t>
      </w:r>
      <w:r>
        <w:rPr>
          <w:rFonts w:asciiTheme="majorBidi" w:hAnsiTheme="majorBidi" w:cstheme="majorBidi"/>
        </w:rPr>
        <w:t>-</w:t>
      </w:r>
      <w:r w:rsidR="001F0ECE" w:rsidRPr="00CB2112">
        <w:rPr>
          <w:rFonts w:asciiTheme="majorBidi" w:hAnsiTheme="majorBidi" w:cstheme="majorBidi"/>
        </w:rPr>
        <w:t>elles ?</w:t>
      </w:r>
      <w:r w:rsidR="00ED0369" w:rsidRPr="00ED0369">
        <w:rPr>
          <w:rFonts w:asciiTheme="majorBidi" w:hAnsiTheme="majorBidi" w:cstheme="majorBidi"/>
          <w:b/>
          <w:bCs/>
        </w:rPr>
        <w:t xml:space="preserve"> </w:t>
      </w:r>
      <w:r w:rsidR="00ED0369">
        <w:rPr>
          <w:rFonts w:asciiTheme="majorBidi" w:hAnsiTheme="majorBidi" w:cstheme="majorBidi"/>
          <w:b/>
          <w:bCs/>
        </w:rPr>
        <w:t>Voir cours</w:t>
      </w:r>
    </w:p>
    <w:p w:rsidR="00ED0369" w:rsidRDefault="00F40E87" w:rsidP="00F40E87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4.</w:t>
      </w:r>
      <w:r w:rsidRPr="00CB2112">
        <w:rPr>
          <w:rFonts w:asciiTheme="majorBidi" w:hAnsiTheme="majorBidi" w:cstheme="majorBidi"/>
        </w:rPr>
        <w:t xml:space="preserve"> Comment peut-on mettre en évidence le produit de </w:t>
      </w:r>
      <w:r w:rsidR="001F0ECE" w:rsidRPr="00CB2112">
        <w:rPr>
          <w:rFonts w:asciiTheme="majorBidi" w:hAnsiTheme="majorBidi" w:cstheme="majorBidi"/>
        </w:rPr>
        <w:t>PCR ?</w:t>
      </w:r>
      <w:r w:rsidR="00ED0369">
        <w:rPr>
          <w:rFonts w:asciiTheme="majorBidi" w:hAnsiTheme="majorBidi" w:cstheme="majorBidi"/>
        </w:rPr>
        <w:t xml:space="preserve"> </w:t>
      </w:r>
    </w:p>
    <w:p w:rsidR="00F40E87" w:rsidRPr="00ED0369" w:rsidRDefault="00ED0369" w:rsidP="00ED0369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 w:rsidRPr="00ED0369">
        <w:rPr>
          <w:rFonts w:asciiTheme="majorBidi" w:hAnsiTheme="majorBidi" w:cstheme="majorBidi"/>
        </w:rPr>
        <w:t xml:space="preserve">Par électrophorèse. Il faut avoir une seule tache intense. </w:t>
      </w:r>
    </w:p>
    <w:p w:rsidR="00F40E87" w:rsidRDefault="00F40E87" w:rsidP="00F40E87">
      <w:p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5.</w:t>
      </w:r>
      <w:r w:rsidRPr="00CB2112">
        <w:rPr>
          <w:rFonts w:asciiTheme="majorBidi" w:hAnsiTheme="majorBidi" w:cstheme="majorBidi"/>
        </w:rPr>
        <w:t xml:space="preserve"> Quelle est la taille attendue pour le produit de </w:t>
      </w:r>
      <w:r w:rsidR="001F0ECE" w:rsidRPr="00CB2112">
        <w:rPr>
          <w:rFonts w:asciiTheme="majorBidi" w:hAnsiTheme="majorBidi" w:cstheme="majorBidi"/>
        </w:rPr>
        <w:t>PCR ?</w:t>
      </w:r>
    </w:p>
    <w:p w:rsidR="00ED0369" w:rsidRPr="00ED0369" w:rsidRDefault="00ED0369" w:rsidP="00ED0369">
      <w:pPr>
        <w:pStyle w:val="Paragraphedeliste"/>
        <w:numPr>
          <w:ilvl w:val="0"/>
          <w:numId w:val="10"/>
        </w:num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266 pb.</w:t>
      </w:r>
    </w:p>
    <w:p w:rsidR="00F40E87" w:rsidRPr="004D3321" w:rsidRDefault="00F40E87" w:rsidP="00F40E87">
      <w:pPr>
        <w:spacing w:before="100" w:beforeAutospacing="1" w:after="100" w:afterAutospacing="1" w:line="360" w:lineRule="auto"/>
        <w:jc w:val="center"/>
        <w:rPr>
          <w:color w:val="000000" w:themeColor="text1"/>
        </w:rPr>
      </w:pPr>
      <w:r w:rsidRPr="00CB2112">
        <w:rPr>
          <w:noProof/>
          <w:color w:val="000000" w:themeColor="text1"/>
        </w:rPr>
        <w:drawing>
          <wp:inline distT="0" distB="0" distL="0" distR="0">
            <wp:extent cx="5086350" cy="2190750"/>
            <wp:effectExtent l="19050" t="19050" r="19050" b="1905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418" r="3383" b="2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190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CF5" w:rsidRDefault="00D47CF5" w:rsidP="00F40E87">
      <w:pPr>
        <w:spacing w:before="100" w:beforeAutospacing="1" w:after="100" w:afterAutospacing="1" w:line="360" w:lineRule="auto"/>
        <w:rPr>
          <w:color w:val="000000" w:themeColor="text1"/>
        </w:rPr>
      </w:pPr>
      <w:r w:rsidRPr="004D3321">
        <w:rPr>
          <w:b/>
          <w:bCs/>
          <w:color w:val="000000" w:themeColor="text1"/>
          <w:u w:val="single"/>
        </w:rPr>
        <w:t>Exercice 4:</w:t>
      </w:r>
      <w:r w:rsidRPr="004D3321">
        <w:rPr>
          <w:color w:val="000000" w:themeColor="text1"/>
        </w:rPr>
        <w:t xml:space="preserve"> </w:t>
      </w:r>
    </w:p>
    <w:p w:rsidR="00F40E87" w:rsidRDefault="00F40E87" w:rsidP="00F40E87">
      <w:pPr>
        <w:spacing w:line="276" w:lineRule="auto"/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L’</w:t>
      </w:r>
      <w:proofErr w:type="spellStart"/>
      <w:r>
        <w:rPr>
          <w:color w:val="000000" w:themeColor="text1"/>
        </w:rPr>
        <w:t>hématochromatose</w:t>
      </w:r>
      <w:proofErr w:type="spellEnd"/>
      <w:r>
        <w:rPr>
          <w:color w:val="000000" w:themeColor="text1"/>
        </w:rPr>
        <w:t xml:space="preserve"> est une maladie caractérisée par une surcharge en fer dans le corps. Dans sa forme génétique, la maladie est autosomique récessif due à deux types de mutation dans un gène HFE, la plus fréquente est la mutation Cys282Tyr (transformation de GTGC en GTAC).</w:t>
      </w:r>
    </w:p>
    <w:p w:rsidR="00F40E87" w:rsidRDefault="00F40E87" w:rsidP="00F40E87">
      <w:pPr>
        <w:spacing w:line="276" w:lineRule="auto"/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Pour savoir si deux enfants A2 et A3 issus d’une famille connue pour cette forme de maladie, sont atteints ou non, vous demander à un laboratoire de biologie moléculaire de faire le diagnostique. 1. Que va faire le laboratoire exactement ? Sachant que ce laboratoire dispose, en plus de plusieurs dispositifs nécessaires aux différentes techniques de :</w:t>
      </w:r>
    </w:p>
    <w:p w:rsidR="00F40E87" w:rsidRDefault="00F40E87" w:rsidP="00F40E87">
      <w:pPr>
        <w:pStyle w:val="Paragraphedeliste"/>
        <w:numPr>
          <w:ilvl w:val="0"/>
          <w:numId w:val="8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Deux amorces qui peuvent se fixer de part et d’autre de ce gène.</w:t>
      </w:r>
    </w:p>
    <w:p w:rsidR="00F40E87" w:rsidRDefault="00F40E87" w:rsidP="00F40E87">
      <w:pPr>
        <w:pStyle w:val="Paragraphedeliste"/>
        <w:numPr>
          <w:ilvl w:val="0"/>
          <w:numId w:val="8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D’une enzyme de restriction </w:t>
      </w:r>
      <w:proofErr w:type="spellStart"/>
      <w:r>
        <w:rPr>
          <w:i/>
          <w:iCs/>
          <w:color w:val="000000" w:themeColor="text1"/>
        </w:rPr>
        <w:t>RsaI</w:t>
      </w:r>
      <w:proofErr w:type="spellEnd"/>
      <w:r>
        <w:rPr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>qui coupe au niveau de : GT/AC.</w:t>
      </w:r>
    </w:p>
    <w:p w:rsidR="00A67C43" w:rsidRDefault="00A67C43" w:rsidP="00A67C43">
      <w:pPr>
        <w:pStyle w:val="Paragraphedeliste"/>
        <w:numPr>
          <w:ilvl w:val="0"/>
          <w:numId w:val="10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Extraction d’ADN….</w:t>
      </w:r>
    </w:p>
    <w:p w:rsidR="00A67C43" w:rsidRDefault="00AB7A3E" w:rsidP="00A67C43">
      <w:pPr>
        <w:pStyle w:val="Paragraphedeliste"/>
        <w:numPr>
          <w:ilvl w:val="0"/>
          <w:numId w:val="10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Faire une </w:t>
      </w:r>
      <w:r w:rsidR="00A67C43">
        <w:rPr>
          <w:color w:val="000000" w:themeColor="text1"/>
        </w:rPr>
        <w:t xml:space="preserve">PCR </w:t>
      </w:r>
      <w:r>
        <w:rPr>
          <w:color w:val="000000" w:themeColor="text1"/>
        </w:rPr>
        <w:t xml:space="preserve">afin d’amplifier le </w:t>
      </w:r>
      <w:bookmarkStart w:id="0" w:name="_Hlk65690545"/>
      <w:r>
        <w:rPr>
          <w:color w:val="000000" w:themeColor="text1"/>
        </w:rPr>
        <w:t>gène HFE</w:t>
      </w:r>
      <w:bookmarkEnd w:id="0"/>
      <w:r w:rsidR="00A67C43">
        <w:rPr>
          <w:color w:val="000000" w:themeColor="text1"/>
        </w:rPr>
        <w:t>…….</w:t>
      </w:r>
    </w:p>
    <w:p w:rsidR="00A67C43" w:rsidRDefault="00AB7A3E" w:rsidP="00A67C43">
      <w:pPr>
        <w:pStyle w:val="Paragraphedeliste"/>
        <w:numPr>
          <w:ilvl w:val="0"/>
          <w:numId w:val="10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Faire une digestion du </w:t>
      </w:r>
      <w:r>
        <w:rPr>
          <w:color w:val="000000" w:themeColor="text1"/>
        </w:rPr>
        <w:t>gène HFE</w:t>
      </w:r>
      <w:r>
        <w:rPr>
          <w:color w:val="000000" w:themeColor="text1"/>
        </w:rPr>
        <w:t xml:space="preserve"> par l’enzyme ….</w:t>
      </w:r>
    </w:p>
    <w:p w:rsidR="00AB7A3E" w:rsidRPr="00A67C43" w:rsidRDefault="00AB7A3E" w:rsidP="00A67C43">
      <w:pPr>
        <w:pStyle w:val="Paragraphedeliste"/>
        <w:numPr>
          <w:ilvl w:val="0"/>
          <w:numId w:val="10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Faire une électrophorèse …</w:t>
      </w:r>
    </w:p>
    <w:p w:rsidR="00F40E87" w:rsidRPr="00E246A2" w:rsidRDefault="00F40E87" w:rsidP="00F40E87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2. Le résultat est représenté dans le gel suivant, sachant que A1 représente un témoin sain. Commenter le résultat.</w:t>
      </w:r>
    </w:p>
    <w:p w:rsidR="00F40E87" w:rsidRPr="009E005E" w:rsidRDefault="00F40E87" w:rsidP="00F40E87">
      <w:pPr>
        <w:autoSpaceDE w:val="0"/>
        <w:autoSpaceDN w:val="0"/>
        <w:adjustRightInd w:val="0"/>
        <w:spacing w:line="276" w:lineRule="auto"/>
        <w:ind w:left="-567"/>
        <w:jc w:val="center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noProof/>
        </w:rPr>
        <w:drawing>
          <wp:inline distT="0" distB="0" distL="0" distR="0">
            <wp:extent cx="2708910" cy="1495425"/>
            <wp:effectExtent l="19050" t="19050" r="15240" b="28575"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5163" t="56255" r="36295" b="18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1495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7F4" w:rsidRDefault="00AB7A3E" w:rsidP="00AB7A3E">
      <w:pPr>
        <w:pStyle w:val="Paragraphedeliste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>
        <w:rPr>
          <w:rFonts w:asciiTheme="majorBidi" w:eastAsiaTheme="minorHAnsi" w:hAnsiTheme="majorBidi" w:cstheme="majorBidi"/>
          <w:color w:val="000000" w:themeColor="text1"/>
          <w:lang w:eastAsia="en-US"/>
        </w:rPr>
        <w:t>L’enfant A2 est homozygote pour le gène muté…………………………..</w:t>
      </w:r>
    </w:p>
    <w:p w:rsidR="00AB7A3E" w:rsidRPr="004D3321" w:rsidRDefault="00AB7A3E" w:rsidP="00AB7A3E">
      <w:pPr>
        <w:pStyle w:val="Paragraphedeliste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bookmarkStart w:id="1" w:name="_GoBack"/>
      <w:bookmarkEnd w:id="1"/>
      <w:r>
        <w:rPr>
          <w:rFonts w:asciiTheme="majorBidi" w:eastAsiaTheme="minorHAnsi" w:hAnsiTheme="majorBidi" w:cstheme="majorBidi"/>
          <w:color w:val="000000" w:themeColor="text1"/>
          <w:lang w:eastAsia="en-US"/>
        </w:rPr>
        <w:t>L’enfant A</w:t>
      </w:r>
      <w:r>
        <w:rPr>
          <w:rFonts w:asciiTheme="majorBidi" w:eastAsiaTheme="minorHAnsi" w:hAnsiTheme="majorBidi" w:cstheme="majorBidi"/>
          <w:color w:val="000000" w:themeColor="text1"/>
          <w:lang w:eastAsia="en-US"/>
        </w:rPr>
        <w:t>3est un porteur hétérozygote de la maladie……………………………</w:t>
      </w:r>
    </w:p>
    <w:sectPr w:rsidR="00AB7A3E" w:rsidRPr="004D3321" w:rsidSect="00F40E87">
      <w:type w:val="continuous"/>
      <w:pgSz w:w="11906" w:h="16838"/>
      <w:pgMar w:top="1097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82CF6" w:rsidRDefault="00282CF6" w:rsidP="00CB7EB5">
      <w:r>
        <w:separator/>
      </w:r>
    </w:p>
  </w:endnote>
  <w:endnote w:type="continuationSeparator" w:id="0">
    <w:p w:rsidR="00282CF6" w:rsidRDefault="00282CF6" w:rsidP="00CB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7EB5" w:rsidRPr="002E1F51" w:rsidRDefault="00282CF6" w:rsidP="00CB7EB5">
    <w:pPr>
      <w:pStyle w:val="Pieddepage"/>
      <w:ind w:firstLine="357"/>
      <w:rPr>
        <w:b/>
        <w:bCs/>
        <w:sz w:val="20"/>
        <w:szCs w:val="20"/>
        <w:lang w:bidi="ar-DZ"/>
      </w:rPr>
    </w:pPr>
    <w:r>
      <w:rPr>
        <w:b/>
        <w:bCs/>
        <w:noProof/>
        <w:sz w:val="20"/>
        <w:szCs w:val="20"/>
        <w:lang w:val="en-US" w:eastAsia="en-US"/>
      </w:rPr>
      <w:pict>
        <v:line id="Connecteur droit 1" o:spid="_x0000_s2049" style="position:absolute;left:0;text-align:left;z-index:251659264;visibility:visible" from="0,.3pt" to="48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"/>
      </w:pict>
    </w:r>
    <w:r w:rsidR="00483F3E">
      <w:rPr>
        <w:b/>
        <w:bCs/>
        <w:sz w:val="20"/>
        <w:szCs w:val="20"/>
        <w:lang w:bidi="ar-DZ"/>
      </w:rPr>
      <w:t>Dr.</w:t>
    </w:r>
    <w:r w:rsidR="00EB7B35">
      <w:rPr>
        <w:b/>
        <w:bCs/>
        <w:sz w:val="20"/>
        <w:szCs w:val="20"/>
        <w:lang w:bidi="ar-DZ"/>
      </w:rPr>
      <w:t xml:space="preserve"> A</w:t>
    </w:r>
    <w:r w:rsidR="00CB7EB5">
      <w:rPr>
        <w:b/>
        <w:bCs/>
        <w:sz w:val="20"/>
        <w:szCs w:val="20"/>
        <w:lang w:bidi="ar-DZ"/>
      </w:rPr>
      <w:t>.</w:t>
    </w:r>
    <w:r w:rsidR="00EB7B35">
      <w:rPr>
        <w:b/>
        <w:bCs/>
        <w:sz w:val="20"/>
        <w:szCs w:val="20"/>
        <w:lang w:bidi="ar-DZ"/>
      </w:rPr>
      <w:t xml:space="preserve"> MEDDOUR</w:t>
    </w:r>
    <w:r w:rsidR="00CB7EB5">
      <w:rPr>
        <w:b/>
        <w:bCs/>
        <w:sz w:val="20"/>
        <w:szCs w:val="20"/>
        <w:lang w:bidi="ar-DZ"/>
      </w:rPr>
      <w:t xml:space="preserve"> </w:t>
    </w:r>
    <w:r w:rsidR="0057194E">
      <w:rPr>
        <w:b/>
        <w:bCs/>
        <w:sz w:val="20"/>
        <w:szCs w:val="20"/>
        <w:lang w:bidi="ar-DZ"/>
      </w:rPr>
      <w:t xml:space="preserve">                                                                                                                   </w:t>
    </w:r>
    <w:r w:rsidR="007C3E6F">
      <w:rPr>
        <w:b/>
        <w:bCs/>
        <w:sz w:val="20"/>
        <w:szCs w:val="20"/>
        <w:lang w:bidi="ar-DZ"/>
      </w:rPr>
      <w:t xml:space="preserve">                      </w:t>
    </w:r>
    <w:r w:rsidR="0057194E">
      <w:rPr>
        <w:b/>
        <w:bCs/>
        <w:sz w:val="20"/>
        <w:szCs w:val="20"/>
        <w:lang w:bidi="ar-DZ"/>
      </w:rPr>
      <w:t xml:space="preserve"> </w:t>
    </w:r>
    <w:r w:rsidR="004D3321">
      <w:rPr>
        <w:b/>
        <w:bCs/>
        <w:sz w:val="20"/>
        <w:szCs w:val="20"/>
        <w:lang w:bidi="ar-DZ"/>
      </w:rPr>
      <w:t xml:space="preserve">    </w:t>
    </w:r>
  </w:p>
  <w:p w:rsidR="00CB7EB5" w:rsidRDefault="00CB7E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82CF6" w:rsidRDefault="00282CF6" w:rsidP="00CB7EB5">
      <w:r>
        <w:separator/>
      </w:r>
    </w:p>
  </w:footnote>
  <w:footnote w:type="continuationSeparator" w:id="0">
    <w:p w:rsidR="00282CF6" w:rsidRDefault="00282CF6" w:rsidP="00CB7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7EB5" w:rsidRPr="004D3321" w:rsidRDefault="007A1535" w:rsidP="004D3321">
    <w:pPr>
      <w:rPr>
        <w:b/>
        <w:bCs/>
        <w:sz w:val="20"/>
        <w:szCs w:val="20"/>
        <w:u w:val="single"/>
        <w:lang w:bidi="ar-DZ"/>
      </w:rPr>
    </w:pPr>
    <w:r>
      <w:rPr>
        <w:b/>
        <w:bCs/>
        <w:sz w:val="20"/>
        <w:szCs w:val="20"/>
        <w:u w:val="single"/>
        <w:lang w:bidi="ar-DZ"/>
      </w:rPr>
      <w:t>3</w:t>
    </w:r>
    <w:r>
      <w:rPr>
        <w:b/>
        <w:bCs/>
        <w:sz w:val="20"/>
        <w:szCs w:val="20"/>
        <w:u w:val="single"/>
        <w:vertAlign w:val="superscript"/>
        <w:lang w:bidi="ar-DZ"/>
      </w:rPr>
      <w:t>ièm</w:t>
    </w:r>
    <w:r w:rsidR="00CB7EB5" w:rsidRPr="00EA5904">
      <w:rPr>
        <w:b/>
        <w:bCs/>
        <w:sz w:val="20"/>
        <w:szCs w:val="20"/>
        <w:u w:val="single"/>
        <w:vertAlign w:val="superscript"/>
        <w:lang w:bidi="ar-DZ"/>
      </w:rPr>
      <w:t>e</w:t>
    </w:r>
    <w:r>
      <w:rPr>
        <w:b/>
        <w:bCs/>
        <w:sz w:val="20"/>
        <w:szCs w:val="20"/>
        <w:u w:val="single"/>
        <w:lang w:bidi="ar-DZ"/>
      </w:rPr>
      <w:t xml:space="preserve"> A</w:t>
    </w:r>
    <w:r w:rsidR="00CB7EB5" w:rsidRPr="00EA5904">
      <w:rPr>
        <w:b/>
        <w:bCs/>
        <w:sz w:val="20"/>
        <w:szCs w:val="20"/>
        <w:u w:val="single"/>
        <w:lang w:bidi="ar-DZ"/>
      </w:rPr>
      <w:t>nnée</w:t>
    </w:r>
    <w:r w:rsidR="00040352">
      <w:rPr>
        <w:b/>
        <w:bCs/>
        <w:sz w:val="20"/>
        <w:szCs w:val="20"/>
        <w:u w:val="single"/>
        <w:lang w:bidi="ar-DZ"/>
      </w:rPr>
      <w:t xml:space="preserve"> LMD Microbiologie</w:t>
    </w:r>
    <w:r>
      <w:rPr>
        <w:b/>
        <w:bCs/>
        <w:sz w:val="20"/>
        <w:szCs w:val="20"/>
        <w:u w:val="single"/>
        <w:lang w:bidi="ar-DZ"/>
      </w:rPr>
      <w:tab/>
      <w:t xml:space="preserve">  </w:t>
    </w:r>
    <w:r w:rsidR="00040352">
      <w:rPr>
        <w:b/>
        <w:bCs/>
        <w:sz w:val="20"/>
        <w:szCs w:val="20"/>
        <w:u w:val="single"/>
        <w:lang w:bidi="ar-DZ"/>
      </w:rPr>
      <w:t xml:space="preserve">                 </w:t>
    </w:r>
    <w:r w:rsidR="00CB7EB5" w:rsidRPr="00EA5904">
      <w:rPr>
        <w:b/>
        <w:bCs/>
        <w:sz w:val="20"/>
        <w:szCs w:val="20"/>
        <w:u w:val="single"/>
        <w:lang w:bidi="ar-DZ"/>
      </w:rPr>
      <w:t xml:space="preserve">TD </w:t>
    </w:r>
    <w:r w:rsidR="00CB7EB5">
      <w:rPr>
        <w:b/>
        <w:bCs/>
        <w:sz w:val="20"/>
        <w:szCs w:val="20"/>
        <w:u w:val="single"/>
        <w:lang w:bidi="ar-DZ"/>
      </w:rPr>
      <w:t xml:space="preserve">de </w:t>
    </w:r>
    <w:r w:rsidR="00040352">
      <w:rPr>
        <w:b/>
        <w:bCs/>
        <w:sz w:val="20"/>
        <w:szCs w:val="20"/>
        <w:u w:val="single"/>
        <w:lang w:bidi="ar-DZ"/>
      </w:rPr>
      <w:t xml:space="preserve">Biologie Moléculaire et Génie </w:t>
    </w:r>
    <w:r w:rsidR="00CB7EB5" w:rsidRPr="00EA5904">
      <w:rPr>
        <w:b/>
        <w:bCs/>
        <w:sz w:val="20"/>
        <w:szCs w:val="20"/>
        <w:u w:val="single"/>
        <w:lang w:bidi="ar-DZ"/>
      </w:rPr>
      <w:t>Génétique</w:t>
    </w:r>
    <w:r w:rsidR="00483F3E">
      <w:rPr>
        <w:b/>
        <w:bCs/>
        <w:sz w:val="20"/>
        <w:szCs w:val="20"/>
        <w:u w:val="single"/>
        <w:lang w:bidi="ar-DZ"/>
      </w:rPr>
      <w:t xml:space="preserve">                    2020/2021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D45D5"/>
    <w:multiLevelType w:val="hybridMultilevel"/>
    <w:tmpl w:val="8C5ACC6E"/>
    <w:lvl w:ilvl="0" w:tplc="8C423F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2456A"/>
    <w:multiLevelType w:val="hybridMultilevel"/>
    <w:tmpl w:val="0D84D7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E2FB5"/>
    <w:multiLevelType w:val="hybridMultilevel"/>
    <w:tmpl w:val="2CAC29FE"/>
    <w:lvl w:ilvl="0" w:tplc="52445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7127B"/>
    <w:multiLevelType w:val="hybridMultilevel"/>
    <w:tmpl w:val="5AE222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C3CD7"/>
    <w:multiLevelType w:val="hybridMultilevel"/>
    <w:tmpl w:val="A81CC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F3EC2"/>
    <w:multiLevelType w:val="hybridMultilevel"/>
    <w:tmpl w:val="1A0C9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A5C0C"/>
    <w:multiLevelType w:val="hybridMultilevel"/>
    <w:tmpl w:val="225204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E2FC5"/>
    <w:multiLevelType w:val="hybridMultilevel"/>
    <w:tmpl w:val="C69850FA"/>
    <w:lvl w:ilvl="0" w:tplc="EEDC3306">
      <w:start w:val="4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03185"/>
    <w:multiLevelType w:val="hybridMultilevel"/>
    <w:tmpl w:val="56C415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403BE"/>
    <w:multiLevelType w:val="hybridMultilevel"/>
    <w:tmpl w:val="3B0A75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26025"/>
    <w:multiLevelType w:val="hybridMultilevel"/>
    <w:tmpl w:val="66FAF9A6"/>
    <w:lvl w:ilvl="0" w:tplc="DFA8B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454F6"/>
    <w:multiLevelType w:val="hybridMultilevel"/>
    <w:tmpl w:val="A06CDA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4"/>
  </w:num>
  <w:num w:numId="10">
    <w:abstractNumId w:val="1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64B"/>
    <w:rsid w:val="00012115"/>
    <w:rsid w:val="00012C9C"/>
    <w:rsid w:val="00014E5B"/>
    <w:rsid w:val="00040352"/>
    <w:rsid w:val="00067897"/>
    <w:rsid w:val="00086AF3"/>
    <w:rsid w:val="000C09D4"/>
    <w:rsid w:val="000E3647"/>
    <w:rsid w:val="000F4871"/>
    <w:rsid w:val="00122241"/>
    <w:rsid w:val="001B5065"/>
    <w:rsid w:val="001F0ECE"/>
    <w:rsid w:val="002062EE"/>
    <w:rsid w:val="00212443"/>
    <w:rsid w:val="00213A66"/>
    <w:rsid w:val="00236988"/>
    <w:rsid w:val="00267AC4"/>
    <w:rsid w:val="00270D9C"/>
    <w:rsid w:val="00282CF6"/>
    <w:rsid w:val="002B109F"/>
    <w:rsid w:val="002B1D1A"/>
    <w:rsid w:val="002D6274"/>
    <w:rsid w:val="002D6960"/>
    <w:rsid w:val="00332B57"/>
    <w:rsid w:val="00365943"/>
    <w:rsid w:val="00397B18"/>
    <w:rsid w:val="003B3959"/>
    <w:rsid w:val="003E40F6"/>
    <w:rsid w:val="003E4D94"/>
    <w:rsid w:val="0041061E"/>
    <w:rsid w:val="00483F3E"/>
    <w:rsid w:val="00492FB1"/>
    <w:rsid w:val="004D3321"/>
    <w:rsid w:val="005176A4"/>
    <w:rsid w:val="00554B77"/>
    <w:rsid w:val="0057194E"/>
    <w:rsid w:val="00571C1C"/>
    <w:rsid w:val="00582230"/>
    <w:rsid w:val="005C79C6"/>
    <w:rsid w:val="0060311A"/>
    <w:rsid w:val="0062126F"/>
    <w:rsid w:val="006259FC"/>
    <w:rsid w:val="0066372C"/>
    <w:rsid w:val="0069003C"/>
    <w:rsid w:val="006907F4"/>
    <w:rsid w:val="007233C7"/>
    <w:rsid w:val="0072564B"/>
    <w:rsid w:val="00725D50"/>
    <w:rsid w:val="00734C71"/>
    <w:rsid w:val="007A1535"/>
    <w:rsid w:val="007A1CF1"/>
    <w:rsid w:val="007C3E6F"/>
    <w:rsid w:val="007D2E5A"/>
    <w:rsid w:val="008861C7"/>
    <w:rsid w:val="0089132A"/>
    <w:rsid w:val="008B3A75"/>
    <w:rsid w:val="009155DB"/>
    <w:rsid w:val="00940741"/>
    <w:rsid w:val="009E005E"/>
    <w:rsid w:val="00A67C43"/>
    <w:rsid w:val="00AB7A3E"/>
    <w:rsid w:val="00AC7C6F"/>
    <w:rsid w:val="00B85418"/>
    <w:rsid w:val="00BF04A4"/>
    <w:rsid w:val="00CB7EB5"/>
    <w:rsid w:val="00CC0B2D"/>
    <w:rsid w:val="00CC0E62"/>
    <w:rsid w:val="00D46D97"/>
    <w:rsid w:val="00D47CF5"/>
    <w:rsid w:val="00D856DD"/>
    <w:rsid w:val="00DB0448"/>
    <w:rsid w:val="00DB1F9A"/>
    <w:rsid w:val="00DC049B"/>
    <w:rsid w:val="00DC56A2"/>
    <w:rsid w:val="00DF1B2E"/>
    <w:rsid w:val="00DF52B0"/>
    <w:rsid w:val="00E30343"/>
    <w:rsid w:val="00EB7B35"/>
    <w:rsid w:val="00ED0369"/>
    <w:rsid w:val="00F40E87"/>
    <w:rsid w:val="00F54588"/>
    <w:rsid w:val="00F56374"/>
    <w:rsid w:val="00F67E96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A9F8137"/>
  <w15:docId w15:val="{3F4BE549-FBA3-45B2-9624-455FD296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63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374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B3959"/>
    <w:pPr>
      <w:ind w:left="720"/>
      <w:contextualSpacing/>
    </w:pPr>
  </w:style>
  <w:style w:type="table" w:styleId="Grilledutableau">
    <w:name w:val="Table Grid"/>
    <w:basedOn w:val="TableauNormal"/>
    <w:uiPriority w:val="59"/>
    <w:rsid w:val="00F40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DD9EA-E7B2-4578-BFA3-7E677198F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2493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Meddour</dc:creator>
  <cp:lastModifiedBy>SAADA</cp:lastModifiedBy>
  <cp:revision>42</cp:revision>
  <dcterms:created xsi:type="dcterms:W3CDTF">2013-11-02T15:10:00Z</dcterms:created>
  <dcterms:modified xsi:type="dcterms:W3CDTF">2021-03-03T19:05:00Z</dcterms:modified>
</cp:coreProperties>
</file>