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EC2D1" w14:textId="733F1CFF" w:rsidR="004E2710" w:rsidRDefault="003049E9" w:rsidP="004E2710">
      <w:pPr>
        <w:jc w:val="center"/>
        <w:rPr>
          <w:rFonts w:asciiTheme="majorBidi" w:hAnsiTheme="majorBidi" w:cstheme="majorBidi"/>
          <w:b/>
          <w:bCs/>
          <w:noProof/>
          <w:sz w:val="28"/>
          <w:szCs w:val="28"/>
        </w:rPr>
      </w:pPr>
      <w:r>
        <w:rPr>
          <w:noProof/>
          <w:lang w:val="uk-UA" w:eastAsia="uk-UA"/>
        </w:rPr>
        <w:drawing>
          <wp:anchor distT="0" distB="0" distL="114300" distR="114300" simplePos="0" relativeHeight="251659264" behindDoc="1" locked="0" layoutInCell="1" allowOverlap="1" wp14:anchorId="4F8A263B" wp14:editId="210B271A">
            <wp:simplePos x="0" y="0"/>
            <wp:positionH relativeFrom="page">
              <wp:align>right</wp:align>
            </wp:positionH>
            <wp:positionV relativeFrom="paragraph">
              <wp:posOffset>-704448</wp:posOffset>
            </wp:positionV>
            <wp:extent cx="7759700" cy="10699570"/>
            <wp:effectExtent l="0" t="0" r="0" b="698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M6600\Documents\work PTC\Boho\218.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59700" cy="10699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23C78" w14:textId="77777777" w:rsidR="003049E9" w:rsidRDefault="003049E9" w:rsidP="004E2710">
      <w:pPr>
        <w:jc w:val="center"/>
        <w:rPr>
          <w:rFonts w:asciiTheme="majorBidi" w:hAnsiTheme="majorBidi" w:cstheme="majorBidi"/>
          <w:b/>
          <w:bCs/>
          <w:noProof/>
          <w:sz w:val="36"/>
          <w:szCs w:val="36"/>
        </w:rPr>
      </w:pPr>
    </w:p>
    <w:p w14:paraId="5A43B8F5" w14:textId="77777777" w:rsidR="003049E9" w:rsidRDefault="003049E9" w:rsidP="004E2710">
      <w:pPr>
        <w:jc w:val="center"/>
        <w:rPr>
          <w:rFonts w:asciiTheme="majorBidi" w:hAnsiTheme="majorBidi" w:cstheme="majorBidi"/>
          <w:b/>
          <w:bCs/>
          <w:noProof/>
          <w:sz w:val="36"/>
          <w:szCs w:val="36"/>
        </w:rPr>
      </w:pPr>
    </w:p>
    <w:p w14:paraId="020FC46A" w14:textId="77777777" w:rsidR="003049E9" w:rsidRDefault="003049E9" w:rsidP="004E2710">
      <w:pPr>
        <w:jc w:val="center"/>
        <w:rPr>
          <w:rFonts w:asciiTheme="majorBidi" w:hAnsiTheme="majorBidi" w:cstheme="majorBidi"/>
          <w:b/>
          <w:bCs/>
          <w:noProof/>
          <w:sz w:val="36"/>
          <w:szCs w:val="36"/>
        </w:rPr>
      </w:pPr>
    </w:p>
    <w:p w14:paraId="30EA18AC" w14:textId="01D1C6C7" w:rsidR="003049E9" w:rsidRDefault="003049E9" w:rsidP="004E2710">
      <w:pPr>
        <w:jc w:val="center"/>
        <w:rPr>
          <w:rFonts w:asciiTheme="majorBidi" w:hAnsiTheme="majorBidi" w:cstheme="majorBidi"/>
          <w:b/>
          <w:bCs/>
          <w:noProof/>
          <w:sz w:val="36"/>
          <w:szCs w:val="36"/>
        </w:rPr>
      </w:pPr>
    </w:p>
    <w:p w14:paraId="535E4840" w14:textId="03983C6E" w:rsidR="003049E9" w:rsidRDefault="003049E9" w:rsidP="004E2710">
      <w:pPr>
        <w:jc w:val="center"/>
        <w:rPr>
          <w:rFonts w:asciiTheme="majorBidi" w:hAnsiTheme="majorBidi" w:cstheme="majorBidi"/>
          <w:b/>
          <w:bCs/>
          <w:noProof/>
          <w:sz w:val="36"/>
          <w:szCs w:val="36"/>
        </w:rPr>
      </w:pPr>
    </w:p>
    <w:p w14:paraId="1259546E" w14:textId="62019F0A" w:rsidR="003049E9" w:rsidRDefault="003049E9" w:rsidP="004E2710">
      <w:pPr>
        <w:jc w:val="center"/>
        <w:rPr>
          <w:rFonts w:asciiTheme="majorBidi" w:hAnsiTheme="majorBidi" w:cstheme="majorBidi"/>
          <w:b/>
          <w:bCs/>
          <w:noProof/>
          <w:sz w:val="36"/>
          <w:szCs w:val="36"/>
        </w:rPr>
      </w:pPr>
    </w:p>
    <w:p w14:paraId="5439DA6E" w14:textId="35E7C219" w:rsidR="003049E9" w:rsidRDefault="003049E9" w:rsidP="004E2710">
      <w:pPr>
        <w:jc w:val="center"/>
        <w:rPr>
          <w:rFonts w:asciiTheme="majorBidi" w:hAnsiTheme="majorBidi" w:cstheme="majorBidi"/>
          <w:b/>
          <w:bCs/>
          <w:noProof/>
          <w:sz w:val="36"/>
          <w:szCs w:val="36"/>
        </w:rPr>
      </w:pPr>
    </w:p>
    <w:p w14:paraId="361CEB28" w14:textId="77777777" w:rsidR="003049E9" w:rsidRDefault="003049E9" w:rsidP="003049E9">
      <w:pPr>
        <w:jc w:val="center"/>
        <w:rPr>
          <w:rFonts w:asciiTheme="majorBidi" w:hAnsiTheme="majorBidi" w:cstheme="majorBidi"/>
          <w:b/>
          <w:bCs/>
          <w:noProof/>
          <w:sz w:val="36"/>
          <w:szCs w:val="36"/>
        </w:rPr>
      </w:pPr>
    </w:p>
    <w:p w14:paraId="0E7627DD" w14:textId="36F2370A" w:rsidR="003049E9" w:rsidRDefault="003049E9" w:rsidP="003049E9">
      <w:pPr>
        <w:jc w:val="center"/>
        <w:rPr>
          <w:rFonts w:asciiTheme="majorBidi" w:hAnsiTheme="majorBidi" w:cstheme="majorBidi"/>
          <w:b/>
          <w:bCs/>
          <w:noProof/>
          <w:sz w:val="36"/>
          <w:szCs w:val="36"/>
        </w:rPr>
      </w:pPr>
    </w:p>
    <w:p w14:paraId="378CFE88" w14:textId="5F8C8C2E" w:rsidR="003049E9" w:rsidRDefault="003049E9" w:rsidP="003049E9">
      <w:pPr>
        <w:jc w:val="center"/>
        <w:rPr>
          <w:rFonts w:asciiTheme="majorBidi" w:hAnsiTheme="majorBidi" w:cstheme="majorBidi"/>
          <w:b/>
          <w:bCs/>
          <w:noProof/>
          <w:sz w:val="36"/>
          <w:szCs w:val="36"/>
        </w:rPr>
      </w:pPr>
    </w:p>
    <w:p w14:paraId="1B74C773" w14:textId="77777777" w:rsidR="003049E9" w:rsidRDefault="003049E9" w:rsidP="004E2710">
      <w:pPr>
        <w:jc w:val="center"/>
        <w:rPr>
          <w:rFonts w:asciiTheme="majorBidi" w:hAnsiTheme="majorBidi" w:cstheme="majorBidi"/>
          <w:b/>
          <w:bCs/>
          <w:noProof/>
          <w:sz w:val="36"/>
          <w:szCs w:val="36"/>
        </w:rPr>
      </w:pPr>
    </w:p>
    <w:p w14:paraId="2827DD77" w14:textId="77777777" w:rsidR="003049E9" w:rsidRDefault="003049E9" w:rsidP="004E2710">
      <w:pPr>
        <w:jc w:val="center"/>
        <w:rPr>
          <w:rFonts w:asciiTheme="majorBidi" w:hAnsiTheme="majorBidi" w:cstheme="majorBidi"/>
          <w:b/>
          <w:bCs/>
          <w:noProof/>
          <w:sz w:val="36"/>
          <w:szCs w:val="36"/>
        </w:rPr>
      </w:pPr>
    </w:p>
    <w:p w14:paraId="573AEF09" w14:textId="77777777" w:rsidR="003049E9" w:rsidRDefault="003049E9" w:rsidP="004E2710">
      <w:pPr>
        <w:jc w:val="center"/>
        <w:rPr>
          <w:rFonts w:asciiTheme="majorBidi" w:hAnsiTheme="majorBidi" w:cstheme="majorBidi"/>
          <w:b/>
          <w:bCs/>
          <w:noProof/>
          <w:sz w:val="36"/>
          <w:szCs w:val="36"/>
        </w:rPr>
      </w:pPr>
    </w:p>
    <w:p w14:paraId="5CB20443" w14:textId="77777777" w:rsidR="003049E9" w:rsidRDefault="003049E9" w:rsidP="004E2710">
      <w:pPr>
        <w:jc w:val="center"/>
        <w:rPr>
          <w:rFonts w:asciiTheme="majorBidi" w:hAnsiTheme="majorBidi" w:cstheme="majorBidi"/>
          <w:b/>
          <w:bCs/>
          <w:noProof/>
          <w:sz w:val="36"/>
          <w:szCs w:val="36"/>
        </w:rPr>
      </w:pPr>
    </w:p>
    <w:p w14:paraId="0D091F71" w14:textId="21C72F4F" w:rsidR="003049E9" w:rsidRDefault="003049E9" w:rsidP="004E2710">
      <w:pPr>
        <w:jc w:val="center"/>
        <w:rPr>
          <w:rFonts w:asciiTheme="majorBidi" w:hAnsiTheme="majorBidi" w:cstheme="majorBidi"/>
          <w:b/>
          <w:bCs/>
          <w:noProof/>
          <w:sz w:val="36"/>
          <w:szCs w:val="36"/>
        </w:rPr>
      </w:pPr>
    </w:p>
    <w:p w14:paraId="716EA411" w14:textId="71823349" w:rsidR="003049E9" w:rsidRDefault="003049E9" w:rsidP="004E2710">
      <w:pPr>
        <w:jc w:val="center"/>
        <w:rPr>
          <w:rFonts w:asciiTheme="majorBidi" w:hAnsiTheme="majorBidi" w:cstheme="majorBidi"/>
          <w:b/>
          <w:bCs/>
          <w:noProof/>
          <w:sz w:val="36"/>
          <w:szCs w:val="36"/>
        </w:rPr>
      </w:pPr>
      <w:r>
        <w:rPr>
          <w:noProof/>
          <w:lang w:val="uk-UA" w:eastAsia="uk-UA"/>
        </w:rPr>
        <mc:AlternateContent>
          <mc:Choice Requires="wps">
            <w:drawing>
              <wp:anchor distT="36576" distB="36576" distL="36576" distR="36576" simplePos="0" relativeHeight="251661312" behindDoc="0" locked="0" layoutInCell="1" allowOverlap="1" wp14:anchorId="14DF2A3F" wp14:editId="1BC18B19">
                <wp:simplePos x="0" y="0"/>
                <wp:positionH relativeFrom="margin">
                  <wp:align>center</wp:align>
                </wp:positionH>
                <wp:positionV relativeFrom="page">
                  <wp:posOffset>6559550</wp:posOffset>
                </wp:positionV>
                <wp:extent cx="5486400" cy="158115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5811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A0E3739" w14:textId="4BA54776" w:rsidR="003049E9" w:rsidRPr="003049E9" w:rsidRDefault="003049E9" w:rsidP="003049E9">
                            <w:pPr>
                              <w:pStyle w:val="MyHeadtitle"/>
                              <w:jc w:val="center"/>
                              <w:rPr>
                                <w:rStyle w:val="sowc"/>
                                <w:rFonts w:ascii="Brush Script MT" w:hAnsi="Brush Script MT"/>
                                <w:color w:val="FFFFFF" w:themeColor="background1"/>
                                <w:sz w:val="40"/>
                                <w:szCs w:val="36"/>
                              </w:rPr>
                            </w:pPr>
                            <w:proofErr w:type="spellStart"/>
                            <w:r>
                              <w:rPr>
                                <w:rFonts w:ascii="Brush Script MT" w:hAnsi="Brush Script MT"/>
                                <w:color w:val="FFFFFF" w:themeColor="background1"/>
                                <w:sz w:val="144"/>
                                <w:szCs w:val="144"/>
                              </w:rPr>
                              <w:t>L’</w:t>
                            </w:r>
                            <w:bookmarkStart w:id="0" w:name="_Hlk42906185"/>
                            <w:r w:rsidRPr="003049E9">
                              <w:rPr>
                                <w:rFonts w:ascii="Brush Script MT" w:hAnsi="Brush Script MT"/>
                                <w:color w:val="FFFFFF" w:themeColor="background1"/>
                                <w:sz w:val="144"/>
                                <w:szCs w:val="144"/>
                              </w:rPr>
                              <w:t>Herbier</w:t>
                            </w:r>
                            <w:bookmarkEnd w:id="0"/>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F2A3F" id="_x0000_t202" coordsize="21600,21600" o:spt="202" path="m,l,21600r21600,l21600,xe">
                <v:stroke joinstyle="miter"/>
                <v:path gradientshapeok="t" o:connecttype="rect"/>
              </v:shapetype>
              <v:shape id="Text Box 4" o:spid="_x0000_s1026" type="#_x0000_t202" style="position:absolute;left:0;text-align:left;margin-left:0;margin-top:516.5pt;width:6in;height:124.5pt;z-index:25166131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" filled="f" fillcolor="#fffffe" stroked="f" strokecolor="#212120" insetpen="t">
                <v:textbox inset="2.88pt,2.88pt,2.88pt,2.88pt">
                  <w:txbxContent>
                    <w:p w14:paraId="4A0E3739" w14:textId="4BA54776" w:rsidR="003049E9" w:rsidRPr="003049E9" w:rsidRDefault="003049E9" w:rsidP="003049E9">
                      <w:pPr>
                        <w:pStyle w:val="MyHeadtitle"/>
                        <w:jc w:val="center"/>
                        <w:rPr>
                          <w:rStyle w:val="sowc"/>
                          <w:rFonts w:ascii="Brush Script MT" w:hAnsi="Brush Script MT"/>
                          <w:color w:val="FFFFFF" w:themeColor="background1"/>
                          <w:sz w:val="40"/>
                          <w:szCs w:val="36"/>
                        </w:rPr>
                      </w:pPr>
                      <w:proofErr w:type="spellStart"/>
                      <w:r>
                        <w:rPr>
                          <w:rFonts w:ascii="Brush Script MT" w:hAnsi="Brush Script MT"/>
                          <w:color w:val="FFFFFF" w:themeColor="background1"/>
                          <w:sz w:val="144"/>
                          <w:szCs w:val="144"/>
                        </w:rPr>
                        <w:t>L’</w:t>
                      </w:r>
                      <w:bookmarkStart w:id="1" w:name="_Hlk42906185"/>
                      <w:r w:rsidRPr="003049E9">
                        <w:rPr>
                          <w:rFonts w:ascii="Brush Script MT" w:hAnsi="Brush Script MT"/>
                          <w:color w:val="FFFFFF" w:themeColor="background1"/>
                          <w:sz w:val="144"/>
                          <w:szCs w:val="144"/>
                        </w:rPr>
                        <w:t>Herbier</w:t>
                      </w:r>
                      <w:bookmarkEnd w:id="1"/>
                      <w:proofErr w:type="spellEnd"/>
                    </w:p>
                  </w:txbxContent>
                </v:textbox>
                <w10:wrap anchorx="margin" anchory="page"/>
              </v:shape>
            </w:pict>
          </mc:Fallback>
        </mc:AlternateContent>
      </w:r>
    </w:p>
    <w:p w14:paraId="691F2F76" w14:textId="03441958" w:rsidR="003049E9" w:rsidRDefault="003049E9" w:rsidP="004E2710">
      <w:pPr>
        <w:jc w:val="center"/>
        <w:rPr>
          <w:rFonts w:asciiTheme="majorBidi" w:hAnsiTheme="majorBidi" w:cstheme="majorBidi"/>
          <w:b/>
          <w:bCs/>
          <w:noProof/>
          <w:sz w:val="36"/>
          <w:szCs w:val="36"/>
        </w:rPr>
      </w:pPr>
    </w:p>
    <w:p w14:paraId="0EA08CB1" w14:textId="40421E9E" w:rsidR="003049E9" w:rsidRDefault="003049E9" w:rsidP="00535A4E">
      <w:pPr>
        <w:rPr>
          <w:rFonts w:asciiTheme="majorBidi" w:hAnsiTheme="majorBidi" w:cstheme="majorBidi"/>
          <w:b/>
          <w:bCs/>
          <w:noProof/>
          <w:sz w:val="36"/>
          <w:szCs w:val="36"/>
        </w:rPr>
      </w:pPr>
    </w:p>
    <w:p w14:paraId="366EC9E0" w14:textId="1CB2B16A" w:rsidR="003049E9" w:rsidRPr="003049E9" w:rsidRDefault="003049E9" w:rsidP="003049E9">
      <w:pPr>
        <w:jc w:val="center"/>
        <w:rPr>
          <w:rFonts w:ascii="Arial Narrow" w:hAnsi="Arial Narrow" w:cstheme="majorBidi"/>
          <w:b/>
          <w:bCs/>
          <w:noProof/>
          <w:color w:val="FFFFFF" w:themeColor="background1"/>
          <w:sz w:val="56"/>
          <w:szCs w:val="56"/>
        </w:rPr>
      </w:pPr>
      <w:r w:rsidRPr="003049E9">
        <w:rPr>
          <w:rFonts w:ascii="Arial Narrow" w:hAnsi="Arial Narrow" w:cstheme="majorBidi"/>
          <w:b/>
          <w:bCs/>
          <w:noProof/>
          <w:color w:val="FFFFFF" w:themeColor="background1"/>
          <w:sz w:val="56"/>
          <w:szCs w:val="56"/>
        </w:rPr>
        <w:t>une référence scienifique et  un outil pédagogique</w:t>
      </w:r>
    </w:p>
    <w:p w14:paraId="74063EC7" w14:textId="7A0103B9" w:rsidR="003049E9" w:rsidRDefault="003049E9" w:rsidP="004E2710">
      <w:pPr>
        <w:jc w:val="center"/>
        <w:rPr>
          <w:rFonts w:asciiTheme="majorBidi" w:hAnsiTheme="majorBidi" w:cstheme="majorBidi"/>
          <w:b/>
          <w:bCs/>
          <w:noProof/>
          <w:sz w:val="36"/>
          <w:szCs w:val="36"/>
        </w:rPr>
      </w:pPr>
    </w:p>
    <w:p w14:paraId="3215E27B" w14:textId="5CE63230" w:rsidR="003049E9" w:rsidRDefault="003049E9" w:rsidP="004E2710">
      <w:pPr>
        <w:jc w:val="center"/>
        <w:rPr>
          <w:rFonts w:asciiTheme="majorBidi" w:hAnsiTheme="majorBidi" w:cstheme="majorBidi"/>
          <w:b/>
          <w:bCs/>
          <w:noProof/>
          <w:sz w:val="36"/>
          <w:szCs w:val="36"/>
        </w:rPr>
      </w:pPr>
    </w:p>
    <w:p w14:paraId="30BE1CCE" w14:textId="062042B1" w:rsidR="003049E9" w:rsidRDefault="00562C5B" w:rsidP="004E2710">
      <w:pPr>
        <w:jc w:val="center"/>
        <w:rPr>
          <w:rFonts w:asciiTheme="majorBidi" w:hAnsiTheme="majorBidi" w:cstheme="majorBidi"/>
          <w:b/>
          <w:bCs/>
          <w:noProof/>
          <w:sz w:val="36"/>
          <w:szCs w:val="36"/>
        </w:rPr>
      </w:pPr>
      <w:r>
        <w:rPr>
          <w:noProof/>
          <w:lang w:val="uk-UA" w:eastAsia="uk-UA"/>
        </w:rPr>
        <w:lastRenderedPageBreak/>
        <w:drawing>
          <wp:anchor distT="0" distB="0" distL="114300" distR="114300" simplePos="0" relativeHeight="251663360" behindDoc="1" locked="0" layoutInCell="1" allowOverlap="1" wp14:anchorId="4DDFC0B5" wp14:editId="1EAB3F51">
            <wp:simplePos x="0" y="0"/>
            <wp:positionH relativeFrom="margin">
              <wp:align>center</wp:align>
            </wp:positionH>
            <wp:positionV relativeFrom="paragraph">
              <wp:posOffset>-707138</wp:posOffset>
            </wp:positionV>
            <wp:extent cx="7867752" cy="3389383"/>
            <wp:effectExtent l="0" t="0" r="0" b="190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 M6600\Documents\work PTC\Boho\5487457.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67752" cy="33893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B7EB6" w14:textId="0A623134" w:rsidR="004E2710" w:rsidRPr="004E2710" w:rsidRDefault="004E2710" w:rsidP="004E2710">
      <w:pPr>
        <w:jc w:val="center"/>
        <w:rPr>
          <w:rFonts w:asciiTheme="majorBidi" w:hAnsiTheme="majorBidi" w:cstheme="majorBidi"/>
          <w:b/>
          <w:bCs/>
          <w:noProof/>
          <w:sz w:val="36"/>
          <w:szCs w:val="36"/>
        </w:rPr>
      </w:pPr>
      <w:r w:rsidRPr="004E2710">
        <w:rPr>
          <w:rFonts w:asciiTheme="majorBidi" w:hAnsiTheme="majorBidi" w:cstheme="majorBidi"/>
          <w:b/>
          <w:bCs/>
          <w:noProof/>
          <w:sz w:val="36"/>
          <w:szCs w:val="36"/>
        </w:rPr>
        <w:t>Qu’est ce qu’un herbier ?</w:t>
      </w:r>
    </w:p>
    <w:p w14:paraId="5A28FCA9" w14:textId="229612B4" w:rsidR="004E2710" w:rsidRP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 </w:t>
      </w:r>
    </w:p>
    <w:p w14:paraId="31DF0FDA" w14:textId="3CC984C1" w:rsidR="004E2710" w:rsidRP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Un herbier est avant tout une collection d’échantillons végétaux séchés puis disposés sur des feuilles de papier, sous forme de « planches ». </w:t>
      </w:r>
    </w:p>
    <w:p w14:paraId="556FE2C1" w14:textId="698802F1" w:rsidR="004E2710" w:rsidRP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Il peut avoir un thème particulier (herbier de fougères, de mousses, ou de plantes d’une région donnée…). </w:t>
      </w:r>
    </w:p>
    <w:p w14:paraId="405AE7AC" w14:textId="3D35B7E9" w:rsidR="004E2710" w:rsidRP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 </w:t>
      </w:r>
    </w:p>
    <w:p w14:paraId="7A7677FD" w14:textId="39B18134" w:rsidR="004E2710" w:rsidRPr="004E2710" w:rsidRDefault="004E2710" w:rsidP="004E2710">
      <w:pPr>
        <w:jc w:val="center"/>
        <w:rPr>
          <w:rFonts w:asciiTheme="majorBidi" w:hAnsiTheme="majorBidi" w:cstheme="majorBidi"/>
          <w:b/>
          <w:bCs/>
          <w:noProof/>
          <w:sz w:val="32"/>
          <w:szCs w:val="32"/>
        </w:rPr>
      </w:pPr>
      <w:r w:rsidRPr="004E2710">
        <w:rPr>
          <w:rFonts w:asciiTheme="majorBidi" w:hAnsiTheme="majorBidi" w:cstheme="majorBidi"/>
          <w:b/>
          <w:bCs/>
          <w:noProof/>
          <w:sz w:val="32"/>
          <w:szCs w:val="32"/>
        </w:rPr>
        <w:t>Comment se présente une planche d’herbier ?</w:t>
      </w:r>
    </w:p>
    <w:p w14:paraId="2DE62231" w14:textId="2AC79219" w:rsidR="004E2710" w:rsidRP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 </w:t>
      </w:r>
    </w:p>
    <w:p w14:paraId="2340DE89" w14:textId="4EADB525" w:rsid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Chaque échantillon est identifié par une étiquette qui comporte plusieurs informations obligatoires :  </w:t>
      </w:r>
    </w:p>
    <w:p w14:paraId="1C25F860" w14:textId="1EE29074" w:rsid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noms scientifique et commun de la plante,</w:t>
      </w:r>
    </w:p>
    <w:p w14:paraId="25A3C745" w14:textId="36D60B21" w:rsid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nom du récolteur,</w:t>
      </w:r>
    </w:p>
    <w:p w14:paraId="70BA8040" w14:textId="7EFA7432" w:rsidR="004E2710" w:rsidRP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date et lieu de récolte.</w:t>
      </w:r>
    </w:p>
    <w:p w14:paraId="3DD6F7E8" w14:textId="7697D166" w:rsidR="004E2710" w:rsidRP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 </w:t>
      </w:r>
    </w:p>
    <w:p w14:paraId="62E66928" w14:textId="12FE534B" w:rsidR="004E2710" w:rsidRDefault="004E2710" w:rsidP="004E2710">
      <w:pPr>
        <w:rPr>
          <w:rFonts w:asciiTheme="majorBidi" w:hAnsiTheme="majorBidi" w:cstheme="majorBidi"/>
          <w:noProof/>
          <w:sz w:val="28"/>
          <w:szCs w:val="28"/>
        </w:rPr>
      </w:pPr>
      <w:r w:rsidRPr="004E2710">
        <w:rPr>
          <w:rFonts w:asciiTheme="majorBidi" w:hAnsiTheme="majorBidi" w:cstheme="majorBidi"/>
          <w:noProof/>
          <w:sz w:val="28"/>
          <w:szCs w:val="28"/>
        </w:rPr>
        <w:t xml:space="preserve">D’autres informations peuvent apparaître comme : </w:t>
      </w:r>
    </w:p>
    <w:p w14:paraId="56C17390" w14:textId="1CD4A402" w:rsid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la famille de la plante,</w:t>
      </w:r>
    </w:p>
    <w:p w14:paraId="4F962C22" w14:textId="5015F7E0" w:rsid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le nom de la personne qui a déterminé l’échantillon,</w:t>
      </w:r>
    </w:p>
    <w:p w14:paraId="4A459B55" w14:textId="7CAF02F2" w:rsid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les autres collections possédant des échantillons semblables,</w:t>
      </w:r>
    </w:p>
    <w:p w14:paraId="7AF16568" w14:textId="4818B6EF" w:rsidR="004E2710" w:rsidRPr="004E2710" w:rsidRDefault="004E2710" w:rsidP="004E2710">
      <w:pPr>
        <w:jc w:val="center"/>
        <w:rPr>
          <w:rFonts w:asciiTheme="majorBidi" w:hAnsiTheme="majorBidi" w:cstheme="majorBidi"/>
          <w:noProof/>
          <w:sz w:val="28"/>
          <w:szCs w:val="28"/>
        </w:rPr>
      </w:pPr>
      <w:r w:rsidRPr="004E2710">
        <w:rPr>
          <w:rFonts w:asciiTheme="majorBidi" w:hAnsiTheme="majorBidi" w:cstheme="majorBidi"/>
          <w:noProof/>
          <w:sz w:val="28"/>
          <w:szCs w:val="28"/>
        </w:rPr>
        <w:t>• l’altitude du lieu de récolte…</w:t>
      </w:r>
    </w:p>
    <w:p w14:paraId="19CC36BA" w14:textId="20419CB1" w:rsidR="004E2710" w:rsidRPr="004E2710" w:rsidRDefault="004E2710" w:rsidP="004E2710">
      <w:pPr>
        <w:jc w:val="center"/>
        <w:rPr>
          <w:rFonts w:asciiTheme="majorBidi" w:hAnsiTheme="majorBidi" w:cstheme="majorBidi"/>
          <w:noProof/>
          <w:sz w:val="28"/>
          <w:szCs w:val="28"/>
        </w:rPr>
      </w:pPr>
    </w:p>
    <w:p w14:paraId="6A2858DB" w14:textId="2AA8D70D" w:rsidR="004E2710" w:rsidRDefault="004E2710" w:rsidP="004E2710">
      <w:pPr>
        <w:jc w:val="both"/>
        <w:rPr>
          <w:rFonts w:asciiTheme="majorBidi" w:hAnsiTheme="majorBidi" w:cstheme="majorBidi"/>
          <w:noProof/>
          <w:sz w:val="28"/>
          <w:szCs w:val="28"/>
        </w:rPr>
      </w:pPr>
      <w:r w:rsidRPr="004E2710">
        <w:rPr>
          <w:rFonts w:asciiTheme="majorBidi" w:hAnsiTheme="majorBidi" w:cstheme="majorBidi"/>
          <w:noProof/>
          <w:sz w:val="28"/>
          <w:szCs w:val="28"/>
        </w:rPr>
        <w:t>Le récolteur essaie, dans le meilleur des cas, de positionner sur la planche tous les organes caractéristiques de la plante (racines, tiges, feuilles vues sur les deux faces, fleurs et fruits). Ceci n’est  possible que pour les plantes herbacées. Aussi, le récolteur veillera à indiquer les caractères de la plante, non visibles sur la planche (s’agissait-il d’un arbre ou d’un arbuste, grosseur des fruits et leur forme, couleur de la fleur lorsque la plante est vivante, etc…)</w:t>
      </w:r>
    </w:p>
    <w:p w14:paraId="2A4ED249" w14:textId="2CE5F5B7" w:rsidR="00562C5B" w:rsidRDefault="00562C5B" w:rsidP="004E2710">
      <w:pPr>
        <w:jc w:val="both"/>
        <w:rPr>
          <w:rFonts w:asciiTheme="majorBidi" w:hAnsiTheme="majorBidi" w:cstheme="majorBidi"/>
          <w:noProof/>
          <w:sz w:val="28"/>
          <w:szCs w:val="28"/>
        </w:rPr>
      </w:pPr>
    </w:p>
    <w:p w14:paraId="0D1033FE" w14:textId="77777777" w:rsidR="00562C5B" w:rsidRPr="004E2710" w:rsidRDefault="00562C5B" w:rsidP="004E2710">
      <w:pPr>
        <w:jc w:val="both"/>
        <w:rPr>
          <w:rFonts w:asciiTheme="majorBidi" w:hAnsiTheme="majorBidi" w:cstheme="majorBidi"/>
          <w:noProof/>
          <w:sz w:val="28"/>
          <w:szCs w:val="28"/>
        </w:rPr>
      </w:pPr>
    </w:p>
    <w:p w14:paraId="5B85AB98" w14:textId="1921820F" w:rsidR="003938F0" w:rsidRDefault="003938F0"/>
    <w:p w14:paraId="77A80733" w14:textId="2286370E" w:rsidR="003049E9" w:rsidRPr="00DB6393" w:rsidRDefault="00535A4E" w:rsidP="003049E9">
      <w:pPr>
        <w:jc w:val="both"/>
        <w:rPr>
          <w:rFonts w:asciiTheme="majorBidi" w:hAnsiTheme="majorBidi" w:cstheme="majorBidi"/>
          <w:sz w:val="28"/>
          <w:szCs w:val="28"/>
        </w:rPr>
      </w:pPr>
      <w:r>
        <w:rPr>
          <w:noProof/>
        </w:rPr>
        <w:drawing>
          <wp:anchor distT="0" distB="0" distL="114300" distR="114300" simplePos="0" relativeHeight="251664384" behindDoc="0" locked="0" layoutInCell="1" allowOverlap="1" wp14:anchorId="45FE1B44" wp14:editId="6B8BE024">
            <wp:simplePos x="0" y="0"/>
            <wp:positionH relativeFrom="margin">
              <wp:posOffset>13335</wp:posOffset>
            </wp:positionH>
            <wp:positionV relativeFrom="paragraph">
              <wp:posOffset>0</wp:posOffset>
            </wp:positionV>
            <wp:extent cx="6901815" cy="9123680"/>
            <wp:effectExtent l="0" t="0" r="0" b="1270"/>
            <wp:wrapThrough wrapText="bothSides">
              <wp:wrapPolygon edited="0">
                <wp:start x="0" y="0"/>
                <wp:lineTo x="0" y="21558"/>
                <wp:lineTo x="21522" y="21558"/>
                <wp:lineTo x="21522"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1815" cy="912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3049E9" w:rsidRPr="00DB6393">
        <w:rPr>
          <w:rFonts w:asciiTheme="majorBidi" w:hAnsiTheme="majorBidi" w:cstheme="majorBidi"/>
          <w:sz w:val="28"/>
          <w:szCs w:val="28"/>
        </w:rPr>
        <w:t> </w:t>
      </w:r>
    </w:p>
    <w:p w14:paraId="3A135660" w14:textId="36602C09"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b/>
          <w:bCs/>
          <w:sz w:val="28"/>
          <w:szCs w:val="28"/>
        </w:rPr>
        <w:t>Matériel de cueillette</w:t>
      </w:r>
    </w:p>
    <w:p w14:paraId="12E571A7"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Déplantoir ou couteau</w:t>
      </w:r>
    </w:p>
    <w:p w14:paraId="0745BFCE"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Sécateur ou canif</w:t>
      </w:r>
    </w:p>
    <w:p w14:paraId="19DBF4CA"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Carnet de notes (imperméable : facultatif)</w:t>
      </w:r>
    </w:p>
    <w:p w14:paraId="264AB0A4"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Cartable de récoltes et chemises de papier journal ou sacs de plastique</w:t>
      </w:r>
    </w:p>
    <w:p w14:paraId="1A675374"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Loupe</w:t>
      </w:r>
    </w:p>
    <w:p w14:paraId="08F954BF"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Crayon feutre indélébile et crayon à mine</w:t>
      </w:r>
    </w:p>
    <w:p w14:paraId="6034E16D" w14:textId="77777777"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Dispositif de positionnement satellitaire (GPS) et/ou cartes géographiques</w:t>
      </w:r>
    </w:p>
    <w:p w14:paraId="44414282" w14:textId="0569EF74" w:rsidR="003049E9" w:rsidRPr="00DB6393" w:rsidRDefault="003049E9" w:rsidP="003049E9">
      <w:pPr>
        <w:numPr>
          <w:ilvl w:val="0"/>
          <w:numId w:val="1"/>
        </w:numPr>
        <w:spacing w:after="0" w:line="360" w:lineRule="auto"/>
        <w:jc w:val="both"/>
        <w:rPr>
          <w:rFonts w:asciiTheme="majorBidi" w:hAnsiTheme="majorBidi" w:cstheme="majorBidi"/>
          <w:sz w:val="28"/>
          <w:szCs w:val="28"/>
        </w:rPr>
      </w:pPr>
      <w:r w:rsidRPr="00DB6393">
        <w:rPr>
          <w:rFonts w:asciiTheme="majorBidi" w:hAnsiTheme="majorBidi" w:cstheme="majorBidi"/>
          <w:sz w:val="28"/>
          <w:szCs w:val="28"/>
        </w:rPr>
        <w:t>Piolet de géologue ou masse et ciseau à froid (récolte de lichens crustacés)</w:t>
      </w:r>
    </w:p>
    <w:p w14:paraId="25314810" w14:textId="77777777" w:rsidR="003049E9" w:rsidRDefault="003049E9" w:rsidP="003049E9">
      <w:pPr>
        <w:jc w:val="both"/>
        <w:rPr>
          <w:rFonts w:asciiTheme="majorBidi" w:hAnsiTheme="majorBidi" w:cstheme="majorBidi"/>
          <w:b/>
          <w:bCs/>
          <w:sz w:val="28"/>
          <w:szCs w:val="28"/>
        </w:rPr>
      </w:pPr>
    </w:p>
    <w:p w14:paraId="16A14328" w14:textId="7549A44E"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b/>
          <w:bCs/>
          <w:sz w:val="28"/>
          <w:szCs w:val="28"/>
        </w:rPr>
        <w:t>Cueillette</w:t>
      </w:r>
    </w:p>
    <w:p w14:paraId="439A0569"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1. </w:t>
      </w:r>
      <w:r w:rsidRPr="00DB6393">
        <w:rPr>
          <w:rFonts w:asciiTheme="majorBidi" w:hAnsiTheme="majorBidi" w:cstheme="majorBidi"/>
          <w:b/>
          <w:bCs/>
          <w:sz w:val="28"/>
          <w:szCs w:val="28"/>
          <w:u w:val="single"/>
        </w:rPr>
        <w:t>Choix du spécimen</w:t>
      </w:r>
    </w:p>
    <w:p w14:paraId="06CE699C" w14:textId="77777777" w:rsidR="003049E9" w:rsidRPr="00DB6393" w:rsidRDefault="003049E9" w:rsidP="003049E9">
      <w:pPr>
        <w:jc w:val="both"/>
        <w:rPr>
          <w:rFonts w:asciiTheme="majorBidi" w:hAnsiTheme="majorBidi" w:cstheme="majorBidi"/>
          <w:b/>
          <w:bCs/>
          <w:sz w:val="28"/>
          <w:szCs w:val="28"/>
        </w:rPr>
      </w:pPr>
      <w:r w:rsidRPr="00DB6393">
        <w:rPr>
          <w:rFonts w:asciiTheme="majorBidi" w:hAnsiTheme="majorBidi" w:cstheme="majorBidi"/>
          <w:b/>
          <w:bCs/>
          <w:sz w:val="28"/>
          <w:szCs w:val="28"/>
        </w:rPr>
        <w:t>Plantes herbacées</w:t>
      </w:r>
    </w:p>
    <w:p w14:paraId="37B63EB1" w14:textId="77777777" w:rsidR="003049E9" w:rsidRPr="00DB6393" w:rsidRDefault="003049E9" w:rsidP="003049E9">
      <w:pPr>
        <w:numPr>
          <w:ilvl w:val="0"/>
          <w:numId w:val="2"/>
        </w:numPr>
        <w:jc w:val="both"/>
        <w:rPr>
          <w:rFonts w:asciiTheme="majorBidi" w:hAnsiTheme="majorBidi" w:cstheme="majorBidi"/>
          <w:sz w:val="28"/>
          <w:szCs w:val="28"/>
        </w:rPr>
      </w:pPr>
      <w:r w:rsidRPr="00DB6393">
        <w:rPr>
          <w:rFonts w:asciiTheme="majorBidi" w:hAnsiTheme="majorBidi" w:cstheme="majorBidi"/>
          <w:sz w:val="28"/>
          <w:szCs w:val="28"/>
        </w:rPr>
        <w:t>Cueillir de beaux spécimens, les plus complets possibles, avec les organes végétatifs et reproducteurs tels les organes souterrains, la tige, les feuilles et les fleurs ou les fruits afin d'en faciliter l'identification</w:t>
      </w:r>
    </w:p>
    <w:p w14:paraId="5DCD159E" w14:textId="6DEA07F6" w:rsidR="003049E9" w:rsidRPr="00DB6393" w:rsidRDefault="003049E9" w:rsidP="00433927">
      <w:pPr>
        <w:numPr>
          <w:ilvl w:val="0"/>
          <w:numId w:val="3"/>
        </w:numPr>
        <w:jc w:val="both"/>
        <w:rPr>
          <w:rFonts w:asciiTheme="majorBidi" w:hAnsiTheme="majorBidi" w:cstheme="majorBidi"/>
          <w:sz w:val="28"/>
          <w:szCs w:val="28"/>
        </w:rPr>
      </w:pPr>
      <w:r w:rsidRPr="00DB6393">
        <w:rPr>
          <w:rFonts w:asciiTheme="majorBidi" w:hAnsiTheme="majorBidi" w:cstheme="majorBidi"/>
          <w:sz w:val="28"/>
          <w:szCs w:val="28"/>
        </w:rPr>
        <w:t>Prélever les organes souterrains en portant une attention particulière aux rhizomes parfois délicats, aux tubercules et aux turions ou à toute modification souterraine de la tige</w:t>
      </w:r>
    </w:p>
    <w:p w14:paraId="1FC33859" w14:textId="77777777" w:rsidR="003049E9" w:rsidRPr="00DB6393" w:rsidRDefault="003049E9" w:rsidP="003049E9">
      <w:pPr>
        <w:jc w:val="both"/>
        <w:rPr>
          <w:rFonts w:asciiTheme="majorBidi" w:hAnsiTheme="majorBidi" w:cstheme="majorBidi"/>
          <w:b/>
          <w:bCs/>
          <w:sz w:val="28"/>
          <w:szCs w:val="28"/>
        </w:rPr>
      </w:pPr>
      <w:r w:rsidRPr="00DB6393">
        <w:rPr>
          <w:rFonts w:asciiTheme="majorBidi" w:hAnsiTheme="majorBidi" w:cstheme="majorBidi"/>
          <w:b/>
          <w:bCs/>
          <w:sz w:val="28"/>
          <w:szCs w:val="28"/>
        </w:rPr>
        <w:t>Arbres, arbustes et arbrisseaux</w:t>
      </w:r>
    </w:p>
    <w:p w14:paraId="1F558207" w14:textId="77777777" w:rsidR="003049E9" w:rsidRPr="00DB6393" w:rsidRDefault="003049E9" w:rsidP="003049E9">
      <w:pPr>
        <w:numPr>
          <w:ilvl w:val="0"/>
          <w:numId w:val="4"/>
        </w:numPr>
        <w:jc w:val="both"/>
        <w:rPr>
          <w:rFonts w:asciiTheme="majorBidi" w:hAnsiTheme="majorBidi" w:cstheme="majorBidi"/>
          <w:sz w:val="28"/>
          <w:szCs w:val="28"/>
        </w:rPr>
      </w:pPr>
      <w:r w:rsidRPr="00DB6393">
        <w:rPr>
          <w:rFonts w:asciiTheme="majorBidi" w:hAnsiTheme="majorBidi" w:cstheme="majorBidi"/>
          <w:sz w:val="28"/>
          <w:szCs w:val="28"/>
        </w:rPr>
        <w:t>Cueillir un rameau d’environ 30 cm portant plus d’une feuille, des fleurs ou des fruits</w:t>
      </w:r>
    </w:p>
    <w:p w14:paraId="2E6A1C43" w14:textId="77777777" w:rsidR="003049E9" w:rsidRPr="00DB6393" w:rsidRDefault="003049E9" w:rsidP="003049E9">
      <w:pPr>
        <w:numPr>
          <w:ilvl w:val="0"/>
          <w:numId w:val="5"/>
        </w:numPr>
        <w:jc w:val="both"/>
        <w:rPr>
          <w:rFonts w:asciiTheme="majorBidi" w:hAnsiTheme="majorBidi" w:cstheme="majorBidi"/>
          <w:sz w:val="28"/>
          <w:szCs w:val="28"/>
        </w:rPr>
      </w:pPr>
      <w:r w:rsidRPr="00DB6393">
        <w:rPr>
          <w:rFonts w:asciiTheme="majorBidi" w:hAnsiTheme="majorBidi" w:cstheme="majorBidi"/>
          <w:sz w:val="28"/>
          <w:szCs w:val="28"/>
        </w:rPr>
        <w:t>Pour les genres Rubus et Rosa : cueillir une tige stérile de l’année en cours et une tige florifère portant des fleurs ou des fruits, pour en faciliter leur identification car l’ornementation de leurs tiges diffère</w:t>
      </w:r>
    </w:p>
    <w:p w14:paraId="37CB0863" w14:textId="77777777" w:rsidR="003049E9" w:rsidRPr="00DB6393" w:rsidRDefault="003049E9" w:rsidP="003049E9">
      <w:pPr>
        <w:jc w:val="both"/>
        <w:rPr>
          <w:rFonts w:asciiTheme="majorBidi" w:hAnsiTheme="majorBidi" w:cstheme="majorBidi"/>
          <w:b/>
          <w:bCs/>
          <w:sz w:val="28"/>
          <w:szCs w:val="28"/>
        </w:rPr>
      </w:pPr>
      <w:r w:rsidRPr="00DB6393">
        <w:rPr>
          <w:rFonts w:asciiTheme="majorBidi" w:hAnsiTheme="majorBidi" w:cstheme="majorBidi"/>
          <w:b/>
          <w:bCs/>
          <w:sz w:val="28"/>
          <w:szCs w:val="28"/>
        </w:rPr>
        <w:br/>
        <w:t>Lichens</w:t>
      </w:r>
    </w:p>
    <w:p w14:paraId="030D93D6" w14:textId="77777777" w:rsidR="003049E9" w:rsidRPr="00DB6393" w:rsidRDefault="003049E9" w:rsidP="003049E9">
      <w:pPr>
        <w:numPr>
          <w:ilvl w:val="0"/>
          <w:numId w:val="6"/>
        </w:numPr>
        <w:jc w:val="both"/>
        <w:rPr>
          <w:rFonts w:asciiTheme="majorBidi" w:hAnsiTheme="majorBidi" w:cstheme="majorBidi"/>
          <w:sz w:val="28"/>
          <w:szCs w:val="28"/>
        </w:rPr>
      </w:pPr>
      <w:r w:rsidRPr="00DB6393">
        <w:rPr>
          <w:rFonts w:asciiTheme="majorBidi" w:hAnsiTheme="majorBidi" w:cstheme="majorBidi"/>
          <w:sz w:val="28"/>
          <w:szCs w:val="28"/>
        </w:rPr>
        <w:t>Choisir une colonie pure comprenant des individus avec des organes reproducteurs. Prélever le matériel en prenant soin qu'il ne dépasse pas 2 cm d'épaisseur. Envelopper les spécimens de forme crustacée, surtout les terricoles sur sol meuble, dans du papier mouchoir afin de les protéger lors du transport</w:t>
      </w:r>
    </w:p>
    <w:p w14:paraId="3244CD81" w14:textId="77777777" w:rsidR="006612DF" w:rsidRDefault="006612DF" w:rsidP="003049E9">
      <w:pPr>
        <w:jc w:val="both"/>
        <w:rPr>
          <w:rFonts w:asciiTheme="majorBidi" w:hAnsiTheme="majorBidi" w:cstheme="majorBidi"/>
          <w:b/>
          <w:bCs/>
          <w:sz w:val="28"/>
          <w:szCs w:val="28"/>
        </w:rPr>
      </w:pPr>
    </w:p>
    <w:p w14:paraId="7172486D" w14:textId="77777777" w:rsidR="006612DF" w:rsidRDefault="006612DF" w:rsidP="003049E9">
      <w:pPr>
        <w:jc w:val="both"/>
        <w:rPr>
          <w:rFonts w:asciiTheme="majorBidi" w:hAnsiTheme="majorBidi" w:cstheme="majorBidi"/>
          <w:b/>
          <w:bCs/>
          <w:sz w:val="28"/>
          <w:szCs w:val="28"/>
        </w:rPr>
      </w:pPr>
    </w:p>
    <w:p w14:paraId="3AED325D" w14:textId="148C9D11" w:rsidR="003049E9" w:rsidRPr="00DB6393" w:rsidRDefault="003049E9" w:rsidP="003049E9">
      <w:pPr>
        <w:jc w:val="both"/>
        <w:rPr>
          <w:rFonts w:asciiTheme="majorBidi" w:hAnsiTheme="majorBidi" w:cstheme="majorBidi"/>
          <w:b/>
          <w:bCs/>
          <w:sz w:val="28"/>
          <w:szCs w:val="28"/>
        </w:rPr>
      </w:pPr>
      <w:r w:rsidRPr="00DB6393">
        <w:rPr>
          <w:rFonts w:asciiTheme="majorBidi" w:hAnsiTheme="majorBidi" w:cstheme="majorBidi"/>
          <w:b/>
          <w:bCs/>
          <w:sz w:val="28"/>
          <w:szCs w:val="28"/>
        </w:rPr>
        <w:t>Bryophytes</w:t>
      </w:r>
    </w:p>
    <w:p w14:paraId="32FA0538" w14:textId="77777777" w:rsidR="00C81ACB" w:rsidRDefault="003049E9" w:rsidP="00C81ACB">
      <w:pPr>
        <w:numPr>
          <w:ilvl w:val="0"/>
          <w:numId w:val="7"/>
        </w:numPr>
        <w:jc w:val="both"/>
        <w:rPr>
          <w:rFonts w:asciiTheme="majorBidi" w:hAnsiTheme="majorBidi" w:cstheme="majorBidi"/>
          <w:sz w:val="28"/>
          <w:szCs w:val="28"/>
        </w:rPr>
      </w:pPr>
      <w:r w:rsidRPr="00DB6393">
        <w:rPr>
          <w:rFonts w:asciiTheme="majorBidi" w:hAnsiTheme="majorBidi" w:cstheme="majorBidi"/>
          <w:sz w:val="28"/>
          <w:szCs w:val="28"/>
        </w:rPr>
        <w:t>Choisir une colonie pure comprenant des individus avec des organes reproducteurs si possible (sporophytes). Prélever le matériel en prenant soin qu'il ne dépasse pas 2 cm d'épaisseur.</w:t>
      </w:r>
    </w:p>
    <w:p w14:paraId="1C079EE2" w14:textId="53F9D8AB" w:rsidR="003049E9" w:rsidRPr="00DB6393" w:rsidRDefault="003049E9" w:rsidP="00C81ACB">
      <w:pPr>
        <w:jc w:val="both"/>
        <w:rPr>
          <w:rFonts w:asciiTheme="majorBidi" w:hAnsiTheme="majorBidi" w:cstheme="majorBidi"/>
          <w:b/>
          <w:bCs/>
          <w:sz w:val="28"/>
          <w:szCs w:val="28"/>
        </w:rPr>
      </w:pPr>
      <w:r w:rsidRPr="00DB6393">
        <w:rPr>
          <w:rFonts w:asciiTheme="majorBidi" w:hAnsiTheme="majorBidi" w:cstheme="majorBidi"/>
          <w:b/>
          <w:bCs/>
          <w:sz w:val="28"/>
          <w:szCs w:val="28"/>
        </w:rPr>
        <w:t>Champignons</w:t>
      </w:r>
    </w:p>
    <w:p w14:paraId="69B5E91B" w14:textId="18DE44C9" w:rsidR="003049E9" w:rsidRPr="00DB6393" w:rsidRDefault="003049E9" w:rsidP="003049E9">
      <w:pPr>
        <w:numPr>
          <w:ilvl w:val="0"/>
          <w:numId w:val="8"/>
        </w:numPr>
        <w:jc w:val="both"/>
        <w:rPr>
          <w:rFonts w:asciiTheme="majorBidi" w:hAnsiTheme="majorBidi" w:cstheme="majorBidi"/>
          <w:sz w:val="28"/>
          <w:szCs w:val="28"/>
        </w:rPr>
      </w:pPr>
      <w:r w:rsidRPr="00DB6393">
        <w:rPr>
          <w:rFonts w:asciiTheme="majorBidi" w:hAnsiTheme="majorBidi" w:cstheme="majorBidi"/>
          <w:sz w:val="28"/>
          <w:szCs w:val="28"/>
        </w:rPr>
        <w:t>Cueillir de beaux spécimens à maturité et noter les caractères qui pourraient s’évanouir au séchage, tels : la forme, la couleur et la taille ainsi que la nature du substrat.</w:t>
      </w:r>
    </w:p>
    <w:p w14:paraId="02BCA16E" w14:textId="77777777" w:rsidR="003049E9" w:rsidRPr="00DB6393" w:rsidRDefault="003049E9" w:rsidP="003049E9">
      <w:pPr>
        <w:jc w:val="both"/>
        <w:rPr>
          <w:rFonts w:asciiTheme="majorBidi" w:hAnsiTheme="majorBidi" w:cstheme="majorBidi"/>
          <w:b/>
          <w:bCs/>
          <w:sz w:val="28"/>
          <w:szCs w:val="28"/>
        </w:rPr>
      </w:pPr>
      <w:r w:rsidRPr="00DB6393">
        <w:rPr>
          <w:rFonts w:asciiTheme="majorBidi" w:hAnsiTheme="majorBidi" w:cstheme="majorBidi"/>
          <w:b/>
          <w:bCs/>
          <w:sz w:val="28"/>
          <w:szCs w:val="28"/>
        </w:rPr>
        <w:t>Algues et plantes aquatiques</w:t>
      </w:r>
    </w:p>
    <w:p w14:paraId="1989ACAA" w14:textId="77777777" w:rsidR="003049E9" w:rsidRPr="00DB6393" w:rsidRDefault="003049E9" w:rsidP="00C81ACB">
      <w:pPr>
        <w:numPr>
          <w:ilvl w:val="0"/>
          <w:numId w:val="9"/>
        </w:numPr>
        <w:spacing w:after="0"/>
        <w:jc w:val="both"/>
        <w:rPr>
          <w:rFonts w:asciiTheme="majorBidi" w:hAnsiTheme="majorBidi" w:cstheme="majorBidi"/>
          <w:sz w:val="28"/>
          <w:szCs w:val="28"/>
        </w:rPr>
      </w:pPr>
      <w:r w:rsidRPr="00DB6393">
        <w:rPr>
          <w:rFonts w:asciiTheme="majorBidi" w:hAnsiTheme="majorBidi" w:cstheme="majorBidi"/>
          <w:sz w:val="28"/>
          <w:szCs w:val="28"/>
        </w:rPr>
        <w:t>Cueillir la plante entière avec son système souterrain</w:t>
      </w:r>
    </w:p>
    <w:p w14:paraId="51B1B5F9" w14:textId="77777777" w:rsidR="003049E9" w:rsidRPr="00DB6393" w:rsidRDefault="003049E9" w:rsidP="00C81ACB">
      <w:pPr>
        <w:numPr>
          <w:ilvl w:val="0"/>
          <w:numId w:val="10"/>
        </w:numPr>
        <w:spacing w:after="0"/>
        <w:jc w:val="both"/>
        <w:rPr>
          <w:rFonts w:asciiTheme="majorBidi" w:hAnsiTheme="majorBidi" w:cstheme="majorBidi"/>
          <w:sz w:val="28"/>
          <w:szCs w:val="28"/>
        </w:rPr>
      </w:pPr>
      <w:r w:rsidRPr="00DB6393">
        <w:rPr>
          <w:rFonts w:asciiTheme="majorBidi" w:hAnsiTheme="majorBidi" w:cstheme="majorBidi"/>
          <w:sz w:val="28"/>
          <w:szCs w:val="28"/>
        </w:rPr>
        <w:t>Privilégier les plants possédant des organes reproducteurs.</w:t>
      </w:r>
    </w:p>
    <w:p w14:paraId="299EF57D"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 </w:t>
      </w:r>
    </w:p>
    <w:p w14:paraId="523C82B1"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2. </w:t>
      </w:r>
      <w:r w:rsidRPr="00DB6393">
        <w:rPr>
          <w:rFonts w:asciiTheme="majorBidi" w:hAnsiTheme="majorBidi" w:cstheme="majorBidi"/>
          <w:b/>
          <w:bCs/>
          <w:sz w:val="28"/>
          <w:szCs w:val="28"/>
          <w:u w:val="single"/>
        </w:rPr>
        <w:t>Pressage et séchage</w:t>
      </w:r>
    </w:p>
    <w:p w14:paraId="766EA8AC"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Les méthodes de pressage et de séchage varient selon le groupe de végétaux. Le pressage proprement dit consiste à placer le spécimen à l’intérieur d’une chemise de papier journal, de l’étaler en conservant le plus possible son port naturel et de le presser. Par temps chaud et ensoleillé, il importe de procéder rapidement au pré-pressage des spécimens fraîchement récoltés sur le terrain et d’abriter des rayons ardents du soleil ceux qui sont transportés dans des sacs de plastique.</w:t>
      </w:r>
    </w:p>
    <w:p w14:paraId="301846AC" w14:textId="77777777" w:rsidR="00C81ACB" w:rsidRDefault="00C81ACB" w:rsidP="00C81ACB">
      <w:pPr>
        <w:jc w:val="center"/>
        <w:rPr>
          <w:rFonts w:asciiTheme="majorBidi" w:hAnsiTheme="majorBidi" w:cstheme="majorBidi"/>
          <w:b/>
          <w:bCs/>
          <w:sz w:val="28"/>
          <w:szCs w:val="28"/>
        </w:rPr>
      </w:pPr>
    </w:p>
    <w:p w14:paraId="1A904F7E" w14:textId="77777777" w:rsidR="00C81ACB" w:rsidRDefault="00C81ACB" w:rsidP="00C81ACB">
      <w:pPr>
        <w:jc w:val="center"/>
        <w:rPr>
          <w:rFonts w:asciiTheme="majorBidi" w:hAnsiTheme="majorBidi" w:cstheme="majorBidi"/>
          <w:b/>
          <w:bCs/>
          <w:sz w:val="28"/>
          <w:szCs w:val="28"/>
        </w:rPr>
      </w:pPr>
    </w:p>
    <w:p w14:paraId="0006061F" w14:textId="77777777" w:rsidR="00C81ACB" w:rsidRDefault="00C81ACB" w:rsidP="00C81ACB">
      <w:pPr>
        <w:jc w:val="center"/>
        <w:rPr>
          <w:rFonts w:asciiTheme="majorBidi" w:hAnsiTheme="majorBidi" w:cstheme="majorBidi"/>
          <w:b/>
          <w:bCs/>
          <w:sz w:val="28"/>
          <w:szCs w:val="28"/>
        </w:rPr>
      </w:pPr>
    </w:p>
    <w:p w14:paraId="716A57F7" w14:textId="77777777" w:rsidR="00C81ACB" w:rsidRDefault="00C81ACB" w:rsidP="00C81ACB">
      <w:pPr>
        <w:jc w:val="center"/>
        <w:rPr>
          <w:rFonts w:asciiTheme="majorBidi" w:hAnsiTheme="majorBidi" w:cstheme="majorBidi"/>
          <w:b/>
          <w:bCs/>
          <w:sz w:val="28"/>
          <w:szCs w:val="28"/>
        </w:rPr>
      </w:pPr>
    </w:p>
    <w:p w14:paraId="5E403AC6" w14:textId="77777777" w:rsidR="00C81ACB" w:rsidRDefault="00C81ACB" w:rsidP="00C81ACB">
      <w:pPr>
        <w:jc w:val="center"/>
        <w:rPr>
          <w:rFonts w:asciiTheme="majorBidi" w:hAnsiTheme="majorBidi" w:cstheme="majorBidi"/>
          <w:b/>
          <w:bCs/>
          <w:sz w:val="28"/>
          <w:szCs w:val="28"/>
        </w:rPr>
      </w:pPr>
    </w:p>
    <w:p w14:paraId="7A0D5892" w14:textId="77777777" w:rsidR="00C81ACB" w:rsidRDefault="00C81ACB" w:rsidP="00C81ACB">
      <w:pPr>
        <w:jc w:val="center"/>
        <w:rPr>
          <w:rFonts w:asciiTheme="majorBidi" w:hAnsiTheme="majorBidi" w:cstheme="majorBidi"/>
          <w:b/>
          <w:bCs/>
          <w:sz w:val="28"/>
          <w:szCs w:val="28"/>
        </w:rPr>
      </w:pPr>
    </w:p>
    <w:p w14:paraId="7C0CC082" w14:textId="77777777" w:rsidR="00C81ACB" w:rsidRDefault="00C81ACB" w:rsidP="00C81ACB">
      <w:pPr>
        <w:jc w:val="center"/>
        <w:rPr>
          <w:rFonts w:asciiTheme="majorBidi" w:hAnsiTheme="majorBidi" w:cstheme="majorBidi"/>
          <w:b/>
          <w:bCs/>
          <w:sz w:val="28"/>
          <w:szCs w:val="28"/>
        </w:rPr>
      </w:pPr>
    </w:p>
    <w:p w14:paraId="58B233EA" w14:textId="77777777" w:rsidR="00C81ACB" w:rsidRDefault="00C81ACB" w:rsidP="00C81ACB">
      <w:pPr>
        <w:jc w:val="center"/>
        <w:rPr>
          <w:rFonts w:asciiTheme="majorBidi" w:hAnsiTheme="majorBidi" w:cstheme="majorBidi"/>
          <w:b/>
          <w:bCs/>
          <w:sz w:val="28"/>
          <w:szCs w:val="28"/>
        </w:rPr>
      </w:pPr>
    </w:p>
    <w:p w14:paraId="581C0C6D" w14:textId="77777777" w:rsidR="00C81ACB" w:rsidRDefault="00C81ACB" w:rsidP="00C81ACB">
      <w:pPr>
        <w:jc w:val="center"/>
        <w:rPr>
          <w:rFonts w:asciiTheme="majorBidi" w:hAnsiTheme="majorBidi" w:cstheme="majorBidi"/>
          <w:b/>
          <w:bCs/>
          <w:sz w:val="28"/>
          <w:szCs w:val="28"/>
        </w:rPr>
      </w:pPr>
    </w:p>
    <w:p w14:paraId="22E05EDA" w14:textId="77777777" w:rsidR="00C81ACB" w:rsidRDefault="00C81ACB" w:rsidP="00C81ACB">
      <w:pPr>
        <w:jc w:val="center"/>
        <w:rPr>
          <w:rFonts w:asciiTheme="majorBidi" w:hAnsiTheme="majorBidi" w:cstheme="majorBidi"/>
          <w:b/>
          <w:bCs/>
          <w:sz w:val="28"/>
          <w:szCs w:val="28"/>
        </w:rPr>
      </w:pPr>
    </w:p>
    <w:p w14:paraId="5FF4AE5A" w14:textId="77777777" w:rsidR="00C81ACB" w:rsidRDefault="00C81ACB" w:rsidP="00C81ACB">
      <w:pPr>
        <w:jc w:val="center"/>
        <w:rPr>
          <w:rFonts w:asciiTheme="majorBidi" w:hAnsiTheme="majorBidi" w:cstheme="majorBidi"/>
          <w:b/>
          <w:bCs/>
          <w:sz w:val="28"/>
          <w:szCs w:val="28"/>
        </w:rPr>
      </w:pPr>
    </w:p>
    <w:p w14:paraId="6740A7D2" w14:textId="7022BA7D" w:rsidR="00C81ACB" w:rsidRDefault="00C81ACB" w:rsidP="00535A4E">
      <w:pPr>
        <w:rPr>
          <w:rFonts w:asciiTheme="majorBidi" w:hAnsiTheme="majorBidi" w:cstheme="majorBidi"/>
          <w:b/>
          <w:bCs/>
          <w:sz w:val="28"/>
          <w:szCs w:val="28"/>
        </w:rPr>
      </w:pPr>
    </w:p>
    <w:p w14:paraId="7F593F86" w14:textId="1DE6EA19" w:rsidR="00562C5B" w:rsidRDefault="00562C5B" w:rsidP="00535A4E">
      <w:pPr>
        <w:rPr>
          <w:rFonts w:asciiTheme="majorBidi" w:hAnsiTheme="majorBidi" w:cstheme="majorBidi"/>
          <w:b/>
          <w:bCs/>
          <w:sz w:val="28"/>
          <w:szCs w:val="28"/>
        </w:rPr>
      </w:pPr>
    </w:p>
    <w:p w14:paraId="3EAF82A5" w14:textId="77777777" w:rsidR="00562C5B" w:rsidRDefault="00562C5B" w:rsidP="00535A4E">
      <w:pPr>
        <w:rPr>
          <w:rFonts w:asciiTheme="majorBidi" w:hAnsiTheme="majorBidi" w:cstheme="majorBidi"/>
          <w:b/>
          <w:bCs/>
          <w:sz w:val="28"/>
          <w:szCs w:val="28"/>
        </w:rPr>
      </w:pPr>
    </w:p>
    <w:p w14:paraId="0E49CFAA" w14:textId="36731209" w:rsidR="003049E9" w:rsidRPr="00DB6393" w:rsidRDefault="003049E9" w:rsidP="00C81ACB">
      <w:pPr>
        <w:jc w:val="center"/>
        <w:rPr>
          <w:rFonts w:asciiTheme="majorBidi" w:hAnsiTheme="majorBidi" w:cstheme="majorBidi"/>
          <w:b/>
          <w:bCs/>
          <w:sz w:val="28"/>
          <w:szCs w:val="28"/>
        </w:rPr>
      </w:pPr>
      <w:r w:rsidRPr="00DB6393">
        <w:rPr>
          <w:rFonts w:asciiTheme="majorBidi" w:hAnsiTheme="majorBidi" w:cstheme="majorBidi"/>
          <w:b/>
          <w:bCs/>
          <w:sz w:val="28"/>
          <w:szCs w:val="28"/>
        </w:rPr>
        <w:t>Matériel de pressage et de séchage</w:t>
      </w:r>
    </w:p>
    <w:p w14:paraId="40B065EE" w14:textId="77777777" w:rsidR="003049E9" w:rsidRPr="00DB6393" w:rsidRDefault="003049E9" w:rsidP="00C81ACB">
      <w:pPr>
        <w:numPr>
          <w:ilvl w:val="0"/>
          <w:numId w:val="11"/>
        </w:numPr>
        <w:spacing w:after="0"/>
        <w:jc w:val="both"/>
        <w:rPr>
          <w:rFonts w:asciiTheme="majorBidi" w:hAnsiTheme="majorBidi" w:cstheme="majorBidi"/>
          <w:sz w:val="28"/>
          <w:szCs w:val="28"/>
        </w:rPr>
      </w:pPr>
      <w:r w:rsidRPr="00DB6393">
        <w:rPr>
          <w:rFonts w:asciiTheme="majorBidi" w:hAnsiTheme="majorBidi" w:cstheme="majorBidi"/>
          <w:sz w:val="28"/>
          <w:szCs w:val="28"/>
        </w:rPr>
        <w:t>Deux sangles, cartons ondulés, caoutchouc mousses, feuilles de papier journal et 2 planchettes rigides</w:t>
      </w:r>
    </w:p>
    <w:p w14:paraId="4A4325A4" w14:textId="77777777" w:rsidR="003049E9" w:rsidRPr="00DB6393" w:rsidRDefault="003049E9" w:rsidP="00C81ACB">
      <w:pPr>
        <w:numPr>
          <w:ilvl w:val="0"/>
          <w:numId w:val="12"/>
        </w:numPr>
        <w:spacing w:after="0"/>
        <w:jc w:val="both"/>
        <w:rPr>
          <w:rFonts w:asciiTheme="majorBidi" w:hAnsiTheme="majorBidi" w:cstheme="majorBidi"/>
          <w:sz w:val="28"/>
          <w:szCs w:val="28"/>
        </w:rPr>
      </w:pPr>
      <w:r w:rsidRPr="00DB6393">
        <w:rPr>
          <w:rFonts w:asciiTheme="majorBidi" w:hAnsiTheme="majorBidi" w:cstheme="majorBidi"/>
          <w:sz w:val="28"/>
          <w:szCs w:val="28"/>
        </w:rPr>
        <w:t>Séchoir rectangulaire, métallique ou en bois suffisamment grand pour recevoir la presse de 47 cm × 40 cm × 60 cm</w:t>
      </w:r>
    </w:p>
    <w:p w14:paraId="0D07D7AD" w14:textId="77777777" w:rsidR="003049E9" w:rsidRPr="00DB6393" w:rsidRDefault="003049E9" w:rsidP="00C81ACB">
      <w:pPr>
        <w:numPr>
          <w:ilvl w:val="0"/>
          <w:numId w:val="13"/>
        </w:numPr>
        <w:spacing w:after="0"/>
        <w:jc w:val="both"/>
        <w:rPr>
          <w:rFonts w:asciiTheme="majorBidi" w:hAnsiTheme="majorBidi" w:cstheme="majorBidi"/>
          <w:sz w:val="28"/>
          <w:szCs w:val="28"/>
        </w:rPr>
      </w:pPr>
      <w:r w:rsidRPr="00DB6393">
        <w:rPr>
          <w:rFonts w:asciiTheme="majorBidi" w:hAnsiTheme="majorBidi" w:cstheme="majorBidi"/>
          <w:sz w:val="28"/>
          <w:szCs w:val="28"/>
        </w:rPr>
        <w:t>Deux ampoules de 60 W chacune fixée à mi-hauteur des côtés les plus éloignés</w:t>
      </w:r>
    </w:p>
    <w:p w14:paraId="00E9CC30" w14:textId="77777777" w:rsidR="003049E9" w:rsidRPr="00DB6393" w:rsidRDefault="003049E9" w:rsidP="003049E9">
      <w:pPr>
        <w:jc w:val="center"/>
        <w:rPr>
          <w:rFonts w:asciiTheme="majorBidi" w:hAnsiTheme="majorBidi" w:cstheme="majorBidi"/>
          <w:sz w:val="28"/>
          <w:szCs w:val="28"/>
        </w:rPr>
      </w:pPr>
      <w:r w:rsidRPr="003E642B">
        <w:rPr>
          <w:rFonts w:asciiTheme="majorBidi" w:hAnsiTheme="majorBidi" w:cstheme="majorBidi"/>
          <w:sz w:val="28"/>
          <w:szCs w:val="28"/>
        </w:rPr>
        <w:drawing>
          <wp:inline distT="0" distB="0" distL="0" distR="0" wp14:anchorId="7FD55402" wp14:editId="3604CAB6">
            <wp:extent cx="3810000" cy="50292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5029200"/>
                    </a:xfrm>
                    <a:prstGeom prst="rect">
                      <a:avLst/>
                    </a:prstGeom>
                    <a:noFill/>
                    <a:ln>
                      <a:noFill/>
                    </a:ln>
                  </pic:spPr>
                </pic:pic>
              </a:graphicData>
            </a:graphic>
          </wp:inline>
        </w:drawing>
      </w:r>
    </w:p>
    <w:p w14:paraId="244AF3BA"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 </w:t>
      </w:r>
    </w:p>
    <w:p w14:paraId="6A74F971"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5. </w:t>
      </w:r>
      <w:r w:rsidRPr="00DB6393">
        <w:rPr>
          <w:rFonts w:asciiTheme="majorBidi" w:hAnsiTheme="majorBidi" w:cstheme="majorBidi"/>
          <w:b/>
          <w:bCs/>
          <w:sz w:val="28"/>
          <w:szCs w:val="28"/>
          <w:u w:val="single"/>
        </w:rPr>
        <w:t>Montage</w:t>
      </w:r>
    </w:p>
    <w:p w14:paraId="7AD6144F" w14:textId="6E33CB4E" w:rsidR="00535A4E" w:rsidRDefault="003049E9" w:rsidP="00535A4E">
      <w:pPr>
        <w:spacing w:line="276" w:lineRule="auto"/>
        <w:jc w:val="both"/>
        <w:rPr>
          <w:rFonts w:asciiTheme="majorBidi" w:hAnsiTheme="majorBidi" w:cstheme="majorBidi"/>
          <w:b/>
          <w:bCs/>
          <w:sz w:val="28"/>
          <w:szCs w:val="28"/>
        </w:rPr>
      </w:pPr>
      <w:r w:rsidRPr="00DB6393">
        <w:rPr>
          <w:rFonts w:asciiTheme="majorBidi" w:hAnsiTheme="majorBidi" w:cstheme="majorBidi"/>
          <w:sz w:val="28"/>
          <w:szCs w:val="28"/>
        </w:rPr>
        <w:t>La méthode de montage et de conservation varie selon chaque groupe de végétaux. Une fois montés, les spécimens sont rangés à l’obscurité, à une humidité relative de 30-50 %, dans des armoires étanches, à l’abri des insectes. Dans ces conditions, ils se conserveront pendant des siècles.</w:t>
      </w:r>
      <w:r w:rsidRPr="00DB6393">
        <w:rPr>
          <w:rFonts w:asciiTheme="majorBidi" w:hAnsiTheme="majorBidi" w:cstheme="majorBidi"/>
          <w:sz w:val="28"/>
          <w:szCs w:val="28"/>
        </w:rPr>
        <w:br/>
      </w:r>
      <w:r w:rsidRPr="00DB6393">
        <w:rPr>
          <w:rFonts w:asciiTheme="majorBidi" w:hAnsiTheme="majorBidi" w:cstheme="majorBidi"/>
          <w:sz w:val="28"/>
          <w:szCs w:val="28"/>
        </w:rPr>
        <w:br/>
      </w:r>
    </w:p>
    <w:p w14:paraId="540B6798" w14:textId="77777777" w:rsidR="00562C5B" w:rsidRDefault="00562C5B" w:rsidP="00535A4E">
      <w:pPr>
        <w:spacing w:line="276" w:lineRule="auto"/>
        <w:jc w:val="both"/>
        <w:rPr>
          <w:rFonts w:asciiTheme="majorBidi" w:hAnsiTheme="majorBidi" w:cstheme="majorBidi"/>
          <w:b/>
          <w:bCs/>
          <w:sz w:val="28"/>
          <w:szCs w:val="28"/>
        </w:rPr>
      </w:pPr>
    </w:p>
    <w:p w14:paraId="24924559" w14:textId="1E569670" w:rsidR="003049E9" w:rsidRPr="00DB6393" w:rsidRDefault="003049E9" w:rsidP="00535A4E">
      <w:pPr>
        <w:spacing w:line="276" w:lineRule="auto"/>
        <w:jc w:val="both"/>
        <w:rPr>
          <w:rFonts w:asciiTheme="majorBidi" w:hAnsiTheme="majorBidi" w:cstheme="majorBidi"/>
          <w:b/>
          <w:bCs/>
          <w:sz w:val="28"/>
          <w:szCs w:val="28"/>
        </w:rPr>
      </w:pPr>
      <w:r w:rsidRPr="00DB6393">
        <w:rPr>
          <w:rFonts w:asciiTheme="majorBidi" w:hAnsiTheme="majorBidi" w:cstheme="majorBidi"/>
          <w:b/>
          <w:bCs/>
          <w:sz w:val="28"/>
          <w:szCs w:val="28"/>
        </w:rPr>
        <w:t>Plantes vasculaires et algues</w:t>
      </w:r>
    </w:p>
    <w:p w14:paraId="1A7B28AC" w14:textId="77777777"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 xml:space="preserve">Les spécimens sont fixés sur un carton blanc de 29 cm x 42 cm (aussi nommé A3, </w:t>
      </w:r>
      <w:proofErr w:type="spellStart"/>
      <w:r w:rsidRPr="00DB6393">
        <w:rPr>
          <w:rFonts w:asciiTheme="majorBidi" w:hAnsiTheme="majorBidi" w:cstheme="majorBidi"/>
          <w:sz w:val="28"/>
          <w:szCs w:val="28"/>
        </w:rPr>
        <w:t>tabloid</w:t>
      </w:r>
      <w:proofErr w:type="spellEnd"/>
      <w:r w:rsidRPr="00DB6393">
        <w:rPr>
          <w:rFonts w:asciiTheme="majorBidi" w:hAnsiTheme="majorBidi" w:cstheme="majorBidi"/>
          <w:sz w:val="28"/>
          <w:szCs w:val="28"/>
        </w:rPr>
        <w:t xml:space="preserve"> ou 11 x 17 po).</w:t>
      </w:r>
    </w:p>
    <w:p w14:paraId="01D410F3" w14:textId="77777777"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Utiliser des petites bandes de ruban gommé entoilé de qualité d’archive (disponible à l’Herbier Louis-Marie).</w:t>
      </w:r>
    </w:p>
    <w:p w14:paraId="3F9AF22D" w14:textId="77777777"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L’étiquette est placée dans le coin inférieur droit du carton en appliquant un adhésif liquide, telle la colle à bois commerciale</w:t>
      </w:r>
    </w:p>
    <w:p w14:paraId="36496F28" w14:textId="77777777"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Éviter de masquer ou de coller les organes essentiels à l’identification</w:t>
      </w:r>
    </w:p>
    <w:p w14:paraId="3A3A34F6" w14:textId="77777777"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Éviter de coller la plante entière</w:t>
      </w:r>
    </w:p>
    <w:p w14:paraId="660E9CA1" w14:textId="77777777"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Éviter aussi de fixer le spécimen avec du ruban de cellophane, car la colle se désagrège rapidement</w:t>
      </w:r>
    </w:p>
    <w:p w14:paraId="65109F7C" w14:textId="694DF1E4" w:rsidR="003049E9" w:rsidRPr="00DB6393" w:rsidRDefault="003049E9" w:rsidP="003049E9">
      <w:pPr>
        <w:numPr>
          <w:ilvl w:val="0"/>
          <w:numId w:val="14"/>
        </w:numPr>
        <w:spacing w:line="276" w:lineRule="auto"/>
        <w:jc w:val="both"/>
        <w:rPr>
          <w:rFonts w:asciiTheme="majorBidi" w:hAnsiTheme="majorBidi" w:cstheme="majorBidi"/>
          <w:sz w:val="28"/>
          <w:szCs w:val="28"/>
        </w:rPr>
      </w:pPr>
      <w:r w:rsidRPr="00DB6393">
        <w:rPr>
          <w:rFonts w:asciiTheme="majorBidi" w:hAnsiTheme="majorBidi" w:cstheme="majorBidi"/>
          <w:sz w:val="28"/>
          <w:szCs w:val="28"/>
        </w:rPr>
        <w:t>Prendre soin de conserver toute partie de la plante qui s’en détache dans une petite enveloppe qui est collée sur le carton et annoter du numéro de récolte</w:t>
      </w:r>
    </w:p>
    <w:p w14:paraId="49C353FA"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 </w:t>
      </w:r>
    </w:p>
    <w:p w14:paraId="6579884B" w14:textId="77777777" w:rsidR="003049E9" w:rsidRPr="00DB6393" w:rsidRDefault="003049E9" w:rsidP="003049E9">
      <w:pPr>
        <w:jc w:val="center"/>
        <w:rPr>
          <w:rFonts w:asciiTheme="majorBidi" w:hAnsiTheme="majorBidi" w:cstheme="majorBidi"/>
          <w:sz w:val="28"/>
          <w:szCs w:val="28"/>
        </w:rPr>
      </w:pPr>
      <w:r w:rsidRPr="003E642B">
        <w:rPr>
          <w:rFonts w:asciiTheme="majorBidi" w:hAnsiTheme="majorBidi" w:cstheme="majorBidi"/>
          <w:sz w:val="28"/>
          <w:szCs w:val="28"/>
        </w:rPr>
        <w:drawing>
          <wp:inline distT="0" distB="0" distL="0" distR="0" wp14:anchorId="70E176DD" wp14:editId="611F687D">
            <wp:extent cx="3810000" cy="394121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7454" cy="3948922"/>
                    </a:xfrm>
                    <a:prstGeom prst="rect">
                      <a:avLst/>
                    </a:prstGeom>
                    <a:noFill/>
                    <a:ln>
                      <a:noFill/>
                    </a:ln>
                  </pic:spPr>
                </pic:pic>
              </a:graphicData>
            </a:graphic>
          </wp:inline>
        </w:drawing>
      </w:r>
    </w:p>
    <w:p w14:paraId="026E835C" w14:textId="77777777" w:rsidR="003049E9" w:rsidRPr="00DB6393" w:rsidRDefault="003049E9" w:rsidP="003049E9">
      <w:pPr>
        <w:jc w:val="both"/>
        <w:rPr>
          <w:rFonts w:asciiTheme="majorBidi" w:hAnsiTheme="majorBidi" w:cstheme="majorBidi"/>
          <w:sz w:val="28"/>
          <w:szCs w:val="28"/>
        </w:rPr>
      </w:pPr>
      <w:r w:rsidRPr="00DB6393">
        <w:rPr>
          <w:rFonts w:asciiTheme="majorBidi" w:hAnsiTheme="majorBidi" w:cstheme="majorBidi"/>
          <w:sz w:val="28"/>
          <w:szCs w:val="28"/>
        </w:rPr>
        <w:t>Les spécimens sont fixés sur un carton blanc, avec des petites bandes de ruban gommé entoilé. L’étiquette est placée dans le coin inférieur droit.</w:t>
      </w:r>
    </w:p>
    <w:p w14:paraId="1F8126EB" w14:textId="01D621CD" w:rsidR="003049E9" w:rsidRPr="00DB6393" w:rsidRDefault="003049E9" w:rsidP="00535A4E">
      <w:pPr>
        <w:jc w:val="both"/>
        <w:rPr>
          <w:rFonts w:asciiTheme="majorBidi" w:hAnsiTheme="majorBidi" w:cstheme="majorBidi"/>
          <w:sz w:val="28"/>
          <w:szCs w:val="28"/>
        </w:rPr>
      </w:pPr>
      <w:r w:rsidRPr="00DB6393">
        <w:rPr>
          <w:rFonts w:asciiTheme="majorBidi" w:hAnsiTheme="majorBidi" w:cstheme="majorBidi"/>
          <w:sz w:val="28"/>
          <w:szCs w:val="28"/>
        </w:rPr>
        <w:t> Plantes herbacées et plantes ligneuses</w:t>
      </w:r>
    </w:p>
    <w:p w14:paraId="38BED997" w14:textId="5D2C641A" w:rsidR="003049E9" w:rsidRPr="00DB6393" w:rsidRDefault="003049E9" w:rsidP="003049E9">
      <w:pPr>
        <w:numPr>
          <w:ilvl w:val="0"/>
          <w:numId w:val="15"/>
        </w:numPr>
        <w:jc w:val="both"/>
        <w:rPr>
          <w:rFonts w:asciiTheme="majorBidi" w:hAnsiTheme="majorBidi" w:cstheme="majorBidi"/>
          <w:sz w:val="28"/>
          <w:szCs w:val="28"/>
        </w:rPr>
      </w:pPr>
      <w:r w:rsidRPr="00DB6393">
        <w:rPr>
          <w:rFonts w:asciiTheme="majorBidi" w:hAnsiTheme="majorBidi" w:cstheme="majorBidi"/>
          <w:sz w:val="28"/>
          <w:szCs w:val="28"/>
        </w:rPr>
        <w:t xml:space="preserve">Bien étaler les feuilles en montrant </w:t>
      </w:r>
      <w:r w:rsidR="00CF3A43" w:rsidRPr="00DB6393">
        <w:rPr>
          <w:rFonts w:asciiTheme="majorBidi" w:hAnsiTheme="majorBidi" w:cstheme="majorBidi"/>
          <w:sz w:val="28"/>
          <w:szCs w:val="28"/>
        </w:rPr>
        <w:t>les faces supérieures</w:t>
      </w:r>
      <w:r w:rsidRPr="00DB6393">
        <w:rPr>
          <w:rFonts w:asciiTheme="majorBidi" w:hAnsiTheme="majorBidi" w:cstheme="majorBidi"/>
          <w:sz w:val="28"/>
          <w:szCs w:val="28"/>
        </w:rPr>
        <w:t xml:space="preserve"> et inférieure</w:t>
      </w:r>
    </w:p>
    <w:p w14:paraId="1725A67A" w14:textId="2263E66B" w:rsidR="003049E9" w:rsidRPr="00DB6393" w:rsidRDefault="003049E9" w:rsidP="00CF3A43">
      <w:pPr>
        <w:numPr>
          <w:ilvl w:val="0"/>
          <w:numId w:val="16"/>
        </w:numPr>
        <w:jc w:val="both"/>
        <w:rPr>
          <w:rFonts w:asciiTheme="majorBidi" w:hAnsiTheme="majorBidi" w:cstheme="majorBidi"/>
          <w:sz w:val="28"/>
          <w:szCs w:val="28"/>
        </w:rPr>
      </w:pPr>
      <w:r w:rsidRPr="00DB6393">
        <w:rPr>
          <w:rFonts w:asciiTheme="majorBidi" w:hAnsiTheme="majorBidi" w:cstheme="majorBidi"/>
          <w:sz w:val="28"/>
          <w:szCs w:val="28"/>
        </w:rPr>
        <w:t>Plier les spécimens trop longs, de sorte qu’ils puissent être placés sur un carton d’herbier standard de 29 cm × 42 cm. Les spécimens beaucoup trop grands sont séparés en deux parties. Ces dernières sont fixées sur deux cartons rassemblés par des agrafes en prenant soin de placer la partie supérieure de la plante sur le carton du dessus.</w:t>
      </w:r>
    </w:p>
    <w:p w14:paraId="1A704873" w14:textId="77777777" w:rsidR="003049E9" w:rsidRPr="00DB6393" w:rsidRDefault="003049E9" w:rsidP="00C81ACB">
      <w:pPr>
        <w:spacing w:after="0"/>
        <w:jc w:val="both"/>
        <w:rPr>
          <w:rFonts w:asciiTheme="majorBidi" w:hAnsiTheme="majorBidi" w:cstheme="majorBidi"/>
          <w:sz w:val="28"/>
          <w:szCs w:val="28"/>
        </w:rPr>
      </w:pPr>
      <w:r w:rsidRPr="00DB6393">
        <w:rPr>
          <w:rFonts w:asciiTheme="majorBidi" w:hAnsiTheme="majorBidi" w:cstheme="majorBidi"/>
          <w:sz w:val="28"/>
          <w:szCs w:val="28"/>
        </w:rPr>
        <w:t>Plantes aquatiques et algues</w:t>
      </w:r>
    </w:p>
    <w:p w14:paraId="60982B1B" w14:textId="77777777" w:rsidR="003049E9" w:rsidRPr="00DB6393" w:rsidRDefault="003049E9" w:rsidP="00C81ACB">
      <w:pPr>
        <w:numPr>
          <w:ilvl w:val="0"/>
          <w:numId w:val="17"/>
        </w:numPr>
        <w:spacing w:after="0"/>
        <w:jc w:val="both"/>
        <w:rPr>
          <w:rFonts w:asciiTheme="majorBidi" w:hAnsiTheme="majorBidi" w:cstheme="majorBidi"/>
          <w:sz w:val="28"/>
          <w:szCs w:val="28"/>
        </w:rPr>
      </w:pPr>
      <w:r w:rsidRPr="00DB6393">
        <w:rPr>
          <w:rFonts w:asciiTheme="majorBidi" w:hAnsiTheme="majorBidi" w:cstheme="majorBidi"/>
          <w:sz w:val="28"/>
          <w:szCs w:val="28"/>
        </w:rPr>
        <w:t>Rapporter les spécimens dans des sacs en plastique</w:t>
      </w:r>
    </w:p>
    <w:p w14:paraId="48BAA803" w14:textId="77777777" w:rsidR="003049E9" w:rsidRPr="00DB6393" w:rsidRDefault="003049E9" w:rsidP="00C81ACB">
      <w:pPr>
        <w:numPr>
          <w:ilvl w:val="0"/>
          <w:numId w:val="17"/>
        </w:numPr>
        <w:spacing w:after="0"/>
        <w:jc w:val="both"/>
        <w:rPr>
          <w:rFonts w:asciiTheme="majorBidi" w:hAnsiTheme="majorBidi" w:cstheme="majorBidi"/>
          <w:sz w:val="28"/>
          <w:szCs w:val="28"/>
        </w:rPr>
      </w:pPr>
      <w:r w:rsidRPr="00DB6393">
        <w:rPr>
          <w:rFonts w:asciiTheme="majorBidi" w:hAnsiTheme="majorBidi" w:cstheme="majorBidi"/>
          <w:sz w:val="28"/>
          <w:szCs w:val="28"/>
        </w:rPr>
        <w:t>Flotter les plantes dans un bassin d’eau propre, sur une feuille de papier pour mieux les étaler et une fois sorties de l’eau, les recouvrir d’un papier ciré, afin d’éviter qu’elles demeurent attachées au papier journal après leur séchage</w:t>
      </w:r>
    </w:p>
    <w:p w14:paraId="3BCC68EF" w14:textId="77777777" w:rsidR="003049E9" w:rsidRPr="00DB6393" w:rsidRDefault="003049E9" w:rsidP="00C81ACB">
      <w:pPr>
        <w:spacing w:after="0"/>
        <w:jc w:val="both"/>
        <w:rPr>
          <w:rFonts w:asciiTheme="majorBidi" w:hAnsiTheme="majorBidi" w:cstheme="majorBidi"/>
          <w:sz w:val="28"/>
          <w:szCs w:val="28"/>
        </w:rPr>
      </w:pPr>
      <w:r w:rsidRPr="00DB6393">
        <w:rPr>
          <w:rFonts w:asciiTheme="majorBidi" w:hAnsiTheme="majorBidi" w:cstheme="majorBidi"/>
          <w:sz w:val="28"/>
          <w:szCs w:val="28"/>
        </w:rPr>
        <w:br/>
        <w:t>Fougères</w:t>
      </w:r>
    </w:p>
    <w:p w14:paraId="2BE27D9B" w14:textId="77777777" w:rsidR="003049E9" w:rsidRPr="00DB6393" w:rsidRDefault="003049E9" w:rsidP="003049E9">
      <w:pPr>
        <w:numPr>
          <w:ilvl w:val="0"/>
          <w:numId w:val="18"/>
        </w:numPr>
        <w:jc w:val="both"/>
        <w:rPr>
          <w:rFonts w:asciiTheme="majorBidi" w:hAnsiTheme="majorBidi" w:cstheme="majorBidi"/>
          <w:sz w:val="28"/>
          <w:szCs w:val="28"/>
        </w:rPr>
      </w:pPr>
      <w:r w:rsidRPr="00DB6393">
        <w:rPr>
          <w:rFonts w:asciiTheme="majorBidi" w:hAnsiTheme="majorBidi" w:cstheme="majorBidi"/>
          <w:sz w:val="28"/>
          <w:szCs w:val="28"/>
        </w:rPr>
        <w:t>Bien étaler et montrer de préférence la face inférieure des frondes fertiles</w:t>
      </w:r>
    </w:p>
    <w:p w14:paraId="2AF9628D" w14:textId="77777777" w:rsidR="003049E9" w:rsidRPr="00DB6393" w:rsidRDefault="003049E9" w:rsidP="00CF3A43">
      <w:pPr>
        <w:spacing w:after="0" w:line="240" w:lineRule="auto"/>
        <w:jc w:val="both"/>
        <w:rPr>
          <w:rFonts w:asciiTheme="majorBidi" w:hAnsiTheme="majorBidi" w:cstheme="majorBidi"/>
          <w:sz w:val="28"/>
          <w:szCs w:val="28"/>
        </w:rPr>
      </w:pPr>
      <w:r w:rsidRPr="00DB6393">
        <w:rPr>
          <w:rFonts w:asciiTheme="majorBidi" w:hAnsiTheme="majorBidi" w:cstheme="majorBidi"/>
          <w:sz w:val="28"/>
          <w:szCs w:val="28"/>
        </w:rPr>
        <w:br/>
        <w:t>Lichens et bryophytes</w:t>
      </w:r>
    </w:p>
    <w:p w14:paraId="3C467A63" w14:textId="77777777" w:rsidR="003049E9" w:rsidRPr="00DB6393" w:rsidRDefault="003049E9" w:rsidP="00C81ACB">
      <w:pPr>
        <w:numPr>
          <w:ilvl w:val="0"/>
          <w:numId w:val="19"/>
        </w:numPr>
        <w:spacing w:after="0"/>
        <w:jc w:val="both"/>
        <w:rPr>
          <w:rFonts w:asciiTheme="majorBidi" w:hAnsiTheme="majorBidi" w:cstheme="majorBidi"/>
          <w:sz w:val="28"/>
          <w:szCs w:val="28"/>
        </w:rPr>
      </w:pPr>
      <w:r w:rsidRPr="00DB6393">
        <w:rPr>
          <w:rFonts w:asciiTheme="majorBidi" w:hAnsiTheme="majorBidi" w:cstheme="majorBidi"/>
          <w:sz w:val="28"/>
          <w:szCs w:val="28"/>
        </w:rPr>
        <w:t>Laisser sécher à l’air libre les spécimens dans des sacs de papier, sur une table ou sur des grillages superposés au-dessus d’une source de chaleur tiède</w:t>
      </w:r>
    </w:p>
    <w:p w14:paraId="76D20685" w14:textId="77777777" w:rsidR="003049E9" w:rsidRPr="00DB6393" w:rsidRDefault="003049E9" w:rsidP="00CF3A43">
      <w:pPr>
        <w:spacing w:after="0" w:line="240" w:lineRule="auto"/>
        <w:jc w:val="both"/>
        <w:rPr>
          <w:rFonts w:asciiTheme="majorBidi" w:hAnsiTheme="majorBidi" w:cstheme="majorBidi"/>
          <w:sz w:val="28"/>
          <w:szCs w:val="28"/>
        </w:rPr>
      </w:pPr>
      <w:r w:rsidRPr="00DB6393">
        <w:rPr>
          <w:rFonts w:asciiTheme="majorBidi" w:hAnsiTheme="majorBidi" w:cstheme="majorBidi"/>
          <w:sz w:val="28"/>
          <w:szCs w:val="28"/>
        </w:rPr>
        <w:br/>
        <w:t>Champignons</w:t>
      </w:r>
    </w:p>
    <w:p w14:paraId="7251255C" w14:textId="77777777" w:rsidR="003049E9" w:rsidRPr="00DB6393" w:rsidRDefault="003049E9" w:rsidP="00C81ACB">
      <w:pPr>
        <w:numPr>
          <w:ilvl w:val="0"/>
          <w:numId w:val="20"/>
        </w:numPr>
        <w:spacing w:after="0"/>
        <w:jc w:val="both"/>
        <w:rPr>
          <w:rFonts w:asciiTheme="majorBidi" w:hAnsiTheme="majorBidi" w:cstheme="majorBidi"/>
          <w:sz w:val="28"/>
          <w:szCs w:val="28"/>
        </w:rPr>
      </w:pPr>
      <w:r w:rsidRPr="00DB6393">
        <w:rPr>
          <w:rFonts w:asciiTheme="majorBidi" w:hAnsiTheme="majorBidi" w:cstheme="majorBidi"/>
          <w:sz w:val="28"/>
          <w:szCs w:val="28"/>
        </w:rPr>
        <w:t>Placer chaque spécimen dans un sac de papier. Transporter les spécimens récoltés dans un panier pour éviter tout dommage.</w:t>
      </w:r>
    </w:p>
    <w:p w14:paraId="2E131CCE" w14:textId="77777777" w:rsidR="003049E9" w:rsidRPr="00DB6393" w:rsidRDefault="003049E9" w:rsidP="00C81ACB">
      <w:pPr>
        <w:numPr>
          <w:ilvl w:val="0"/>
          <w:numId w:val="21"/>
        </w:numPr>
        <w:spacing w:after="0"/>
        <w:jc w:val="both"/>
        <w:rPr>
          <w:rFonts w:asciiTheme="majorBidi" w:hAnsiTheme="majorBidi" w:cstheme="majorBidi"/>
          <w:sz w:val="28"/>
          <w:szCs w:val="28"/>
        </w:rPr>
      </w:pPr>
      <w:r w:rsidRPr="00DB6393">
        <w:rPr>
          <w:rFonts w:asciiTheme="majorBidi" w:hAnsiTheme="majorBidi" w:cstheme="majorBidi"/>
          <w:sz w:val="28"/>
          <w:szCs w:val="28"/>
        </w:rPr>
        <w:t>Sécher dans les sacs de papier</w:t>
      </w:r>
    </w:p>
    <w:p w14:paraId="211FF3E3" w14:textId="2D049A6D" w:rsidR="003049E9" w:rsidRPr="00DB6393" w:rsidRDefault="003049E9" w:rsidP="00CF3A43">
      <w:pPr>
        <w:jc w:val="both"/>
        <w:rPr>
          <w:rFonts w:asciiTheme="majorBidi" w:hAnsiTheme="majorBidi" w:cstheme="majorBidi"/>
          <w:sz w:val="28"/>
          <w:szCs w:val="28"/>
        </w:rPr>
      </w:pPr>
      <w:r w:rsidRPr="00DB6393">
        <w:rPr>
          <w:rFonts w:asciiTheme="majorBidi" w:hAnsiTheme="majorBidi" w:cstheme="majorBidi"/>
          <w:sz w:val="28"/>
          <w:szCs w:val="28"/>
        </w:rPr>
        <w:br/>
        <w:t>Sur le terrain, la presse est placée au soleil, à l’intérieur ou sur le porte-bagages d’une automobile, en prenant soin de placer la partie ouverte dans le sens du mouvement de l’air.</w:t>
      </w:r>
      <w:r w:rsidRPr="00DB6393">
        <w:rPr>
          <w:rFonts w:asciiTheme="majorBidi" w:hAnsiTheme="majorBidi" w:cstheme="majorBidi"/>
          <w:sz w:val="28"/>
          <w:szCs w:val="28"/>
        </w:rPr>
        <w:br/>
      </w:r>
      <w:r w:rsidRPr="00DB6393">
        <w:rPr>
          <w:rFonts w:asciiTheme="majorBidi" w:hAnsiTheme="majorBidi" w:cstheme="majorBidi"/>
          <w:sz w:val="28"/>
          <w:szCs w:val="28"/>
        </w:rPr>
        <w:br/>
        <w:t>En laboratoire, une source de chaleur douce, notamment celle de deux ampoules de 60 W est privilégiée pour le séchoir. La presse est constituée d’une superposition de cartons ondulés et de caoutchouc mousse, comprimés par des courroies entre deux planchettes rigides. Afin de favoriser la convection de l’air (circulation verticale de l’air chaud à travers la presse) et d’améliorer l’efficacité du séchage, les cannelures sont coupées dans le sens de la largeur des cartons et la presse est placée sur un support d’au moins 15 cm de haut. Généralement, le séchage s’effectue en 24-48 heures.</w:t>
      </w:r>
    </w:p>
    <w:p w14:paraId="74F8A565" w14:textId="77777777" w:rsidR="006612DF" w:rsidRDefault="006612DF" w:rsidP="00BE54D4">
      <w:pPr>
        <w:jc w:val="both"/>
        <w:rPr>
          <w:rFonts w:asciiTheme="majorBidi" w:hAnsiTheme="majorBidi" w:cstheme="majorBidi"/>
          <w:sz w:val="28"/>
          <w:szCs w:val="28"/>
        </w:rPr>
      </w:pPr>
    </w:p>
    <w:p w14:paraId="24A0B3F9" w14:textId="77777777" w:rsidR="006612DF" w:rsidRDefault="006612DF" w:rsidP="00BE54D4">
      <w:pPr>
        <w:jc w:val="both"/>
        <w:rPr>
          <w:rFonts w:asciiTheme="majorBidi" w:hAnsiTheme="majorBidi" w:cstheme="majorBidi"/>
          <w:sz w:val="28"/>
          <w:szCs w:val="28"/>
        </w:rPr>
      </w:pPr>
    </w:p>
    <w:p w14:paraId="07846461" w14:textId="01EE0E21" w:rsidR="003049E9" w:rsidRPr="00BE54D4" w:rsidRDefault="003049E9" w:rsidP="00BE54D4">
      <w:pPr>
        <w:jc w:val="both"/>
        <w:rPr>
          <w:rFonts w:asciiTheme="majorBidi" w:hAnsiTheme="majorBidi" w:cstheme="majorBidi"/>
          <w:sz w:val="28"/>
          <w:szCs w:val="28"/>
        </w:rPr>
      </w:pPr>
      <w:r w:rsidRPr="00DB6393">
        <w:rPr>
          <w:rFonts w:asciiTheme="majorBidi" w:hAnsiTheme="majorBidi" w:cstheme="majorBidi"/>
          <w:sz w:val="28"/>
          <w:szCs w:val="28"/>
        </w:rPr>
        <w:t xml:space="preserve">Les plantes charnues, les algues et les plantes aquatiques prennent plus de temps à sécher. Il s’avère alors important de tourner quotidiennement la presse pour uniformiser le séchage. Retirer les spécimens de la presse aussitôt qu’ils sont secs et les placer à l’abri de l’humidité, de la lumière et des insectes. Plus le séchage sera efficace, plus les spécimens garderont leur couleur d’origine. Il est toutefois préférable d’éviter la surchauffe et de ne pas dépasser une température équivalente à celle dégagée par </w:t>
      </w:r>
      <w:r w:rsidR="00D20DC0" w:rsidRPr="00DB6393">
        <w:rPr>
          <w:rFonts w:asciiTheme="majorBidi" w:hAnsiTheme="majorBidi" w:cstheme="majorBidi"/>
          <w:sz w:val="28"/>
          <w:szCs w:val="28"/>
        </w:rPr>
        <w:t>deux ampoules</w:t>
      </w:r>
      <w:r w:rsidRPr="00DB6393">
        <w:rPr>
          <w:rFonts w:asciiTheme="majorBidi" w:hAnsiTheme="majorBidi" w:cstheme="majorBidi"/>
          <w:sz w:val="28"/>
          <w:szCs w:val="28"/>
        </w:rPr>
        <w:t xml:space="preserve"> de 60 W.</w:t>
      </w:r>
    </w:p>
    <w:sectPr w:rsidR="003049E9" w:rsidRPr="00BE54D4" w:rsidSect="00562C5B">
      <w:headerReference w:type="default" r:id="rId12"/>
      <w:footerReference w:type="default" r:id="rId13"/>
      <w:pgSz w:w="12240" w:h="15840"/>
      <w:pgMar w:top="426" w:right="720" w:bottom="426"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5934A" w14:textId="77777777" w:rsidR="00486F75" w:rsidRDefault="00486F75" w:rsidP="004E2710">
      <w:pPr>
        <w:spacing w:after="0" w:line="240" w:lineRule="auto"/>
      </w:pPr>
      <w:r>
        <w:separator/>
      </w:r>
    </w:p>
  </w:endnote>
  <w:endnote w:type="continuationSeparator" w:id="0">
    <w:p w14:paraId="7EA29E01" w14:textId="77777777" w:rsidR="00486F75" w:rsidRDefault="00486F75" w:rsidP="004E2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20000287" w:usb1="00000000" w:usb2="00000000" w:usb3="00000000" w:csb0="0000019F" w:csb1="00000000"/>
  </w:font>
  <w:font w:name="Futura LT">
    <w:altName w:val="Century Gothic"/>
    <w:charset w:val="00"/>
    <w:family w:val="auto"/>
    <w:pitch w:val="variable"/>
    <w:sig w:usb0="00000003" w:usb1="4000004A"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903EE" w14:textId="77777777" w:rsidR="00535A4E" w:rsidRDefault="00535A4E" w:rsidP="00535A4E">
    <w:pPr>
      <w:pStyle w:val="Pieddepage"/>
      <w:tabs>
        <w:tab w:val="clear" w:pos="4703"/>
      </w:tabs>
      <w:jc w:val="right"/>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EA0F7EF" w14:textId="77777777" w:rsidR="00535A4E" w:rsidRDefault="00535A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8CAEB" w14:textId="77777777" w:rsidR="00486F75" w:rsidRDefault="00486F75" w:rsidP="004E2710">
      <w:pPr>
        <w:spacing w:after="0" w:line="240" w:lineRule="auto"/>
      </w:pPr>
      <w:r>
        <w:separator/>
      </w:r>
    </w:p>
  </w:footnote>
  <w:footnote w:type="continuationSeparator" w:id="0">
    <w:p w14:paraId="357A943E" w14:textId="77777777" w:rsidR="00486F75" w:rsidRDefault="00486F75" w:rsidP="004E2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rPr>
      <w:alias w:val="Auteur"/>
      <w:tag w:val=""/>
      <w:id w:val="-952397527"/>
      <w:placeholder>
        <w:docPart w:val="34CCB89F17954A1E91232AB36F5EF85C"/>
      </w:placeholder>
      <w:dataBinding w:prefixMappings="xmlns:ns0='http://purl.org/dc/elements/1.1/' xmlns:ns1='http://schemas.openxmlformats.org/package/2006/metadata/core-properties' " w:xpath="/ns1:coreProperties[1]/ns0:creator[1]" w:storeItemID="{6C3C8BC8-F283-45AE-878A-BAB7291924A1}"/>
      <w:text/>
    </w:sdtPr>
    <w:sdtContent>
      <w:p w14:paraId="4E1CF174" w14:textId="6C1C73D6" w:rsidR="00535A4E" w:rsidRPr="00535A4E" w:rsidRDefault="00535A4E">
        <w:pPr>
          <w:pStyle w:val="En-tte"/>
          <w:jc w:val="center"/>
          <w:rPr>
            <w:b/>
            <w:bCs/>
            <w:szCs w:val="24"/>
          </w:rPr>
        </w:pPr>
        <w:r w:rsidRPr="00535A4E">
          <w:rPr>
            <w:b/>
            <w:bCs/>
          </w:rPr>
          <w:t xml:space="preserve">Dr Boucif </w:t>
        </w:r>
      </w:p>
    </w:sdtContent>
  </w:sdt>
  <w:p w14:paraId="4767C409" w14:textId="4BCAD95E" w:rsidR="00535A4E" w:rsidRPr="00535A4E" w:rsidRDefault="00535A4E">
    <w:pPr>
      <w:pStyle w:val="En-tte"/>
      <w:jc w:val="center"/>
      <w:rPr>
        <w:b/>
        <w:bCs/>
        <w:caps/>
        <w:sz w:val="24"/>
        <w:szCs w:val="24"/>
      </w:rPr>
    </w:pPr>
    <w:r w:rsidRPr="00535A4E">
      <w:rPr>
        <w:b/>
        <w:bCs/>
        <w:caps/>
        <w:sz w:val="24"/>
        <w:szCs w:val="24"/>
      </w:rPr>
      <w:t xml:space="preserve"> </w:t>
    </w:r>
    <w:sdt>
      <w:sdtPr>
        <w:rPr>
          <w:b/>
          <w:bCs/>
          <w:caps/>
          <w:sz w:val="24"/>
          <w:szCs w:val="24"/>
        </w:rPr>
        <w:alias w:val="Titre"/>
        <w:tag w:val=""/>
        <w:id w:val="-1954942076"/>
        <w:placeholder>
          <w:docPart w:val="A44187BCE9694BFB9F823A80137AE2FA"/>
        </w:placeholder>
        <w:dataBinding w:prefixMappings="xmlns:ns0='http://purl.org/dc/elements/1.1/' xmlns:ns1='http://schemas.openxmlformats.org/package/2006/metadata/core-properties' " w:xpath="/ns1:coreProperties[1]/ns0:title[1]" w:storeItemID="{6C3C8BC8-F283-45AE-878A-BAB7291924A1}"/>
        <w:text/>
      </w:sdtPr>
      <w:sdtContent>
        <w:r>
          <w:rPr>
            <w:b/>
            <w:bCs/>
            <w:caps/>
            <w:sz w:val="24"/>
            <w:szCs w:val="24"/>
          </w:rPr>
          <w:t>Cours l’</w:t>
        </w:r>
        <w:r w:rsidRPr="00535A4E">
          <w:rPr>
            <w:b/>
            <w:bCs/>
            <w:caps/>
            <w:sz w:val="24"/>
            <w:szCs w:val="24"/>
          </w:rPr>
          <w:t>Herbier</w:t>
        </w:r>
      </w:sdtContent>
    </w:sdt>
  </w:p>
  <w:p w14:paraId="046522F3" w14:textId="77777777" w:rsidR="00535A4E" w:rsidRDefault="00535A4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437F"/>
    <w:multiLevelType w:val="multilevel"/>
    <w:tmpl w:val="21C6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2E6B"/>
    <w:multiLevelType w:val="multilevel"/>
    <w:tmpl w:val="039A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26FA5"/>
    <w:multiLevelType w:val="multilevel"/>
    <w:tmpl w:val="CC10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00A1E"/>
    <w:multiLevelType w:val="multilevel"/>
    <w:tmpl w:val="CA94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72526"/>
    <w:multiLevelType w:val="multilevel"/>
    <w:tmpl w:val="94BE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9670D"/>
    <w:multiLevelType w:val="multilevel"/>
    <w:tmpl w:val="4902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C6920"/>
    <w:multiLevelType w:val="multilevel"/>
    <w:tmpl w:val="7E56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A7180"/>
    <w:multiLevelType w:val="multilevel"/>
    <w:tmpl w:val="347C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054A2C"/>
    <w:multiLevelType w:val="multilevel"/>
    <w:tmpl w:val="9D76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E6A1D"/>
    <w:multiLevelType w:val="multilevel"/>
    <w:tmpl w:val="767C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B52A0"/>
    <w:multiLevelType w:val="multilevel"/>
    <w:tmpl w:val="F86C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F5CB4"/>
    <w:multiLevelType w:val="multilevel"/>
    <w:tmpl w:val="3B92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D744FC"/>
    <w:multiLevelType w:val="multilevel"/>
    <w:tmpl w:val="5ABE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A2EAE"/>
    <w:multiLevelType w:val="multilevel"/>
    <w:tmpl w:val="F0DC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6183B"/>
    <w:multiLevelType w:val="multilevel"/>
    <w:tmpl w:val="823C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B7E29"/>
    <w:multiLevelType w:val="multilevel"/>
    <w:tmpl w:val="6BC0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530185"/>
    <w:multiLevelType w:val="multilevel"/>
    <w:tmpl w:val="E598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25E2F"/>
    <w:multiLevelType w:val="multilevel"/>
    <w:tmpl w:val="E146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B1379"/>
    <w:multiLevelType w:val="multilevel"/>
    <w:tmpl w:val="9F20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F26D1"/>
    <w:multiLevelType w:val="multilevel"/>
    <w:tmpl w:val="8FE4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6844D8"/>
    <w:multiLevelType w:val="multilevel"/>
    <w:tmpl w:val="A3EA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525F39"/>
    <w:multiLevelType w:val="multilevel"/>
    <w:tmpl w:val="BC7E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E7163"/>
    <w:multiLevelType w:val="multilevel"/>
    <w:tmpl w:val="57A8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794E86"/>
    <w:multiLevelType w:val="multilevel"/>
    <w:tmpl w:val="4506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3161B"/>
    <w:multiLevelType w:val="multilevel"/>
    <w:tmpl w:val="571E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36C03"/>
    <w:multiLevelType w:val="multilevel"/>
    <w:tmpl w:val="0E3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A96547"/>
    <w:multiLevelType w:val="multilevel"/>
    <w:tmpl w:val="5614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457C06"/>
    <w:multiLevelType w:val="multilevel"/>
    <w:tmpl w:val="8BC2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0D5289"/>
    <w:multiLevelType w:val="multilevel"/>
    <w:tmpl w:val="295A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783A01"/>
    <w:multiLevelType w:val="multilevel"/>
    <w:tmpl w:val="DB1C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B589C"/>
    <w:multiLevelType w:val="multilevel"/>
    <w:tmpl w:val="657A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0A1072"/>
    <w:multiLevelType w:val="multilevel"/>
    <w:tmpl w:val="14C8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F7590D"/>
    <w:multiLevelType w:val="multilevel"/>
    <w:tmpl w:val="0320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818DF"/>
    <w:multiLevelType w:val="multilevel"/>
    <w:tmpl w:val="D6B6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4C0946"/>
    <w:multiLevelType w:val="multilevel"/>
    <w:tmpl w:val="FD94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CB7DBA"/>
    <w:multiLevelType w:val="multilevel"/>
    <w:tmpl w:val="252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04A3F"/>
    <w:multiLevelType w:val="multilevel"/>
    <w:tmpl w:val="0ECE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282B84"/>
    <w:multiLevelType w:val="multilevel"/>
    <w:tmpl w:val="4412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3C342E"/>
    <w:multiLevelType w:val="multilevel"/>
    <w:tmpl w:val="1102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EB565C"/>
    <w:multiLevelType w:val="multilevel"/>
    <w:tmpl w:val="A3E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EF7900"/>
    <w:multiLevelType w:val="multilevel"/>
    <w:tmpl w:val="7B78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5750A"/>
    <w:multiLevelType w:val="multilevel"/>
    <w:tmpl w:val="AD48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EC36D2"/>
    <w:multiLevelType w:val="multilevel"/>
    <w:tmpl w:val="ABCA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E509C5"/>
    <w:multiLevelType w:val="multilevel"/>
    <w:tmpl w:val="F3B0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29"/>
  </w:num>
  <w:num w:numId="4">
    <w:abstractNumId w:val="42"/>
  </w:num>
  <w:num w:numId="5">
    <w:abstractNumId w:val="18"/>
  </w:num>
  <w:num w:numId="6">
    <w:abstractNumId w:val="6"/>
  </w:num>
  <w:num w:numId="7">
    <w:abstractNumId w:val="28"/>
  </w:num>
  <w:num w:numId="8">
    <w:abstractNumId w:val="38"/>
  </w:num>
  <w:num w:numId="9">
    <w:abstractNumId w:val="31"/>
  </w:num>
  <w:num w:numId="10">
    <w:abstractNumId w:val="40"/>
  </w:num>
  <w:num w:numId="11">
    <w:abstractNumId w:val="41"/>
  </w:num>
  <w:num w:numId="12">
    <w:abstractNumId w:val="36"/>
  </w:num>
  <w:num w:numId="13">
    <w:abstractNumId w:val="26"/>
  </w:num>
  <w:num w:numId="14">
    <w:abstractNumId w:val="37"/>
  </w:num>
  <w:num w:numId="15">
    <w:abstractNumId w:val="16"/>
  </w:num>
  <w:num w:numId="16">
    <w:abstractNumId w:val="19"/>
  </w:num>
  <w:num w:numId="17">
    <w:abstractNumId w:val="3"/>
  </w:num>
  <w:num w:numId="18">
    <w:abstractNumId w:val="20"/>
  </w:num>
  <w:num w:numId="19">
    <w:abstractNumId w:val="23"/>
  </w:num>
  <w:num w:numId="20">
    <w:abstractNumId w:val="21"/>
  </w:num>
  <w:num w:numId="21">
    <w:abstractNumId w:val="24"/>
  </w:num>
  <w:num w:numId="22">
    <w:abstractNumId w:val="7"/>
  </w:num>
  <w:num w:numId="23">
    <w:abstractNumId w:val="4"/>
  </w:num>
  <w:num w:numId="24">
    <w:abstractNumId w:val="30"/>
  </w:num>
  <w:num w:numId="25">
    <w:abstractNumId w:val="35"/>
  </w:num>
  <w:num w:numId="26">
    <w:abstractNumId w:val="22"/>
  </w:num>
  <w:num w:numId="27">
    <w:abstractNumId w:val="12"/>
  </w:num>
  <w:num w:numId="28">
    <w:abstractNumId w:val="25"/>
  </w:num>
  <w:num w:numId="29">
    <w:abstractNumId w:val="11"/>
  </w:num>
  <w:num w:numId="30">
    <w:abstractNumId w:val="14"/>
  </w:num>
  <w:num w:numId="31">
    <w:abstractNumId w:val="39"/>
  </w:num>
  <w:num w:numId="32">
    <w:abstractNumId w:val="33"/>
  </w:num>
  <w:num w:numId="33">
    <w:abstractNumId w:val="8"/>
  </w:num>
  <w:num w:numId="34">
    <w:abstractNumId w:val="10"/>
  </w:num>
  <w:num w:numId="35">
    <w:abstractNumId w:val="34"/>
  </w:num>
  <w:num w:numId="36">
    <w:abstractNumId w:val="15"/>
  </w:num>
  <w:num w:numId="37">
    <w:abstractNumId w:val="2"/>
  </w:num>
  <w:num w:numId="38">
    <w:abstractNumId w:val="32"/>
  </w:num>
  <w:num w:numId="39">
    <w:abstractNumId w:val="9"/>
  </w:num>
  <w:num w:numId="40">
    <w:abstractNumId w:val="17"/>
  </w:num>
  <w:num w:numId="41">
    <w:abstractNumId w:val="43"/>
  </w:num>
  <w:num w:numId="42">
    <w:abstractNumId w:val="5"/>
  </w:num>
  <w:num w:numId="43">
    <w:abstractNumId w:val="27"/>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C4"/>
    <w:rsid w:val="001463C4"/>
    <w:rsid w:val="001962AD"/>
    <w:rsid w:val="003049E9"/>
    <w:rsid w:val="003938F0"/>
    <w:rsid w:val="003B524A"/>
    <w:rsid w:val="00433927"/>
    <w:rsid w:val="00486F75"/>
    <w:rsid w:val="004E2710"/>
    <w:rsid w:val="00535A4E"/>
    <w:rsid w:val="00554D36"/>
    <w:rsid w:val="00562C5B"/>
    <w:rsid w:val="00636B3D"/>
    <w:rsid w:val="006612DF"/>
    <w:rsid w:val="009117F0"/>
    <w:rsid w:val="00BE54D4"/>
    <w:rsid w:val="00C81ACB"/>
    <w:rsid w:val="00CF3A43"/>
    <w:rsid w:val="00D20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601C8"/>
  <w15:chartTrackingRefBased/>
  <w15:docId w15:val="{7BE4638A-FCFC-4CCA-9D82-F906AF23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3049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E2710"/>
    <w:pPr>
      <w:tabs>
        <w:tab w:val="center" w:pos="4703"/>
        <w:tab w:val="right" w:pos="9406"/>
      </w:tabs>
      <w:spacing w:after="0" w:line="240" w:lineRule="auto"/>
    </w:pPr>
  </w:style>
  <w:style w:type="character" w:customStyle="1" w:styleId="En-tteCar">
    <w:name w:val="En-tête Car"/>
    <w:basedOn w:val="Policepardfaut"/>
    <w:link w:val="En-tte"/>
    <w:uiPriority w:val="99"/>
    <w:rsid w:val="004E2710"/>
    <w:rPr>
      <w:lang w:val="fr-FR"/>
    </w:rPr>
  </w:style>
  <w:style w:type="paragraph" w:styleId="Pieddepage">
    <w:name w:val="footer"/>
    <w:basedOn w:val="Normal"/>
    <w:link w:val="PieddepageCar"/>
    <w:uiPriority w:val="99"/>
    <w:unhideWhenUsed/>
    <w:rsid w:val="004E2710"/>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4E2710"/>
    <w:rPr>
      <w:lang w:val="fr-FR"/>
    </w:rPr>
  </w:style>
  <w:style w:type="character" w:customStyle="1" w:styleId="sowc">
    <w:name w:val="sowc"/>
    <w:basedOn w:val="Policepardfaut"/>
    <w:rsid w:val="003049E9"/>
    <w:rPr>
      <w:rFonts w:ascii="Verdana" w:hAnsi="Verdana"/>
      <w:color w:val="auto"/>
      <w:sz w:val="28"/>
      <w:szCs w:val="26"/>
    </w:rPr>
  </w:style>
  <w:style w:type="paragraph" w:customStyle="1" w:styleId="MyHeadtitle">
    <w:name w:val="My Head title"/>
    <w:basedOn w:val="Titre1"/>
    <w:rsid w:val="003049E9"/>
    <w:pPr>
      <w:keepLines w:val="0"/>
      <w:spacing w:after="60" w:line="240" w:lineRule="auto"/>
    </w:pPr>
    <w:rPr>
      <w:rFonts w:ascii="Futura LT" w:eastAsia="Batang" w:hAnsi="Futura LT" w:cs="Arial"/>
      <w:bCs/>
      <w:color w:val="DB3131"/>
      <w:kern w:val="32"/>
      <w:sz w:val="56"/>
      <w:szCs w:val="56"/>
      <w:lang w:val="en-US" w:eastAsia="ko-KR"/>
    </w:rPr>
  </w:style>
  <w:style w:type="character" w:customStyle="1" w:styleId="Titre1Car">
    <w:name w:val="Titre 1 Car"/>
    <w:basedOn w:val="Policepardfaut"/>
    <w:link w:val="Titre1"/>
    <w:uiPriority w:val="9"/>
    <w:rsid w:val="003049E9"/>
    <w:rPr>
      <w:rFonts w:asciiTheme="majorHAnsi" w:eastAsiaTheme="majorEastAsia" w:hAnsiTheme="majorHAnsi" w:cstheme="majorBidi"/>
      <w:color w:val="2F5496" w:themeColor="accent1" w:themeShade="BF"/>
      <w:sz w:val="32"/>
      <w:szCs w:val="32"/>
      <w:lang w:val="fr-FR"/>
    </w:rPr>
  </w:style>
  <w:style w:type="character" w:styleId="Lienhypertexte">
    <w:name w:val="Hyperlink"/>
    <w:basedOn w:val="Policepardfaut"/>
    <w:uiPriority w:val="99"/>
    <w:unhideWhenUsed/>
    <w:rsid w:val="003049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CCB89F17954A1E91232AB36F5EF85C"/>
        <w:category>
          <w:name w:val="Général"/>
          <w:gallery w:val="placeholder"/>
        </w:category>
        <w:types>
          <w:type w:val="bbPlcHdr"/>
        </w:types>
        <w:behaviors>
          <w:behavior w:val="content"/>
        </w:behaviors>
        <w:guid w:val="{46071901-15D5-4A1A-8564-D20102738146}"/>
      </w:docPartPr>
      <w:docPartBody>
        <w:p w:rsidR="00000000" w:rsidRDefault="00E11CDB" w:rsidP="00E11CDB">
          <w:pPr>
            <w:pStyle w:val="34CCB89F17954A1E91232AB36F5EF85C"/>
          </w:pPr>
          <w:r>
            <w:rPr>
              <w:color w:val="4472C4" w:themeColor="accent1"/>
              <w:sz w:val="20"/>
              <w:szCs w:val="20"/>
            </w:rPr>
            <w:t>[Nom de l’auteur]</w:t>
          </w:r>
        </w:p>
      </w:docPartBody>
    </w:docPart>
    <w:docPart>
      <w:docPartPr>
        <w:name w:val="A44187BCE9694BFB9F823A80137AE2FA"/>
        <w:category>
          <w:name w:val="Général"/>
          <w:gallery w:val="placeholder"/>
        </w:category>
        <w:types>
          <w:type w:val="bbPlcHdr"/>
        </w:types>
        <w:behaviors>
          <w:behavior w:val="content"/>
        </w:behaviors>
        <w:guid w:val="{FE37E201-8B5A-4912-AA90-534015193038}"/>
      </w:docPartPr>
      <w:docPartBody>
        <w:p w:rsidR="00000000" w:rsidRDefault="00E11CDB" w:rsidP="00E11CDB">
          <w:pPr>
            <w:pStyle w:val="A44187BCE9694BFB9F823A80137AE2FA"/>
          </w:pPr>
          <w:r>
            <w:rPr>
              <w:caps/>
              <w:color w:val="4472C4" w:themeColor="accent1"/>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20000287" w:usb1="00000000" w:usb2="00000000" w:usb3="00000000" w:csb0="0000019F" w:csb1="00000000"/>
  </w:font>
  <w:font w:name="Futura LT">
    <w:altName w:val="Century Gothic"/>
    <w:charset w:val="00"/>
    <w:family w:val="auto"/>
    <w:pitch w:val="variable"/>
    <w:sig w:usb0="00000003" w:usb1="4000004A"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DB"/>
    <w:rsid w:val="00A27B6C"/>
    <w:rsid w:val="00E11C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4CCB89F17954A1E91232AB36F5EF85C">
    <w:name w:val="34CCB89F17954A1E91232AB36F5EF85C"/>
    <w:rsid w:val="00E11CDB"/>
  </w:style>
  <w:style w:type="paragraph" w:customStyle="1" w:styleId="A44187BCE9694BFB9F823A80137AE2FA">
    <w:name w:val="A44187BCE9694BFB9F823A80137AE2FA"/>
    <w:rsid w:val="00E11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9</Pages>
  <Words>1182</Words>
  <Characters>6708</Characters>
  <Application>Microsoft Office Word</Application>
  <DocSecurity>0</DocSecurity>
  <Lines>394</Lines>
  <Paragraphs>47</Paragraphs>
  <ScaleCrop>false</ScaleCrop>
  <HeadingPairs>
    <vt:vector size="2" baseType="variant">
      <vt:variant>
        <vt:lpstr>Titre</vt:lpstr>
      </vt:variant>
      <vt:variant>
        <vt:i4>1</vt:i4>
      </vt:variant>
    </vt:vector>
  </HeadingPairs>
  <TitlesOfParts>
    <vt:vector size="1" baseType="lpstr">
      <vt:lpstr>Cours l’Herbier</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l’Herbier</dc:title>
  <dc:subject/>
  <dc:creator>Dr Boucif</dc:creator>
  <cp:keywords/>
  <dc:description/>
  <cp:lastModifiedBy>Souma</cp:lastModifiedBy>
  <cp:revision>10</cp:revision>
  <cp:lastPrinted>2020-06-13T01:08:00Z</cp:lastPrinted>
  <dcterms:created xsi:type="dcterms:W3CDTF">2020-06-12T22:53:00Z</dcterms:created>
  <dcterms:modified xsi:type="dcterms:W3CDTF">2020-06-13T15:10:00Z</dcterms:modified>
</cp:coreProperties>
</file>