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79B" w:rsidRPr="007E5387" w:rsidRDefault="007E5387" w:rsidP="007E5387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</w:pPr>
      <w:r w:rsidRPr="007E5387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Le modèle OSI</w:t>
      </w:r>
    </w:p>
    <w:p w:rsidR="003B53EA" w:rsidRDefault="003B53EA" w:rsidP="003B53EA">
      <w:pPr>
        <w:rPr>
          <w:rFonts w:asciiTheme="majorBidi" w:hAnsiTheme="majorBidi" w:cstheme="majorBidi"/>
          <w:sz w:val="24"/>
          <w:szCs w:val="24"/>
        </w:rPr>
      </w:pPr>
      <w:r w:rsidRPr="003B53EA">
        <w:rPr>
          <w:rFonts w:asciiTheme="majorBidi" w:hAnsiTheme="majorBidi" w:cstheme="majorBidi"/>
          <w:sz w:val="24"/>
          <w:szCs w:val="24"/>
          <w:shd w:val="clear" w:color="auto" w:fill="FFFFFF"/>
        </w:rPr>
        <w:t>Le modèle OSI  (</w:t>
      </w:r>
      <w:r w:rsidRPr="003B53EA">
        <w:rPr>
          <w:rStyle w:val="lang-en"/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Open Systems </w:t>
      </w:r>
      <w:proofErr w:type="spellStart"/>
      <w:r w:rsidRPr="003B53EA">
        <w:rPr>
          <w:rStyle w:val="lang-en"/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Interconnection</w:t>
      </w:r>
      <w:proofErr w:type="spellEnd"/>
      <w:r w:rsidRPr="003B53EA">
        <w:rPr>
          <w:rFonts w:asciiTheme="majorBidi" w:hAnsiTheme="majorBidi" w:cstheme="majorBidi"/>
          <w:sz w:val="24"/>
          <w:szCs w:val="24"/>
          <w:shd w:val="clear" w:color="auto" w:fill="FFFFFF"/>
        </w:rPr>
        <w:t>) est un standard de communication de </w:t>
      </w:r>
      <w:hyperlink r:id="rId5" w:tooltip="Système ouvert (informatique)" w:history="1">
        <w:r w:rsidRPr="003B53EA">
          <w:rPr>
            <w:rStyle w:val="Lienhypertexte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tous les systèmes informatiques</w:t>
        </w:r>
      </w:hyperlink>
      <w:r w:rsidR="00D3179B">
        <w:rPr>
          <w:rFonts w:asciiTheme="majorBidi" w:hAnsiTheme="majorBidi" w:cstheme="majorBidi"/>
          <w:sz w:val="24"/>
          <w:szCs w:val="24"/>
        </w:rPr>
        <w:t>.</w:t>
      </w:r>
    </w:p>
    <w:p w:rsidR="00D3179B" w:rsidRDefault="00E43834" w:rsidP="003B53E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</w:r>
      <w:r>
        <w:rPr>
          <w:rFonts w:asciiTheme="majorBidi" w:hAnsiTheme="majorBidi" w:cstheme="majorBidi"/>
          <w:sz w:val="24"/>
          <w:szCs w:val="24"/>
        </w:rPr>
        <w:pict>
          <v:group id="_x0000_s1027" editas="canvas" style="width:510.3pt;height:220.1pt;mso-position-horizontal-relative:char;mso-position-vertical-relative:line" coordorigin="851,1261" coordsize="10206,440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851;top:1261;width:10206;height:4402" o:preferrelative="f">
              <v:fill o:detectmouseclick="t"/>
              <v:path o:extrusionok="t" o:connecttype="none"/>
              <o:lock v:ext="edit" text="t"/>
            </v:shape>
            <v:shape id="_x0000_s1029" type="#_x0000_t75" style="position:absolute;left:891;top:1397;width:10100;height:4008">
              <v:imagedata r:id="rId6" o:title=""/>
            </v:shape>
            <w10:wrap type="none"/>
            <w10:anchorlock/>
          </v:group>
        </w:pict>
      </w:r>
    </w:p>
    <w:p w:rsidR="00D3179B" w:rsidRPr="00E35957" w:rsidRDefault="008E6892" w:rsidP="003B53EA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35957">
        <w:rPr>
          <w:rFonts w:asciiTheme="majorBidi" w:hAnsiTheme="majorBidi" w:cstheme="majorBidi"/>
          <w:b/>
          <w:bCs/>
          <w:sz w:val="24"/>
          <w:szCs w:val="24"/>
          <w:u w:val="single"/>
        </w:rPr>
        <w:t>1.1)</w:t>
      </w:r>
      <w:r w:rsidR="00C50E19" w:rsidRPr="00E35957">
        <w:rPr>
          <w:rFonts w:asciiTheme="majorBidi" w:hAnsiTheme="majorBidi" w:cstheme="majorBidi"/>
          <w:b/>
          <w:bCs/>
          <w:sz w:val="24"/>
          <w:szCs w:val="24"/>
          <w:u w:val="single"/>
        </w:rPr>
        <w:t>La couche Physique:</w:t>
      </w:r>
    </w:p>
    <w:p w:rsidR="00E35957" w:rsidRPr="00E35957" w:rsidRDefault="00E35957" w:rsidP="00E35957">
      <w:pPr>
        <w:rPr>
          <w:rFonts w:asciiTheme="majorBidi" w:hAnsiTheme="majorBidi" w:cstheme="majorBidi"/>
          <w:sz w:val="24"/>
          <w:szCs w:val="24"/>
        </w:rPr>
      </w:pPr>
      <w:r w:rsidRPr="00E35957">
        <w:rPr>
          <w:rFonts w:asciiTheme="majorBidi" w:hAnsiTheme="majorBidi" w:cstheme="majorBidi"/>
          <w:sz w:val="24"/>
          <w:szCs w:val="24"/>
        </w:rPr>
        <w:t>Elle définit les caractéristiques électriques et mécaniques des interconnexions entre les machines. Le but ultime étant de définir comment envoyer un 1 ou un 0. </w:t>
      </w:r>
    </w:p>
    <w:p w:rsidR="00C50E19" w:rsidRPr="00E35957" w:rsidRDefault="008E6892" w:rsidP="003B53EA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35957">
        <w:rPr>
          <w:rFonts w:asciiTheme="majorBidi" w:hAnsiTheme="majorBidi" w:cstheme="majorBidi"/>
          <w:b/>
          <w:bCs/>
          <w:sz w:val="24"/>
          <w:szCs w:val="24"/>
          <w:u w:val="single"/>
        </w:rPr>
        <w:t>1.1.1)Le codage:</w:t>
      </w:r>
    </w:p>
    <w:p w:rsidR="008E6892" w:rsidRDefault="008E6892" w:rsidP="003B53E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6480810" cy="1973964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97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892" w:rsidRDefault="008E6892" w:rsidP="003B53E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6480810" cy="1890674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89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892" w:rsidRDefault="008E6892" w:rsidP="003B53E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6480810" cy="1864051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864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892" w:rsidRDefault="008E6892" w:rsidP="003B53E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6480810" cy="2003625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00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892" w:rsidRDefault="008E6892" w:rsidP="003B53EA">
      <w:pPr>
        <w:rPr>
          <w:rFonts w:asciiTheme="majorBidi" w:hAnsiTheme="majorBidi" w:cstheme="majorBidi"/>
          <w:sz w:val="24"/>
          <w:szCs w:val="24"/>
        </w:rPr>
      </w:pPr>
    </w:p>
    <w:p w:rsidR="009D54CD" w:rsidRPr="00901E19" w:rsidRDefault="00096931" w:rsidP="00004F52">
      <w:pPr>
        <w:rPr>
          <w:b/>
          <w:bCs/>
        </w:rPr>
      </w:pPr>
      <w:r>
        <w:rPr>
          <w:b/>
          <w:bCs/>
        </w:rPr>
        <w:t>1.1.2</w:t>
      </w:r>
      <w:r w:rsidR="009D54CD" w:rsidRPr="00901E19">
        <w:rPr>
          <w:b/>
          <w:bCs/>
        </w:rPr>
        <w:t>)</w:t>
      </w:r>
      <w:r w:rsidR="00901E19" w:rsidRPr="00901E19">
        <w:rPr>
          <w:b/>
          <w:bCs/>
        </w:rPr>
        <w:t>Modulation par étalement de spectre:</w:t>
      </w:r>
    </w:p>
    <w:p w:rsidR="00901E19" w:rsidRDefault="000930AD" w:rsidP="00004F52">
      <w:r w:rsidRPr="000930AD">
        <w:t>C’est une technique de transmission radioélectrique dans laquelle un signal est transmis sur une largeur spectrale plus grande que l’ensemble des fréquences qui composeraient le signal original si celui-ci était transmis par des méthodes classiques de modulation. </w:t>
      </w:r>
    </w:p>
    <w:p w:rsidR="00901E19" w:rsidRPr="00096931" w:rsidRDefault="00096931" w:rsidP="00DA25D2">
      <w:pPr>
        <w:rPr>
          <w:lang w:val="en-US"/>
        </w:rPr>
      </w:pPr>
      <w:r w:rsidRPr="00096931">
        <w:rPr>
          <w:b/>
          <w:bCs/>
          <w:lang w:val="en-US"/>
        </w:rPr>
        <w:t>1.1.</w:t>
      </w:r>
      <w:r>
        <w:rPr>
          <w:b/>
          <w:bCs/>
          <w:lang w:val="en-US"/>
        </w:rPr>
        <w:t>2</w:t>
      </w:r>
      <w:r w:rsidR="00901E19" w:rsidRPr="00096931">
        <w:rPr>
          <w:b/>
          <w:bCs/>
          <w:lang w:val="en-US"/>
        </w:rPr>
        <w:t>.a)DSSS</w:t>
      </w:r>
      <w:r w:rsidR="00DA25D2" w:rsidRPr="00096931">
        <w:rPr>
          <w:b/>
          <w:bCs/>
          <w:lang w:val="en-US"/>
        </w:rPr>
        <w:t xml:space="preserve"> (</w:t>
      </w:r>
      <w:r w:rsidR="00014F67" w:rsidRPr="00096931">
        <w:rPr>
          <w:b/>
          <w:bCs/>
          <w:lang w:val="en-US"/>
        </w:rPr>
        <w:t>Direct Sequence Spread Spectrum</w:t>
      </w:r>
      <w:r w:rsidR="00DA25D2" w:rsidRPr="00096931">
        <w:rPr>
          <w:b/>
          <w:bCs/>
          <w:lang w:val="en-US"/>
        </w:rPr>
        <w:t>)</w:t>
      </w:r>
      <w:r w:rsidR="00901E19" w:rsidRPr="00096931">
        <w:rPr>
          <w:b/>
          <w:bCs/>
          <w:lang w:val="en-US"/>
        </w:rPr>
        <w:t>:</w:t>
      </w:r>
      <w:r w:rsidR="00BF0249">
        <w:rPr>
          <w:noProof/>
          <w:lang w:eastAsia="fr-FR"/>
        </w:rPr>
        <w:drawing>
          <wp:inline distT="0" distB="0" distL="0" distR="0">
            <wp:extent cx="6099874" cy="4080681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189" cy="4082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931" w:rsidRPr="007A3A03" w:rsidRDefault="00096931" w:rsidP="00004F52">
      <w:pPr>
        <w:rPr>
          <w:b/>
          <w:bCs/>
          <w:lang w:val="en-US"/>
        </w:rPr>
      </w:pPr>
    </w:p>
    <w:p w:rsidR="00096931" w:rsidRPr="007A3A03" w:rsidRDefault="00096931" w:rsidP="00004F52">
      <w:pPr>
        <w:rPr>
          <w:b/>
          <w:bCs/>
          <w:lang w:val="en-US"/>
        </w:rPr>
      </w:pPr>
    </w:p>
    <w:p w:rsidR="00096931" w:rsidRPr="007A3A03" w:rsidRDefault="00096931" w:rsidP="00004F52">
      <w:pPr>
        <w:rPr>
          <w:b/>
          <w:bCs/>
          <w:lang w:val="en-US"/>
        </w:rPr>
      </w:pPr>
    </w:p>
    <w:p w:rsidR="00096931" w:rsidRPr="007A3A03" w:rsidRDefault="00096931" w:rsidP="00004F52">
      <w:pPr>
        <w:rPr>
          <w:b/>
          <w:bCs/>
          <w:lang w:val="en-US"/>
        </w:rPr>
      </w:pPr>
    </w:p>
    <w:p w:rsidR="00901E19" w:rsidRPr="00901E19" w:rsidRDefault="00096931" w:rsidP="00004F52">
      <w:pPr>
        <w:rPr>
          <w:b/>
          <w:bCs/>
        </w:rPr>
      </w:pPr>
      <w:r>
        <w:rPr>
          <w:b/>
          <w:bCs/>
        </w:rPr>
        <w:lastRenderedPageBreak/>
        <w:t>1.1.2</w:t>
      </w:r>
      <w:r w:rsidR="00901E19" w:rsidRPr="00901E19">
        <w:rPr>
          <w:b/>
          <w:bCs/>
        </w:rPr>
        <w:t>.b)FHSS:</w:t>
      </w:r>
    </w:p>
    <w:p w:rsidR="00D46A19" w:rsidRDefault="00DA25D2" w:rsidP="00096931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t>Frequency</w:t>
      </w:r>
      <w:proofErr w:type="spellEnd"/>
      <w:r>
        <w:t xml:space="preserve"> </w:t>
      </w:r>
      <w:proofErr w:type="spellStart"/>
      <w:r>
        <w:t>Hopping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Spectrum: le code d’étalement </w:t>
      </w:r>
      <w:proofErr w:type="spellStart"/>
      <w:r>
        <w:t>controle</w:t>
      </w:r>
      <w:proofErr w:type="spellEnd"/>
      <w:r>
        <w:t xml:space="preserve"> les sauts de fréquence.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355057" cy="2396078"/>
            <wp:effectExtent l="19050" t="0" r="7393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961" cy="23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5D2" w:rsidRPr="00A072C7" w:rsidRDefault="00096931" w:rsidP="00282CC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1.1.3</w:t>
      </w:r>
      <w:r w:rsidR="00E554B7" w:rsidRPr="00A072C7">
        <w:rPr>
          <w:rFonts w:asciiTheme="majorBidi" w:hAnsiTheme="majorBidi" w:cstheme="majorBidi"/>
          <w:b/>
          <w:bCs/>
          <w:sz w:val="24"/>
          <w:szCs w:val="24"/>
        </w:rPr>
        <w:t>)Supports de transmission:</w:t>
      </w:r>
    </w:p>
    <w:p w:rsidR="00E554B7" w:rsidRDefault="00A072C7" w:rsidP="00A072C7">
      <w:pPr>
        <w:rPr>
          <w:rFonts w:asciiTheme="majorBidi" w:hAnsiTheme="majorBidi" w:cstheme="majorBidi"/>
          <w:sz w:val="24"/>
          <w:szCs w:val="24"/>
        </w:rPr>
      </w:pPr>
      <w:r w:rsidRPr="00A072C7">
        <w:rPr>
          <w:rFonts w:asciiTheme="majorBidi" w:hAnsiTheme="majorBidi" w:cstheme="majorBidi"/>
          <w:sz w:val="24"/>
          <w:szCs w:val="24"/>
        </w:rPr>
        <w:t>Un support de transmission est un canal physique qui permet de relier des ordinateurs et des périphériques. Les supports de transmission les plus utilisés sont : les câbles</w:t>
      </w:r>
      <w:r>
        <w:rPr>
          <w:rFonts w:asciiTheme="majorBidi" w:hAnsiTheme="majorBidi" w:cstheme="majorBidi"/>
          <w:sz w:val="24"/>
          <w:szCs w:val="24"/>
        </w:rPr>
        <w:t xml:space="preserve"> (câble coaxial, paire torsadée)</w:t>
      </w:r>
      <w:r w:rsidRPr="00A072C7">
        <w:rPr>
          <w:rFonts w:asciiTheme="majorBidi" w:hAnsiTheme="majorBidi" w:cstheme="majorBidi"/>
          <w:sz w:val="24"/>
          <w:szCs w:val="24"/>
        </w:rPr>
        <w:t>, la fibre optique et les systèmes sans fil.</w:t>
      </w:r>
    </w:p>
    <w:p w:rsidR="00EB4F26" w:rsidRDefault="00EB4F26" w:rsidP="00A072C7">
      <w:pPr>
        <w:rPr>
          <w:rFonts w:asciiTheme="majorBidi" w:hAnsiTheme="majorBidi" w:cstheme="majorBidi"/>
          <w:sz w:val="24"/>
          <w:szCs w:val="24"/>
        </w:rPr>
      </w:pPr>
    </w:p>
    <w:p w:rsidR="00EB4F26" w:rsidRDefault="00EB4F26" w:rsidP="00A072C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B4F26">
        <w:rPr>
          <w:rFonts w:asciiTheme="majorBidi" w:hAnsiTheme="majorBidi" w:cstheme="majorBidi"/>
          <w:b/>
          <w:bCs/>
          <w:sz w:val="24"/>
          <w:szCs w:val="24"/>
        </w:rPr>
        <w:t>1.2)Couche de liaison:</w:t>
      </w:r>
    </w:p>
    <w:p w:rsidR="001E613E" w:rsidRDefault="001E613E" w:rsidP="00A072C7">
      <w:pPr>
        <w:rPr>
          <w:rFonts w:asciiTheme="majorBidi" w:hAnsiTheme="majorBidi" w:cstheme="majorBidi"/>
          <w:sz w:val="24"/>
          <w:szCs w:val="24"/>
        </w:rPr>
      </w:pPr>
      <w:r w:rsidRPr="001E613E">
        <w:rPr>
          <w:rFonts w:asciiTheme="majorBidi" w:hAnsiTheme="majorBidi" w:cstheme="majorBidi"/>
          <w:sz w:val="24"/>
          <w:szCs w:val="24"/>
        </w:rPr>
        <w:t>La couche "liaison" s'occupe des communications point à point.</w:t>
      </w:r>
    </w:p>
    <w:p w:rsidR="005936ED" w:rsidRPr="001E613E" w:rsidRDefault="005936ED" w:rsidP="00A072C7">
      <w:pPr>
        <w:rPr>
          <w:rFonts w:asciiTheme="majorBidi" w:hAnsiTheme="majorBidi" w:cstheme="majorBidi"/>
          <w:sz w:val="24"/>
          <w:szCs w:val="24"/>
        </w:rPr>
      </w:pPr>
    </w:p>
    <w:p w:rsidR="00096931" w:rsidRPr="00342287" w:rsidRDefault="00096931" w:rsidP="00342287">
      <w:pPr>
        <w:rPr>
          <w:rFonts w:asciiTheme="majorBidi" w:hAnsi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1.2.1</w:t>
      </w:r>
      <w:r w:rsidRPr="00D40195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="00342287" w:rsidRPr="00342287">
        <w:rPr>
          <w:rFonts w:asciiTheme="majorBidi" w:hAnsiTheme="majorBidi"/>
          <w:b/>
          <w:bCs/>
          <w:sz w:val="24"/>
          <w:szCs w:val="24"/>
        </w:rPr>
        <w:t>La sous-couche de Contrôle d'accès au support (Media Access Control - MAC)</w:t>
      </w:r>
      <w:r w:rsidRPr="00D40195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096931" w:rsidRDefault="00096931" w:rsidP="00096931">
      <w:pPr>
        <w:rPr>
          <w:rFonts w:asciiTheme="majorBidi" w:hAnsiTheme="majorBidi" w:cstheme="majorBidi"/>
          <w:sz w:val="24"/>
          <w:szCs w:val="24"/>
        </w:rPr>
      </w:pPr>
      <w:r w:rsidRPr="00282CCB">
        <w:rPr>
          <w:rFonts w:asciiTheme="majorBidi" w:hAnsiTheme="majorBidi" w:cstheme="majorBidi"/>
          <w:sz w:val="24"/>
          <w:szCs w:val="24"/>
        </w:rPr>
        <w:t>Le choix de la méthode d’accès au réseau est déterminé par la carte réseau. Sur un réseau, il ne peut avoir qu’une seule méthode d’accès qui régente l’accès au support.</w:t>
      </w:r>
    </w:p>
    <w:p w:rsidR="00096931" w:rsidRPr="00D40195" w:rsidRDefault="00096931" w:rsidP="0009693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96931" w:rsidRPr="00A10B93" w:rsidRDefault="00096931" w:rsidP="0009693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1.2.1</w:t>
      </w:r>
      <w:r w:rsidRPr="00A10B93">
        <w:rPr>
          <w:rFonts w:asciiTheme="majorBidi" w:hAnsiTheme="majorBidi" w:cstheme="majorBidi"/>
          <w:b/>
          <w:bCs/>
          <w:sz w:val="24"/>
          <w:szCs w:val="24"/>
        </w:rPr>
        <w:t>.a)CSMA/CA:</w:t>
      </w:r>
    </w:p>
    <w:p w:rsidR="00096931" w:rsidRPr="001E613E" w:rsidRDefault="00096931" w:rsidP="00096931">
      <w:pPr>
        <w:rPr>
          <w:rFonts w:asciiTheme="majorBidi" w:hAnsiTheme="majorBidi" w:cstheme="majorBidi"/>
          <w:sz w:val="24"/>
          <w:szCs w:val="24"/>
        </w:rPr>
      </w:pPr>
      <w:r w:rsidRPr="001E613E">
        <w:rPr>
          <w:rFonts w:asciiTheme="majorBidi" w:hAnsiTheme="majorBidi" w:cstheme="majorBidi"/>
          <w:sz w:val="24"/>
          <w:szCs w:val="24"/>
        </w:rPr>
        <w:t xml:space="preserve">La méthode CSMA/CA (Carrier </w:t>
      </w:r>
      <w:proofErr w:type="spellStart"/>
      <w:r w:rsidRPr="001E613E">
        <w:rPr>
          <w:rFonts w:asciiTheme="majorBidi" w:hAnsiTheme="majorBidi" w:cstheme="majorBidi"/>
          <w:sz w:val="24"/>
          <w:szCs w:val="24"/>
        </w:rPr>
        <w:t>Sense</w:t>
      </w:r>
      <w:proofErr w:type="spellEnd"/>
      <w:r w:rsidRPr="001E613E">
        <w:rPr>
          <w:rFonts w:asciiTheme="majorBidi" w:hAnsiTheme="majorBidi" w:cstheme="majorBidi"/>
          <w:sz w:val="24"/>
          <w:szCs w:val="24"/>
        </w:rPr>
        <w:t xml:space="preserve"> Multiple Access/Collision </w:t>
      </w:r>
      <w:proofErr w:type="spellStart"/>
      <w:r w:rsidRPr="001E613E">
        <w:rPr>
          <w:rFonts w:asciiTheme="majorBidi" w:hAnsiTheme="majorBidi" w:cstheme="majorBidi"/>
          <w:sz w:val="24"/>
          <w:szCs w:val="24"/>
        </w:rPr>
        <w:t>Avoidance</w:t>
      </w:r>
      <w:proofErr w:type="spellEnd"/>
      <w:r w:rsidRPr="001E613E">
        <w:rPr>
          <w:rFonts w:asciiTheme="majorBidi" w:hAnsiTheme="majorBidi" w:cstheme="majorBidi"/>
          <w:sz w:val="24"/>
          <w:szCs w:val="24"/>
        </w:rPr>
        <w:t xml:space="preserve">) s'utilise dans les réseaux sans-fil. En effet, contrairement aux réseaux filaires, deux stations peuvent émettre vers une troisième sans se détecter (la première étant hors de portée de la seconde). C'est la méthode utilisée dans les réseaux </w:t>
      </w:r>
      <w:proofErr w:type="spellStart"/>
      <w:r w:rsidRPr="001E613E">
        <w:rPr>
          <w:rFonts w:asciiTheme="majorBidi" w:hAnsiTheme="majorBidi" w:cstheme="majorBidi"/>
          <w:sz w:val="24"/>
          <w:szCs w:val="24"/>
        </w:rPr>
        <w:t>WiFi</w:t>
      </w:r>
      <w:proofErr w:type="spellEnd"/>
      <w:r w:rsidRPr="001E613E">
        <w:rPr>
          <w:rFonts w:asciiTheme="majorBidi" w:hAnsiTheme="majorBidi" w:cstheme="majorBidi"/>
          <w:sz w:val="24"/>
          <w:szCs w:val="24"/>
        </w:rPr>
        <w:t xml:space="preserve"> (802.11).</w:t>
      </w:r>
    </w:p>
    <w:p w:rsidR="00096931" w:rsidRDefault="00096931" w:rsidP="00096931"/>
    <w:p w:rsidR="00096931" w:rsidRPr="009D54CD" w:rsidRDefault="00096931" w:rsidP="0009693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1.2.1</w:t>
      </w:r>
      <w:r w:rsidRPr="009D54CD">
        <w:rPr>
          <w:rFonts w:asciiTheme="majorBidi" w:hAnsiTheme="majorBidi" w:cstheme="majorBidi"/>
          <w:b/>
          <w:bCs/>
          <w:sz w:val="24"/>
          <w:szCs w:val="24"/>
        </w:rPr>
        <w:t>.b)CSMA/CD:</w:t>
      </w:r>
    </w:p>
    <w:p w:rsidR="00096931" w:rsidRDefault="00096931" w:rsidP="00096931">
      <w:r>
        <w:t xml:space="preserve">La méthode CSMA/CD (Carrier </w:t>
      </w:r>
      <w:proofErr w:type="spellStart"/>
      <w:r>
        <w:t>Sense</w:t>
      </w:r>
      <w:proofErr w:type="spellEnd"/>
      <w:r>
        <w:t xml:space="preserve"> Multiple Access/Collision </w:t>
      </w:r>
      <w:proofErr w:type="spellStart"/>
      <w:r>
        <w:t>Detect</w:t>
      </w:r>
      <w:proofErr w:type="spellEnd"/>
      <w:r>
        <w:t>) est utilisé par le réseau local Ethernet.</w:t>
      </w:r>
    </w:p>
    <w:p w:rsidR="00342287" w:rsidRDefault="00342287" w:rsidP="00096931"/>
    <w:p w:rsidR="00342287" w:rsidRDefault="00342287" w:rsidP="0034228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42287">
        <w:rPr>
          <w:rFonts w:asciiTheme="majorBidi" w:hAnsiTheme="majorBidi" w:cstheme="majorBidi"/>
          <w:b/>
          <w:bCs/>
          <w:sz w:val="24"/>
          <w:szCs w:val="24"/>
        </w:rPr>
        <w:t>1.2.1.c) Adressage physique (</w:t>
      </w:r>
      <w:hyperlink r:id="rId13" w:tooltip="Adresse MAC" w:history="1">
        <w:r w:rsidRPr="00342287">
          <w:rPr>
            <w:rFonts w:asciiTheme="majorBidi" w:hAnsiTheme="majorBidi" w:cstheme="majorBidi"/>
            <w:b/>
            <w:bCs/>
            <w:sz w:val="24"/>
            <w:szCs w:val="24"/>
          </w:rPr>
          <w:t>adressage MAC</w:t>
        </w:r>
      </w:hyperlink>
      <w:r w:rsidRPr="00342287">
        <w:rPr>
          <w:rFonts w:asciiTheme="majorBidi" w:hAnsiTheme="majorBidi" w:cstheme="majorBidi"/>
          <w:b/>
          <w:bCs/>
          <w:sz w:val="24"/>
          <w:szCs w:val="24"/>
        </w:rPr>
        <w:t>)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342287" w:rsidRPr="00851A32" w:rsidRDefault="003C3E19" w:rsidP="003C3E19">
      <w:r w:rsidRPr="00851A32">
        <w:t>Au niveau de la couche liaison, les nœuds réseaux utilisent une adresse dite « physique » pour communiquer. L’adresse correspond à l’adresse de la carte réseau.</w:t>
      </w:r>
    </w:p>
    <w:p w:rsidR="00851A32" w:rsidRPr="00851A32" w:rsidRDefault="00851A32" w:rsidP="003C3E19"/>
    <w:p w:rsidR="00342287" w:rsidRPr="00851A32" w:rsidRDefault="00851A32" w:rsidP="0009693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51A32">
        <w:rPr>
          <w:rFonts w:asciiTheme="majorBidi" w:hAnsiTheme="majorBidi" w:cstheme="majorBidi"/>
          <w:b/>
          <w:bCs/>
          <w:sz w:val="24"/>
          <w:szCs w:val="24"/>
        </w:rPr>
        <w:t>1.2.2)Sous-couche LLC (</w:t>
      </w:r>
      <w:proofErr w:type="spellStart"/>
      <w:r w:rsidRPr="00851A32">
        <w:rPr>
          <w:rFonts w:asciiTheme="majorBidi" w:hAnsiTheme="majorBidi" w:cstheme="majorBidi"/>
          <w:b/>
          <w:bCs/>
          <w:sz w:val="24"/>
          <w:szCs w:val="24"/>
        </w:rPr>
        <w:t>Logical</w:t>
      </w:r>
      <w:proofErr w:type="spellEnd"/>
      <w:r w:rsidRPr="00851A32">
        <w:rPr>
          <w:rFonts w:asciiTheme="majorBidi" w:hAnsiTheme="majorBidi" w:cstheme="majorBidi"/>
          <w:b/>
          <w:bCs/>
          <w:sz w:val="24"/>
          <w:szCs w:val="24"/>
        </w:rPr>
        <w:t xml:space="preserve"> Link Control):</w:t>
      </w:r>
    </w:p>
    <w:p w:rsidR="00851A32" w:rsidRDefault="00851A32" w:rsidP="00492C63">
      <w:r w:rsidRPr="00851A32">
        <w:t>Cette couche permet d'établir un lien logique entre la couche MAC et la couche réseau. Ce lien se fait par l'intermédiaire du </w:t>
      </w:r>
      <w:proofErr w:type="spellStart"/>
      <w:r w:rsidRPr="00851A32">
        <w:rPr>
          <w:i/>
          <w:iCs/>
        </w:rPr>
        <w:t>Logical</w:t>
      </w:r>
      <w:proofErr w:type="spellEnd"/>
      <w:r w:rsidRPr="00851A32">
        <w:rPr>
          <w:i/>
          <w:iCs/>
        </w:rPr>
        <w:t xml:space="preserve"> Service Access Point</w:t>
      </w:r>
      <w:r w:rsidRPr="00851A32">
        <w:t> (LSAP). </w:t>
      </w:r>
    </w:p>
    <w:p w:rsidR="00EB4F26" w:rsidRDefault="00EB4F26" w:rsidP="00A072C7"/>
    <w:p w:rsidR="007A3A03" w:rsidRPr="007A3A03" w:rsidRDefault="007A3A03" w:rsidP="00A072C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A3A03">
        <w:rPr>
          <w:rFonts w:asciiTheme="majorBidi" w:hAnsiTheme="majorBidi" w:cstheme="majorBidi"/>
          <w:b/>
          <w:bCs/>
          <w:sz w:val="24"/>
          <w:szCs w:val="24"/>
        </w:rPr>
        <w:t>1.3)Couche réseau</w:t>
      </w:r>
    </w:p>
    <w:p w:rsidR="003307EB" w:rsidRDefault="003307EB" w:rsidP="00B02C45">
      <w:r>
        <w:t>La couche réseau</w:t>
      </w:r>
      <w:r w:rsidR="00B02C45" w:rsidRPr="00B02C45">
        <w:t xml:space="preserve"> fournit des se</w:t>
      </w:r>
      <w:r>
        <w:t>rvices à la couche transport</w:t>
      </w:r>
      <w:r w:rsidR="00B02C45" w:rsidRPr="00B02C45">
        <w:t xml:space="preserve"> : </w:t>
      </w:r>
    </w:p>
    <w:p w:rsidR="003307EB" w:rsidRDefault="00B02C45" w:rsidP="00B02C45">
      <w:r w:rsidRPr="00B02C45">
        <w:t xml:space="preserve">• Acheminement des messages à travers le réseau </w:t>
      </w:r>
    </w:p>
    <w:p w:rsidR="003307EB" w:rsidRDefault="00B02C45" w:rsidP="003307EB">
      <w:r w:rsidRPr="00B02C45">
        <w:t>•</w:t>
      </w:r>
      <w:r w:rsidR="003307EB">
        <w:t xml:space="preserve"> </w:t>
      </w:r>
      <w:r w:rsidRPr="00B02C45">
        <w:t xml:space="preserve">Contrôle de congestion, et plus généralement, de la gestion de la qualité de service </w:t>
      </w:r>
    </w:p>
    <w:p w:rsidR="007A3A03" w:rsidRDefault="00B02C45" w:rsidP="00B02C45">
      <w:r w:rsidRPr="00B02C45">
        <w:t>• Interconnexion de réseaux hétérogènes</w:t>
      </w:r>
    </w:p>
    <w:p w:rsidR="001B5778" w:rsidRDefault="001B5778" w:rsidP="001B5778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5446878" cy="2943592"/>
            <wp:effectExtent l="19050" t="0" r="1422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18" cy="294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778" w:rsidRDefault="001B5778" w:rsidP="001B5778">
      <w:pPr>
        <w:jc w:val="center"/>
      </w:pPr>
    </w:p>
    <w:p w:rsidR="003307EB" w:rsidRPr="009A477C" w:rsidRDefault="009A477C" w:rsidP="00B02C4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A477C">
        <w:rPr>
          <w:rFonts w:asciiTheme="majorBidi" w:hAnsiTheme="majorBidi" w:cstheme="majorBidi"/>
          <w:b/>
          <w:bCs/>
          <w:sz w:val="24"/>
          <w:szCs w:val="24"/>
        </w:rPr>
        <w:t>1.3.1)Internet Protocole (IP):</w:t>
      </w:r>
    </w:p>
    <w:p w:rsidR="00F8143D" w:rsidRDefault="00F8143D" w:rsidP="00B02C45">
      <w:r>
        <w:t>Format du datagramme IP</w:t>
      </w:r>
    </w:p>
    <w:p w:rsidR="009A477C" w:rsidRDefault="00F8143D" w:rsidP="00B02C45">
      <w:r>
        <w:rPr>
          <w:noProof/>
          <w:lang w:eastAsia="fr-FR"/>
        </w:rPr>
        <w:drawing>
          <wp:inline distT="0" distB="0" distL="0" distR="0">
            <wp:extent cx="6480810" cy="3195953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19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43D" w:rsidRDefault="007C7E12" w:rsidP="007C7E12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5999612" cy="3185829"/>
            <wp:effectExtent l="19050" t="0" r="1138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6" cy="318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A29" w:rsidRDefault="00152A29" w:rsidP="007C7E12">
      <w:pPr>
        <w:jc w:val="center"/>
      </w:pPr>
      <w:r>
        <w:rPr>
          <w:noProof/>
          <w:lang w:eastAsia="fr-FR"/>
        </w:rPr>
        <w:drawing>
          <wp:inline distT="0" distB="0" distL="0" distR="0">
            <wp:extent cx="6033732" cy="3395389"/>
            <wp:effectExtent l="19050" t="0" r="5118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384" cy="340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A29" w:rsidRDefault="00152A29" w:rsidP="007C7E12">
      <w:pPr>
        <w:jc w:val="center"/>
      </w:pPr>
    </w:p>
    <w:p w:rsidR="004B55FE" w:rsidRDefault="004B55FE" w:rsidP="007C7E12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5829015" cy="3448768"/>
            <wp:effectExtent l="19050" t="0" r="28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80" cy="344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5FE" w:rsidRDefault="004B55FE" w:rsidP="007C7E12">
      <w:pPr>
        <w:jc w:val="center"/>
      </w:pPr>
    </w:p>
    <w:p w:rsidR="00731022" w:rsidRDefault="00731022" w:rsidP="007C7E12">
      <w:pPr>
        <w:jc w:val="center"/>
      </w:pPr>
      <w:r>
        <w:rPr>
          <w:noProof/>
          <w:lang w:eastAsia="fr-FR"/>
        </w:rPr>
        <w:drawing>
          <wp:inline distT="0" distB="0" distL="0" distR="0">
            <wp:extent cx="6480810" cy="3297274"/>
            <wp:effectExtent l="1905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297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022" w:rsidRDefault="00731022" w:rsidP="007C7E12">
      <w:pPr>
        <w:jc w:val="center"/>
      </w:pPr>
    </w:p>
    <w:p w:rsidR="00D22314" w:rsidRDefault="00D22314" w:rsidP="007C7E12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6480810" cy="4011033"/>
            <wp:effectExtent l="1905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01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14" w:rsidRDefault="00D22314" w:rsidP="007C7E12">
      <w:pPr>
        <w:jc w:val="center"/>
      </w:pPr>
    </w:p>
    <w:p w:rsidR="00DF0C31" w:rsidRDefault="00DF0C31" w:rsidP="007C7E12">
      <w:pPr>
        <w:jc w:val="center"/>
      </w:pPr>
      <w:r>
        <w:rPr>
          <w:noProof/>
          <w:lang w:eastAsia="fr-FR"/>
        </w:rPr>
        <w:drawing>
          <wp:inline distT="0" distB="0" distL="0" distR="0">
            <wp:extent cx="6480810" cy="3799560"/>
            <wp:effectExtent l="1905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79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C31" w:rsidRDefault="00DF0C31" w:rsidP="007C7E12">
      <w:pPr>
        <w:jc w:val="center"/>
      </w:pPr>
    </w:p>
    <w:p w:rsidR="00DF0C31" w:rsidRDefault="00C862DA" w:rsidP="00C862DA">
      <w:r>
        <w:lastRenderedPageBreak/>
        <w:t xml:space="preserve">Network </w:t>
      </w:r>
      <w:proofErr w:type="spellStart"/>
      <w:r>
        <w:t>Address</w:t>
      </w:r>
      <w:proofErr w:type="spellEnd"/>
      <w:r>
        <w:t xml:space="preserve"> Translation (NAT) </w:t>
      </w:r>
      <w:r>
        <w:rPr>
          <w:noProof/>
          <w:lang w:eastAsia="fr-FR"/>
        </w:rPr>
        <w:drawing>
          <wp:inline distT="0" distB="0" distL="0" distR="0">
            <wp:extent cx="6480810" cy="3475407"/>
            <wp:effectExtent l="1905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47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2DA" w:rsidRDefault="00C862DA" w:rsidP="00C862DA"/>
    <w:p w:rsidR="006913A3" w:rsidRPr="006913A3" w:rsidRDefault="006913A3" w:rsidP="00C862DA">
      <w:pPr>
        <w:rPr>
          <w:b/>
          <w:bCs/>
        </w:rPr>
      </w:pPr>
      <w:r w:rsidRPr="006913A3">
        <w:rPr>
          <w:b/>
          <w:bCs/>
        </w:rPr>
        <w:t>1.3.2)Le protocole ICMP (Internet Control Message Protocol):</w:t>
      </w:r>
    </w:p>
    <w:p w:rsidR="006913A3" w:rsidRDefault="00713EE6" w:rsidP="00C862DA">
      <w:r>
        <w:rPr>
          <w:noProof/>
          <w:lang w:eastAsia="fr-FR"/>
        </w:rPr>
        <w:drawing>
          <wp:inline distT="0" distB="0" distL="0" distR="0">
            <wp:extent cx="2840156" cy="565491"/>
            <wp:effectExtent l="1905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81" cy="56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BF4" w:rsidRDefault="00851BF4" w:rsidP="00C862DA"/>
    <w:p w:rsidR="00851BF4" w:rsidRDefault="00851BF4" w:rsidP="00C862DA">
      <w:r>
        <w:rPr>
          <w:noProof/>
          <w:lang w:eastAsia="fr-FR"/>
        </w:rPr>
        <w:drawing>
          <wp:inline distT="0" distB="0" distL="0" distR="0">
            <wp:extent cx="6480810" cy="3873993"/>
            <wp:effectExtent l="1905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873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BF4" w:rsidRDefault="00851BF4" w:rsidP="00C862DA"/>
    <w:p w:rsidR="006403D5" w:rsidRDefault="006403D5" w:rsidP="00C862DA">
      <w:r>
        <w:rPr>
          <w:noProof/>
          <w:lang w:eastAsia="fr-FR"/>
        </w:rPr>
        <w:lastRenderedPageBreak/>
        <w:drawing>
          <wp:inline distT="0" distB="0" distL="0" distR="0">
            <wp:extent cx="6480810" cy="3506892"/>
            <wp:effectExtent l="1905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506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3D5" w:rsidRPr="00851A32" w:rsidRDefault="006403D5" w:rsidP="00C862DA"/>
    <w:sectPr w:rsidR="006403D5" w:rsidRPr="00851A32" w:rsidSect="003B53EA">
      <w:pgSz w:w="11906" w:h="16838"/>
      <w:pgMar w:top="709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660BE"/>
    <w:multiLevelType w:val="multilevel"/>
    <w:tmpl w:val="6742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607C03"/>
    <w:multiLevelType w:val="multilevel"/>
    <w:tmpl w:val="A35EF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3B53EA"/>
    <w:rsid w:val="00004F52"/>
    <w:rsid w:val="00014F67"/>
    <w:rsid w:val="000930AD"/>
    <w:rsid w:val="00096931"/>
    <w:rsid w:val="00152A29"/>
    <w:rsid w:val="001B5778"/>
    <w:rsid w:val="001E613E"/>
    <w:rsid w:val="00282CCB"/>
    <w:rsid w:val="003307EB"/>
    <w:rsid w:val="00342287"/>
    <w:rsid w:val="00352535"/>
    <w:rsid w:val="003B53EA"/>
    <w:rsid w:val="003C3E19"/>
    <w:rsid w:val="003F389A"/>
    <w:rsid w:val="004365AB"/>
    <w:rsid w:val="00492C63"/>
    <w:rsid w:val="004B55FE"/>
    <w:rsid w:val="005936ED"/>
    <w:rsid w:val="006403D5"/>
    <w:rsid w:val="006913A3"/>
    <w:rsid w:val="006F0DF3"/>
    <w:rsid w:val="00713EE6"/>
    <w:rsid w:val="00731022"/>
    <w:rsid w:val="007A3A03"/>
    <w:rsid w:val="007C7E12"/>
    <w:rsid w:val="007E5387"/>
    <w:rsid w:val="00851A32"/>
    <w:rsid w:val="00851BF4"/>
    <w:rsid w:val="008E6892"/>
    <w:rsid w:val="00901E19"/>
    <w:rsid w:val="009A477C"/>
    <w:rsid w:val="009D54CD"/>
    <w:rsid w:val="00A072C7"/>
    <w:rsid w:val="00A10B93"/>
    <w:rsid w:val="00A96D28"/>
    <w:rsid w:val="00B02C45"/>
    <w:rsid w:val="00BF0249"/>
    <w:rsid w:val="00C50E19"/>
    <w:rsid w:val="00C53B12"/>
    <w:rsid w:val="00C862DA"/>
    <w:rsid w:val="00D22314"/>
    <w:rsid w:val="00D3179B"/>
    <w:rsid w:val="00D40195"/>
    <w:rsid w:val="00D40B7A"/>
    <w:rsid w:val="00D46A19"/>
    <w:rsid w:val="00D8446C"/>
    <w:rsid w:val="00DA25D2"/>
    <w:rsid w:val="00DA6F6E"/>
    <w:rsid w:val="00DC7CF0"/>
    <w:rsid w:val="00DF0C31"/>
    <w:rsid w:val="00E35957"/>
    <w:rsid w:val="00E43834"/>
    <w:rsid w:val="00E554B7"/>
    <w:rsid w:val="00E76A2C"/>
    <w:rsid w:val="00E85571"/>
    <w:rsid w:val="00EB4F26"/>
    <w:rsid w:val="00F81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DF3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422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3B53EA"/>
    <w:rPr>
      <w:color w:val="0000FF"/>
      <w:u w:val="single"/>
    </w:rPr>
  </w:style>
  <w:style w:type="character" w:customStyle="1" w:styleId="lang-en">
    <w:name w:val="lang-en"/>
    <w:basedOn w:val="Policepardfaut"/>
    <w:rsid w:val="003B53EA"/>
  </w:style>
  <w:style w:type="paragraph" w:styleId="Textedebulles">
    <w:name w:val="Balloon Text"/>
    <w:basedOn w:val="Normal"/>
    <w:link w:val="TextedebullesCar"/>
    <w:uiPriority w:val="99"/>
    <w:semiHidden/>
    <w:unhideWhenUsed/>
    <w:rsid w:val="00D3179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179B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semiHidden/>
    <w:rsid w:val="0034228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fr.wikipedia.org/wiki/Adresse_MAC" TargetMode="External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hyperlink" Target="https://fr.wikipedia.org/wiki/Syst%C3%A8me_ouvert_(informatique)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9</Pages>
  <Words>458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49</cp:revision>
  <dcterms:created xsi:type="dcterms:W3CDTF">2018-02-03T18:40:00Z</dcterms:created>
  <dcterms:modified xsi:type="dcterms:W3CDTF">2018-02-07T02:57:00Z</dcterms:modified>
</cp:coreProperties>
</file>