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EF" w:rsidRDefault="008205EF" w:rsidP="0052263F">
      <w:pPr>
        <w:pStyle w:val="Titre2"/>
        <w:spacing w:line="288" w:lineRule="auto"/>
        <w:jc w:val="both"/>
        <w:rPr>
          <w:rFonts w:ascii="Arial" w:hAnsi="Arial" w:cs="Arial"/>
          <w:color w:val="0000FF"/>
          <w:sz w:val="20"/>
        </w:rPr>
      </w:pPr>
    </w:p>
    <w:p w:rsidR="008205EF" w:rsidRDefault="008205EF" w:rsidP="0052263F">
      <w:pPr>
        <w:pStyle w:val="Titre2"/>
        <w:spacing w:line="288" w:lineRule="auto"/>
        <w:jc w:val="both"/>
        <w:rPr>
          <w:rFonts w:ascii="Arial" w:hAnsi="Arial" w:cs="Arial"/>
          <w:color w:val="0000FF"/>
          <w:sz w:val="20"/>
        </w:rPr>
      </w:pPr>
    </w:p>
    <w:p w:rsidR="008205EF" w:rsidRDefault="008205EF" w:rsidP="0052263F">
      <w:pPr>
        <w:pStyle w:val="Titre2"/>
        <w:spacing w:line="288" w:lineRule="auto"/>
        <w:jc w:val="both"/>
        <w:rPr>
          <w:rFonts w:ascii="Arial" w:hAnsi="Arial" w:cs="Arial"/>
          <w:color w:val="0000FF"/>
          <w:sz w:val="20"/>
        </w:rPr>
      </w:pPr>
    </w:p>
    <w:p w:rsidR="008205EF" w:rsidRPr="008205EF" w:rsidRDefault="008205EF" w:rsidP="0052263F">
      <w:pPr>
        <w:pStyle w:val="Titre2"/>
        <w:spacing w:line="288" w:lineRule="auto"/>
        <w:jc w:val="both"/>
        <w:rPr>
          <w:rFonts w:ascii="Arial" w:hAnsi="Arial" w:cs="Arial"/>
          <w:sz w:val="20"/>
        </w:rPr>
      </w:pPr>
    </w:p>
    <w:p w:rsidR="008205EF" w:rsidRPr="008205EF" w:rsidRDefault="008205EF" w:rsidP="0052263F">
      <w:pPr>
        <w:pStyle w:val="Titre2"/>
        <w:spacing w:line="288" w:lineRule="auto"/>
        <w:jc w:val="both"/>
        <w:rPr>
          <w:rFonts w:ascii="Arial" w:hAnsi="Arial" w:cs="Arial"/>
          <w:sz w:val="20"/>
        </w:rPr>
      </w:pPr>
    </w:p>
    <w:p w:rsidR="008205EF" w:rsidRPr="008205EF" w:rsidRDefault="008205EF" w:rsidP="008205EF">
      <w:pPr>
        <w:pStyle w:val="Titre2"/>
        <w:spacing w:line="288" w:lineRule="auto"/>
        <w:jc w:val="center"/>
        <w:rPr>
          <w:rFonts w:ascii="Times New Roman" w:hAnsi="Times New Roman"/>
          <w:szCs w:val="24"/>
        </w:rPr>
      </w:pPr>
      <w:r w:rsidRPr="008205EF">
        <w:rPr>
          <w:rFonts w:ascii="Times New Roman" w:hAnsi="Times New Roman"/>
          <w:szCs w:val="24"/>
        </w:rPr>
        <w:t>Chapitre 5</w:t>
      </w:r>
    </w:p>
    <w:p w:rsidR="008205EF" w:rsidRDefault="008205EF" w:rsidP="008205EF"/>
    <w:p w:rsidR="008205EF" w:rsidRPr="008205EF" w:rsidRDefault="008205EF" w:rsidP="008205EF">
      <w:pPr>
        <w:jc w:val="center"/>
        <w:rPr>
          <w:rFonts w:ascii="Times New Roman" w:hAnsi="Times New Roman"/>
          <w:szCs w:val="24"/>
        </w:rPr>
      </w:pPr>
      <w:r w:rsidRPr="008205EF">
        <w:rPr>
          <w:rFonts w:ascii="Times New Roman" w:hAnsi="Times New Roman"/>
          <w:szCs w:val="24"/>
        </w:rPr>
        <w:t>Préservation des cours d eaux</w:t>
      </w:r>
    </w:p>
    <w:p w:rsidR="008205EF" w:rsidRDefault="008205EF" w:rsidP="0052263F">
      <w:pPr>
        <w:pStyle w:val="Titre2"/>
        <w:spacing w:line="288" w:lineRule="auto"/>
        <w:jc w:val="both"/>
        <w:rPr>
          <w:rFonts w:ascii="Arial" w:hAnsi="Arial" w:cs="Arial"/>
          <w:color w:val="0000FF"/>
          <w:sz w:val="20"/>
        </w:rPr>
      </w:pPr>
    </w:p>
    <w:p w:rsidR="008205EF" w:rsidRPr="008205EF" w:rsidRDefault="008205EF" w:rsidP="008205EF"/>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Constat</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modifications physiques des cours d’eau perturbent le milieu aquatique et entraînent une dégradation de son état.</w:t>
      </w:r>
    </w:p>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Cause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transformations des milieux (aménagement de berges, création de chenaux, modification du régime d’eau, destruction de zones humides...) sont les principales causes de cette dégradation. Elles sont liées aux multiples activités humaines : hydroélectricité, agriculture, navigation, loisirs, transports, extractions....</w:t>
      </w:r>
    </w:p>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Actions</w:t>
      </w:r>
    </w:p>
    <w:p w:rsidR="0052263F" w:rsidRPr="008205EF" w:rsidRDefault="008205EF" w:rsidP="008205EF">
      <w:pPr>
        <w:spacing w:line="360" w:lineRule="auto"/>
        <w:jc w:val="both"/>
        <w:rPr>
          <w:rFonts w:ascii="Times New Roman" w:hAnsi="Times New Roman"/>
          <w:szCs w:val="24"/>
        </w:rPr>
      </w:pPr>
      <w:r>
        <w:rPr>
          <w:rFonts w:ascii="Times New Roman" w:hAnsi="Times New Roman"/>
          <w:szCs w:val="24"/>
        </w:rPr>
        <w:t>A</w:t>
      </w:r>
      <w:r w:rsidR="0052263F" w:rsidRPr="008205EF">
        <w:rPr>
          <w:rFonts w:ascii="Times New Roman" w:hAnsi="Times New Roman"/>
          <w:szCs w:val="24"/>
        </w:rPr>
        <w:t>- Empêcher toute nouvelle détérioration.</w:t>
      </w:r>
    </w:p>
    <w:p w:rsidR="0052263F" w:rsidRPr="008205EF" w:rsidRDefault="008205EF" w:rsidP="008205EF">
      <w:pPr>
        <w:spacing w:line="360" w:lineRule="auto"/>
        <w:jc w:val="both"/>
        <w:rPr>
          <w:rFonts w:ascii="Times New Roman" w:hAnsi="Times New Roman"/>
          <w:szCs w:val="24"/>
        </w:rPr>
      </w:pPr>
      <w:r>
        <w:rPr>
          <w:rFonts w:ascii="Times New Roman" w:hAnsi="Times New Roman"/>
          <w:szCs w:val="24"/>
        </w:rPr>
        <w:t>B</w:t>
      </w:r>
      <w:r w:rsidR="0052263F" w:rsidRPr="008205EF">
        <w:rPr>
          <w:rFonts w:ascii="Times New Roman" w:hAnsi="Times New Roman"/>
          <w:szCs w:val="24"/>
        </w:rPr>
        <w:t>- Préserver et restaurer le caractère naturel des cours d’eau.</w:t>
      </w:r>
    </w:p>
    <w:p w:rsidR="0052263F" w:rsidRPr="008205EF" w:rsidRDefault="008205EF" w:rsidP="008205EF">
      <w:pPr>
        <w:spacing w:line="360" w:lineRule="auto"/>
        <w:jc w:val="both"/>
        <w:rPr>
          <w:rFonts w:ascii="Times New Roman" w:hAnsi="Times New Roman"/>
          <w:szCs w:val="24"/>
        </w:rPr>
      </w:pPr>
      <w:r>
        <w:rPr>
          <w:rFonts w:ascii="Times New Roman" w:hAnsi="Times New Roman"/>
          <w:szCs w:val="24"/>
        </w:rPr>
        <w:t>C</w:t>
      </w:r>
      <w:r w:rsidR="0052263F" w:rsidRPr="008205EF">
        <w:rPr>
          <w:rFonts w:ascii="Times New Roman" w:hAnsi="Times New Roman"/>
          <w:szCs w:val="24"/>
        </w:rPr>
        <w:t>- Favoriser la prise de conscience des maîtres d’ouvrage et des habitants.</w:t>
      </w:r>
    </w:p>
    <w:p w:rsidR="0052263F" w:rsidRPr="008205EF" w:rsidRDefault="008205EF" w:rsidP="008205EF">
      <w:pPr>
        <w:spacing w:line="360" w:lineRule="auto"/>
        <w:jc w:val="both"/>
        <w:rPr>
          <w:rFonts w:ascii="Times New Roman" w:hAnsi="Times New Roman"/>
          <w:szCs w:val="24"/>
        </w:rPr>
      </w:pPr>
      <w:r>
        <w:rPr>
          <w:rFonts w:ascii="Times New Roman" w:hAnsi="Times New Roman"/>
          <w:szCs w:val="24"/>
        </w:rPr>
        <w:t>D</w:t>
      </w:r>
      <w:r w:rsidR="0052263F" w:rsidRPr="008205EF">
        <w:rPr>
          <w:rFonts w:ascii="Times New Roman" w:hAnsi="Times New Roman"/>
          <w:szCs w:val="24"/>
        </w:rPr>
        <w:t>- Améliorer la connaissance sur le milieu aquatique.</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A Empêcher toute nouvelle dégradation des milieux</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Pour compenser les effets négatifs des travaux sur cours d’eau, il est nécessaire de limiter fortement le recours au curage lors des opérations d'entretien.</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dispositions prévoient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1</w:t>
      </w:r>
      <w:r w:rsidRPr="008205EF">
        <w:rPr>
          <w:rFonts w:ascii="Times New Roman" w:hAnsi="Times New Roman"/>
          <w:szCs w:val="24"/>
        </w:rPr>
        <w:t xml:space="preserve"> - Le refus de projets en cas de mesures insuffisantes pour compenser les effets des travaux.</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2</w:t>
      </w:r>
      <w:r w:rsidRPr="008205EF">
        <w:rPr>
          <w:rFonts w:ascii="Times New Roman" w:hAnsi="Times New Roman"/>
          <w:szCs w:val="24"/>
        </w:rPr>
        <w:t xml:space="preserve"> - Les objectifs à rechercher pour les travaux d’entretien des cours d’eau.</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3</w:t>
      </w:r>
      <w:r w:rsidRPr="008205EF">
        <w:rPr>
          <w:rFonts w:ascii="Times New Roman" w:hAnsi="Times New Roman"/>
          <w:szCs w:val="24"/>
        </w:rPr>
        <w:t xml:space="preserve"> – Justification des travaux de modification du profil des cours d’eau et contenu des dossiers préalables.</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B Restaurer la qualité physique et fonctionnelle des cours d’eau</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Pour parvenir au bon état écologique il est nécessaire de préserver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le régime hydrologique,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lastRenderedPageBreak/>
        <w:t>- la continuité de la rivière,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les caractéristiques morphologiques (formes et structures de la rivière),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la maîtrise de l’érosion.</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dispositions prévoient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1</w:t>
      </w:r>
      <w:r w:rsidRPr="008205EF">
        <w:rPr>
          <w:rFonts w:ascii="Times New Roman" w:hAnsi="Times New Roman"/>
          <w:szCs w:val="24"/>
        </w:rPr>
        <w:t xml:space="preserve"> - Un plan d’actions pour la restauration de la continuité écologique des cours d’eau à inclure dans les Sage.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2</w:t>
      </w:r>
      <w:r w:rsidRPr="008205EF">
        <w:rPr>
          <w:rFonts w:ascii="Times New Roman" w:hAnsi="Times New Roman"/>
          <w:szCs w:val="24"/>
        </w:rPr>
        <w:t xml:space="preserve"> - L’examen de l’opportunité du maintien ou de la création d’ouvrages sur les cours d’eau.</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3</w:t>
      </w:r>
      <w:r w:rsidRPr="008205EF">
        <w:rPr>
          <w:rFonts w:ascii="Times New Roman" w:hAnsi="Times New Roman"/>
          <w:szCs w:val="24"/>
        </w:rPr>
        <w:t xml:space="preserve"> - L’identification des zones de mobilité des cours d’eau.</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4</w:t>
      </w:r>
      <w:r w:rsidRPr="008205EF">
        <w:rPr>
          <w:rFonts w:ascii="Times New Roman" w:hAnsi="Times New Roman"/>
          <w:szCs w:val="24"/>
        </w:rPr>
        <w:t xml:space="preserve"> - La délimitation des zones d’érosion des sols agricoles à risque et la mise en place d’un programme d’actions par le préfet</w:t>
      </w:r>
    </w:p>
    <w:p w:rsidR="0052263F" w:rsidRPr="008205EF" w:rsidRDefault="0052263F" w:rsidP="008205EF">
      <w:pPr>
        <w:pStyle w:val="Titre2"/>
        <w:keepLines/>
        <w:spacing w:line="360" w:lineRule="auto"/>
        <w:jc w:val="both"/>
        <w:rPr>
          <w:rFonts w:ascii="Times New Roman" w:hAnsi="Times New Roman"/>
          <w:szCs w:val="24"/>
        </w:rPr>
      </w:pPr>
      <w:r w:rsidRPr="008205EF">
        <w:rPr>
          <w:rFonts w:ascii="Times New Roman" w:hAnsi="Times New Roman"/>
          <w:szCs w:val="24"/>
        </w:rPr>
        <w:t>C Limiter et encadrer la création de plans d’eau</w:t>
      </w:r>
    </w:p>
    <w:p w:rsidR="0052263F" w:rsidRPr="008205EF" w:rsidRDefault="0052263F" w:rsidP="008205EF">
      <w:pPr>
        <w:keepNext/>
        <w:keepLines/>
        <w:spacing w:line="360" w:lineRule="auto"/>
        <w:jc w:val="both"/>
        <w:rPr>
          <w:rFonts w:ascii="Times New Roman" w:hAnsi="Times New Roman"/>
          <w:szCs w:val="24"/>
        </w:rPr>
      </w:pPr>
      <w:r w:rsidRPr="008205EF">
        <w:rPr>
          <w:rFonts w:ascii="Times New Roman" w:hAnsi="Times New Roman"/>
          <w:szCs w:val="24"/>
        </w:rPr>
        <w:t xml:space="preserve">Les plans d’eau ont de nombreuses fonctions mais leur multiplication est nuisible aux milieux aquatiques. Il est devenu nécessaire d’agir sur plusieurs niveaux :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encadrement de la création de nouveaux plans d’eau,</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entretien régulier des plans d’eau existants avec interdiction d’introduire des espèces indésirables,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remise aux normes ou suppression des ouvrages dangereux ou sans usage avéré.</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dispositions prévoient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1</w:t>
      </w:r>
      <w:r w:rsidRPr="008205EF">
        <w:rPr>
          <w:rFonts w:ascii="Times New Roman" w:hAnsi="Times New Roman"/>
          <w:szCs w:val="24"/>
        </w:rPr>
        <w:t xml:space="preserve"> - Une justification de l’intérêt (économique ou collectif) pour les projets de création de plans d’eau.</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2</w:t>
      </w:r>
      <w:r w:rsidRPr="008205EF">
        <w:rPr>
          <w:rFonts w:ascii="Times New Roman" w:hAnsi="Times New Roman"/>
          <w:szCs w:val="24"/>
        </w:rPr>
        <w:t xml:space="preserve"> - Des zones où la création de nouveaux plans d’eau n’est plus possible.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3</w:t>
      </w:r>
      <w:r w:rsidRPr="008205EF">
        <w:rPr>
          <w:rFonts w:ascii="Times New Roman" w:hAnsi="Times New Roman"/>
          <w:szCs w:val="24"/>
        </w:rPr>
        <w:t xml:space="preserve"> - Les conditions minimales à respecter pour la création de nouveaux plans d’eau (ou la régularisation de plans d’eau existants).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4</w:t>
      </w:r>
      <w:r w:rsidRPr="008205EF">
        <w:rPr>
          <w:rFonts w:ascii="Times New Roman" w:hAnsi="Times New Roman"/>
          <w:szCs w:val="24"/>
        </w:rPr>
        <w:t xml:space="preserve"> - La remise aux normes ou la suppression de plans d’eau existants dans les secteurs de forte densité de plans d’eau.</w:t>
      </w:r>
    </w:p>
    <w:p w:rsidR="0052263F" w:rsidRPr="008205EF" w:rsidRDefault="0052263F" w:rsidP="008205EF">
      <w:pPr>
        <w:pStyle w:val="Corpsdetexte2"/>
        <w:spacing w:line="360" w:lineRule="auto"/>
        <w:jc w:val="both"/>
        <w:rPr>
          <w:rFonts w:ascii="Times New Roman" w:hAnsi="Times New Roman"/>
          <w:szCs w:val="24"/>
        </w:rPr>
      </w:pPr>
      <w:r w:rsidRPr="008205EF">
        <w:rPr>
          <w:rFonts w:ascii="Times New Roman" w:hAnsi="Times New Roman"/>
          <w:szCs w:val="24"/>
        </w:rPr>
        <w:t>D Limiter et encadrer les extractions de granulats alluvionnaires en lit majeur</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xml:space="preserve">L’exploitation des granulats alluvionnaires dans le lit majeur des cours d’eau peut porter atteinte aux milieux aquatiques. Elle est interdite  par arrêté ministériel dans l’espace de mobilité des cours d’eau.  Le </w:t>
      </w:r>
      <w:proofErr w:type="spellStart"/>
      <w:r w:rsidRPr="008205EF">
        <w:rPr>
          <w:rFonts w:ascii="Times New Roman" w:hAnsi="Times New Roman"/>
          <w:szCs w:val="24"/>
        </w:rPr>
        <w:t>Sdage</w:t>
      </w:r>
      <w:proofErr w:type="spellEnd"/>
      <w:r w:rsidRPr="008205EF">
        <w:rPr>
          <w:rFonts w:ascii="Times New Roman" w:hAnsi="Times New Roman"/>
          <w:szCs w:val="24"/>
        </w:rPr>
        <w:t xml:space="preserve"> prévoit que, en dehors de l’espace de mobilité du cours d’eau, les conditions d’exploitation pour les projets de carrières devront être précisées.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dispositions prévoient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lastRenderedPageBreak/>
        <w:t>1</w:t>
      </w:r>
      <w:r w:rsidRPr="008205EF">
        <w:rPr>
          <w:rFonts w:ascii="Times New Roman" w:hAnsi="Times New Roman"/>
          <w:szCs w:val="24"/>
        </w:rPr>
        <w:t xml:space="preserve"> - Le contenu des dossiers de demande d’exploitation de carrières de granulats alluvionnaires dans le lit majeur.</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2</w:t>
      </w:r>
      <w:r w:rsidRPr="008205EF">
        <w:rPr>
          <w:rFonts w:ascii="Times New Roman" w:hAnsi="Times New Roman"/>
          <w:szCs w:val="24"/>
        </w:rPr>
        <w:t xml:space="preserve"> - Le principe d’une réduction de 4 % par an des extractions de granulats alluvionnaires dans le lit majeur.</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3</w:t>
      </w:r>
      <w:r w:rsidRPr="008205EF">
        <w:rPr>
          <w:rFonts w:ascii="Times New Roman" w:hAnsi="Times New Roman"/>
          <w:szCs w:val="24"/>
        </w:rPr>
        <w:t xml:space="preserve"> - L’observation de l’impact économique lié à la réduction des extractions de granulats alluvionnaires, notamment par la création d'observatoires régionaux.</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4</w:t>
      </w:r>
      <w:r w:rsidRPr="008205EF">
        <w:rPr>
          <w:rFonts w:ascii="Times New Roman" w:hAnsi="Times New Roman"/>
          <w:szCs w:val="24"/>
        </w:rPr>
        <w:t xml:space="preserve"> - L’utilisation de matériaux de substitution pour le comblement des fouilles, les travaux routiers...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5</w:t>
      </w:r>
      <w:r w:rsidRPr="008205EF">
        <w:rPr>
          <w:rFonts w:ascii="Times New Roman" w:hAnsi="Times New Roman"/>
          <w:szCs w:val="24"/>
        </w:rPr>
        <w:t xml:space="preserve"> - Une restriction à la délivrance des autorisations de carrières de granulats alluvionnaires.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6</w:t>
      </w:r>
      <w:r w:rsidRPr="008205EF">
        <w:rPr>
          <w:rFonts w:ascii="Times New Roman" w:hAnsi="Times New Roman"/>
          <w:szCs w:val="24"/>
        </w:rPr>
        <w:t xml:space="preserve"> - Des prescriptions spécifiques pour les arrêtés d’autorisation de carrières de granulats.</w:t>
      </w:r>
    </w:p>
    <w:p w:rsidR="008205EF" w:rsidRDefault="008205EF" w:rsidP="008205EF">
      <w:pPr>
        <w:pStyle w:val="Titre2"/>
        <w:spacing w:line="360" w:lineRule="auto"/>
        <w:jc w:val="both"/>
        <w:rPr>
          <w:rFonts w:ascii="Times New Roman" w:hAnsi="Times New Roman"/>
          <w:szCs w:val="24"/>
        </w:rPr>
      </w:pPr>
    </w:p>
    <w:p w:rsid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E Contrôler les espèces envahissantes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On constate une prolifération d’espèces exotiques envahissantes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végétales (</w:t>
      </w:r>
      <w:proofErr w:type="spellStart"/>
      <w:r w:rsidRPr="008205EF">
        <w:rPr>
          <w:rFonts w:ascii="Times New Roman" w:hAnsi="Times New Roman"/>
          <w:szCs w:val="24"/>
        </w:rPr>
        <w:t>jussies</w:t>
      </w:r>
      <w:proofErr w:type="spellEnd"/>
      <w:r w:rsidRPr="008205EF">
        <w:rPr>
          <w:rFonts w:ascii="Times New Roman" w:hAnsi="Times New Roman"/>
          <w:szCs w:val="24"/>
        </w:rPr>
        <w:t>, renouées, ambroisie…)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xml:space="preserve">- animales (ragondin, grenouille taureau, </w:t>
      </w:r>
      <w:proofErr w:type="spellStart"/>
      <w:r w:rsidRPr="008205EF">
        <w:rPr>
          <w:rFonts w:ascii="Times New Roman" w:hAnsi="Times New Roman"/>
          <w:szCs w:val="24"/>
        </w:rPr>
        <w:t>xénope</w:t>
      </w:r>
      <w:proofErr w:type="spellEnd"/>
      <w:r w:rsidRPr="008205EF">
        <w:rPr>
          <w:rFonts w:ascii="Times New Roman" w:hAnsi="Times New Roman"/>
          <w:szCs w:val="24"/>
        </w:rPr>
        <w:t xml:space="preserve"> du Cap…)</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nombreuses actions d’éradication des plantes envahissantes se sont avérées inefficaces. L’objectif d’éradication a été abandonné et remplacé par un objectif de contrôle de leur extension.</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F Favoriser la prise de conscience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De nombreux aménagements artificiels ont eu des effets négatifs sur le rôle autorégulateur du milieu aquatique. Une prise de conscience générale du rôle positif que peut jouer un milieu aquatique en bon état de fonctionnement est nécessaire.</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pStyle w:val="Titre2"/>
        <w:spacing w:line="360" w:lineRule="auto"/>
        <w:jc w:val="both"/>
        <w:rPr>
          <w:rFonts w:ascii="Times New Roman" w:hAnsi="Times New Roman"/>
          <w:szCs w:val="24"/>
        </w:rPr>
      </w:pPr>
      <w:r w:rsidRPr="008205EF">
        <w:rPr>
          <w:rFonts w:ascii="Times New Roman" w:hAnsi="Times New Roman"/>
          <w:szCs w:val="24"/>
        </w:rPr>
        <w:t>G Améliorer la connaissance</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Les caractéristiques biologiques des rivières sont mal connues. L’amélioration de la connaissance de l’état des milieux permettra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à l’échelle locale, d’anticiper les conséquences des aménagements prévus,</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 à l’échelle du bassin, d’anticiper les pressions exercées sur les milieux, avec une vision globale des enjeux climatiques, économiques et démographiques.</w:t>
      </w:r>
    </w:p>
    <w:p w:rsidR="0052263F" w:rsidRPr="008205EF" w:rsidRDefault="0052263F" w:rsidP="008205EF">
      <w:pPr>
        <w:spacing w:line="360" w:lineRule="auto"/>
        <w:jc w:val="both"/>
        <w:rPr>
          <w:rFonts w:ascii="Times New Roman" w:hAnsi="Times New Roman"/>
          <w:szCs w:val="24"/>
        </w:rPr>
      </w:pP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szCs w:val="24"/>
        </w:rPr>
        <w:t>Cette orientation comprend une seule disposition :</w:t>
      </w:r>
    </w:p>
    <w:p w:rsidR="0052263F" w:rsidRPr="008205EF" w:rsidRDefault="0052263F" w:rsidP="008205EF">
      <w:pPr>
        <w:spacing w:line="360" w:lineRule="auto"/>
        <w:jc w:val="both"/>
        <w:rPr>
          <w:rFonts w:ascii="Times New Roman" w:hAnsi="Times New Roman"/>
          <w:szCs w:val="24"/>
        </w:rPr>
      </w:pPr>
      <w:r w:rsidRPr="008205EF">
        <w:rPr>
          <w:rFonts w:ascii="Times New Roman" w:hAnsi="Times New Roman"/>
          <w:b/>
          <w:szCs w:val="24"/>
        </w:rPr>
        <w:t>1</w:t>
      </w:r>
      <w:r w:rsidRPr="008205EF">
        <w:rPr>
          <w:rFonts w:ascii="Times New Roman" w:hAnsi="Times New Roman"/>
          <w:szCs w:val="24"/>
        </w:rPr>
        <w:t xml:space="preserve"> - Un programme d’amélioration de la connaissance du fonctionnement des écosystèmes sous la responsabilité de l’agence de l’eau.</w:t>
      </w:r>
    </w:p>
    <w:p w:rsidR="00FC5C64" w:rsidRPr="008205EF" w:rsidRDefault="00FC5C64" w:rsidP="008205EF">
      <w:pPr>
        <w:spacing w:line="360" w:lineRule="auto"/>
        <w:rPr>
          <w:rFonts w:ascii="Times New Roman" w:hAnsi="Times New Roman"/>
          <w:szCs w:val="24"/>
        </w:rPr>
      </w:pPr>
    </w:p>
    <w:sectPr w:rsidR="00FC5C64" w:rsidRPr="008205EF" w:rsidSect="00FC5C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2263F"/>
    <w:rsid w:val="00356BF0"/>
    <w:rsid w:val="0052263F"/>
    <w:rsid w:val="008205EF"/>
    <w:rsid w:val="00FC5C6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3F"/>
    <w:pPr>
      <w:spacing w:after="0" w:line="240" w:lineRule="auto"/>
    </w:pPr>
    <w:rPr>
      <w:rFonts w:ascii="Times" w:eastAsia="Times" w:hAnsi="Times" w:cs="Times New Roman"/>
      <w:sz w:val="24"/>
      <w:szCs w:val="20"/>
      <w:lang w:eastAsia="fr-FR"/>
    </w:rPr>
  </w:style>
  <w:style w:type="paragraph" w:styleId="Titre2">
    <w:name w:val="heading 2"/>
    <w:basedOn w:val="Normal"/>
    <w:next w:val="Normal"/>
    <w:link w:val="Titre2Car"/>
    <w:qFormat/>
    <w:rsid w:val="0052263F"/>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2263F"/>
    <w:rPr>
      <w:rFonts w:ascii="Times" w:eastAsia="Times" w:hAnsi="Times" w:cs="Times New Roman"/>
      <w:b/>
      <w:sz w:val="24"/>
      <w:szCs w:val="20"/>
      <w:lang w:eastAsia="fr-FR"/>
    </w:rPr>
  </w:style>
  <w:style w:type="paragraph" w:styleId="Corpsdetexte2">
    <w:name w:val="Body Text 2"/>
    <w:basedOn w:val="Normal"/>
    <w:link w:val="Corpsdetexte2Car"/>
    <w:rsid w:val="0052263F"/>
    <w:rPr>
      <w:b/>
    </w:rPr>
  </w:style>
  <w:style w:type="character" w:customStyle="1" w:styleId="Corpsdetexte2Car">
    <w:name w:val="Corps de texte 2 Car"/>
    <w:basedOn w:val="Policepardfaut"/>
    <w:link w:val="Corpsdetexte2"/>
    <w:rsid w:val="0052263F"/>
    <w:rPr>
      <w:rFonts w:ascii="Times" w:eastAsia="Times" w:hAnsi="Times" w:cs="Times New Roman"/>
      <w:b/>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814</Words>
  <Characters>4483</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2019-06-08T12:35:00Z</dcterms:created>
  <dcterms:modified xsi:type="dcterms:W3CDTF">2019-06-08T13:06:00Z</dcterms:modified>
</cp:coreProperties>
</file>