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5E5" w:rsidRDefault="006B15E5" w:rsidP="006B15E5">
      <w:pPr>
        <w:bidi/>
        <w:spacing w:after="0" w:line="300" w:lineRule="atLeast"/>
        <w:outlineLvl w:val="0"/>
        <w:rPr>
          <w:rFonts w:ascii="Times New Roman" w:eastAsia="Times New Roman" w:hAnsi="Times New Roman" w:cs="Times New Roman" w:hint="cs"/>
          <w:b/>
          <w:bCs/>
          <w:color w:val="3A3A3A"/>
          <w:kern w:val="36"/>
          <w:sz w:val="43"/>
          <w:szCs w:val="43"/>
          <w:rtl/>
          <w:lang w:eastAsia="fr-FR" w:bidi="ar-DZ"/>
        </w:rPr>
      </w:pPr>
      <w:r>
        <w:rPr>
          <w:rFonts w:ascii="Times New Roman" w:eastAsia="Times New Roman" w:hAnsi="Times New Roman" w:cs="Times New Roman" w:hint="cs"/>
          <w:b/>
          <w:bCs/>
          <w:color w:val="3A3A3A"/>
          <w:kern w:val="36"/>
          <w:sz w:val="43"/>
          <w:szCs w:val="43"/>
          <w:rtl/>
          <w:lang w:eastAsia="fr-FR" w:bidi="ar-DZ"/>
        </w:rPr>
        <w:t xml:space="preserve">محاضرة </w:t>
      </w:r>
      <w:proofErr w:type="gramStart"/>
      <w:r>
        <w:rPr>
          <w:rFonts w:ascii="Times New Roman" w:eastAsia="Times New Roman" w:hAnsi="Times New Roman" w:cs="Times New Roman" w:hint="cs"/>
          <w:b/>
          <w:bCs/>
          <w:color w:val="3A3A3A"/>
          <w:kern w:val="36"/>
          <w:sz w:val="43"/>
          <w:szCs w:val="43"/>
          <w:rtl/>
          <w:lang w:eastAsia="fr-FR" w:bidi="ar-DZ"/>
        </w:rPr>
        <w:t>جديدة .</w:t>
      </w:r>
      <w:proofErr w:type="gramEnd"/>
    </w:p>
    <w:p w:rsidR="006B15E5" w:rsidRDefault="006B15E5" w:rsidP="006B15E5">
      <w:pPr>
        <w:bidi/>
        <w:spacing w:after="0" w:line="300" w:lineRule="atLeast"/>
        <w:outlineLvl w:val="0"/>
        <w:rPr>
          <w:rFonts w:ascii="Times New Roman" w:eastAsia="Times New Roman" w:hAnsi="Times New Roman" w:cs="Times New Roman" w:hint="cs"/>
          <w:b/>
          <w:bCs/>
          <w:color w:val="3A3A3A"/>
          <w:kern w:val="36"/>
          <w:sz w:val="43"/>
          <w:szCs w:val="43"/>
          <w:rtl/>
          <w:lang w:eastAsia="fr-FR" w:bidi="ar-DZ"/>
        </w:rPr>
      </w:pPr>
      <w:r>
        <w:rPr>
          <w:rFonts w:ascii="Times New Roman" w:eastAsia="Times New Roman" w:hAnsi="Times New Roman" w:cs="Times New Roman" w:hint="cs"/>
          <w:b/>
          <w:bCs/>
          <w:color w:val="3A3A3A"/>
          <w:kern w:val="36"/>
          <w:sz w:val="43"/>
          <w:szCs w:val="43"/>
          <w:rtl/>
          <w:lang w:eastAsia="fr-FR" w:bidi="ar-DZ"/>
        </w:rPr>
        <w:t xml:space="preserve">سنة أولى </w:t>
      </w:r>
      <w:r>
        <w:rPr>
          <w:rFonts w:ascii="Times New Roman" w:eastAsia="Times New Roman" w:hAnsi="Times New Roman" w:cs="Times New Roman"/>
          <w:b/>
          <w:bCs/>
          <w:color w:val="3A3A3A"/>
          <w:kern w:val="36"/>
          <w:sz w:val="43"/>
          <w:szCs w:val="43"/>
          <w:rtl/>
          <w:lang w:eastAsia="fr-FR" w:bidi="ar-DZ"/>
        </w:rPr>
        <w:t>–</w:t>
      </w:r>
      <w:r>
        <w:rPr>
          <w:rFonts w:ascii="Times New Roman" w:eastAsia="Times New Roman" w:hAnsi="Times New Roman" w:cs="Times New Roman" w:hint="cs"/>
          <w:b/>
          <w:bCs/>
          <w:color w:val="3A3A3A"/>
          <w:kern w:val="36"/>
          <w:sz w:val="43"/>
          <w:szCs w:val="43"/>
          <w:rtl/>
          <w:lang w:eastAsia="fr-FR" w:bidi="ar-DZ"/>
        </w:rPr>
        <w:t xml:space="preserve">علم </w:t>
      </w:r>
      <w:proofErr w:type="spellStart"/>
      <w:r>
        <w:rPr>
          <w:rFonts w:ascii="Times New Roman" w:eastAsia="Times New Roman" w:hAnsi="Times New Roman" w:cs="Times New Roman" w:hint="cs"/>
          <w:b/>
          <w:bCs/>
          <w:color w:val="3A3A3A"/>
          <w:kern w:val="36"/>
          <w:sz w:val="43"/>
          <w:szCs w:val="43"/>
          <w:rtl/>
          <w:lang w:eastAsia="fr-FR" w:bidi="ar-DZ"/>
        </w:rPr>
        <w:t>الإجتماع</w:t>
      </w:r>
      <w:proofErr w:type="spellEnd"/>
      <w:r>
        <w:rPr>
          <w:rFonts w:ascii="Times New Roman" w:eastAsia="Times New Roman" w:hAnsi="Times New Roman" w:cs="Times New Roman" w:hint="cs"/>
          <w:b/>
          <w:bCs/>
          <w:color w:val="3A3A3A"/>
          <w:kern w:val="36"/>
          <w:sz w:val="43"/>
          <w:szCs w:val="43"/>
          <w:rtl/>
          <w:lang w:eastAsia="fr-FR" w:bidi="ar-DZ"/>
        </w:rPr>
        <w:t xml:space="preserve"> السياسي .</w:t>
      </w:r>
    </w:p>
    <w:p w:rsidR="006B15E5" w:rsidRDefault="006B15E5" w:rsidP="006B15E5">
      <w:pPr>
        <w:bidi/>
        <w:spacing w:after="0" w:line="300" w:lineRule="atLeast"/>
        <w:outlineLvl w:val="0"/>
        <w:rPr>
          <w:rFonts w:ascii="Times New Roman" w:eastAsia="Times New Roman" w:hAnsi="Times New Roman" w:cs="Times New Roman" w:hint="cs"/>
          <w:b/>
          <w:bCs/>
          <w:color w:val="3A3A3A"/>
          <w:kern w:val="36"/>
          <w:sz w:val="43"/>
          <w:szCs w:val="43"/>
          <w:rtl/>
          <w:lang w:eastAsia="fr-FR" w:bidi="ar-DZ"/>
        </w:rPr>
      </w:pPr>
      <w:r>
        <w:rPr>
          <w:rFonts w:ascii="Times New Roman" w:eastAsia="Times New Roman" w:hAnsi="Times New Roman" w:cs="Times New Roman" w:hint="cs"/>
          <w:b/>
          <w:bCs/>
          <w:color w:val="3A3A3A"/>
          <w:kern w:val="36"/>
          <w:sz w:val="43"/>
          <w:szCs w:val="43"/>
          <w:rtl/>
          <w:lang w:eastAsia="fr-FR" w:bidi="ar-DZ"/>
        </w:rPr>
        <w:t>الثلاثاء .18/05/2021.</w:t>
      </w:r>
    </w:p>
    <w:p w:rsidR="006B15E5" w:rsidRDefault="006B15E5" w:rsidP="006B15E5">
      <w:pPr>
        <w:bidi/>
        <w:spacing w:after="0" w:line="300" w:lineRule="atLeast"/>
        <w:outlineLvl w:val="0"/>
        <w:rPr>
          <w:rFonts w:ascii="Times New Roman" w:eastAsia="Times New Roman" w:hAnsi="Times New Roman" w:cs="Times New Roman" w:hint="cs"/>
          <w:b/>
          <w:bCs/>
          <w:color w:val="3A3A3A"/>
          <w:kern w:val="36"/>
          <w:sz w:val="43"/>
          <w:szCs w:val="43"/>
          <w:rtl/>
          <w:lang w:eastAsia="fr-FR" w:bidi="ar-DZ"/>
        </w:rPr>
      </w:pPr>
    </w:p>
    <w:p w:rsidR="006B15E5" w:rsidRDefault="006B15E5" w:rsidP="006B15E5">
      <w:pPr>
        <w:bidi/>
        <w:spacing w:after="0" w:line="300" w:lineRule="atLeast"/>
        <w:outlineLvl w:val="0"/>
        <w:rPr>
          <w:rFonts w:ascii="Times New Roman" w:eastAsia="Times New Roman" w:hAnsi="Times New Roman" w:cs="Times New Roman" w:hint="cs"/>
          <w:b/>
          <w:bCs/>
          <w:color w:val="3A3A3A"/>
          <w:kern w:val="36"/>
          <w:sz w:val="43"/>
          <w:szCs w:val="43"/>
          <w:rtl/>
          <w:lang w:eastAsia="fr-FR" w:bidi="ar-DZ"/>
        </w:rPr>
      </w:pPr>
      <w:r>
        <w:rPr>
          <w:rFonts w:ascii="Times New Roman" w:eastAsia="Times New Roman" w:hAnsi="Times New Roman" w:cs="Times New Roman" w:hint="cs"/>
          <w:b/>
          <w:bCs/>
          <w:color w:val="3A3A3A"/>
          <w:kern w:val="36"/>
          <w:sz w:val="43"/>
          <w:szCs w:val="43"/>
          <w:rtl/>
          <w:lang w:eastAsia="fr-FR" w:bidi="ar-DZ"/>
        </w:rPr>
        <w:t xml:space="preserve">د. </w:t>
      </w:r>
      <w:proofErr w:type="spellStart"/>
      <w:r>
        <w:rPr>
          <w:rFonts w:ascii="Times New Roman" w:eastAsia="Times New Roman" w:hAnsi="Times New Roman" w:cs="Times New Roman" w:hint="cs"/>
          <w:b/>
          <w:bCs/>
          <w:color w:val="3A3A3A"/>
          <w:kern w:val="36"/>
          <w:sz w:val="43"/>
          <w:szCs w:val="43"/>
          <w:rtl/>
          <w:lang w:eastAsia="fr-FR" w:bidi="ar-DZ"/>
        </w:rPr>
        <w:t>عكنوش</w:t>
      </w:r>
      <w:proofErr w:type="spellEnd"/>
      <w:r>
        <w:rPr>
          <w:rFonts w:ascii="Times New Roman" w:eastAsia="Times New Roman" w:hAnsi="Times New Roman" w:cs="Times New Roman" w:hint="cs"/>
          <w:b/>
          <w:bCs/>
          <w:color w:val="3A3A3A"/>
          <w:kern w:val="36"/>
          <w:sz w:val="43"/>
          <w:szCs w:val="43"/>
          <w:rtl/>
          <w:lang w:eastAsia="fr-FR" w:bidi="ar-DZ"/>
        </w:rPr>
        <w:t xml:space="preserve"> </w:t>
      </w:r>
    </w:p>
    <w:p w:rsidR="006B15E5" w:rsidRDefault="006B15E5" w:rsidP="006B15E5">
      <w:pPr>
        <w:bidi/>
        <w:spacing w:after="0" w:line="300" w:lineRule="atLeast"/>
        <w:outlineLvl w:val="0"/>
        <w:rPr>
          <w:rFonts w:ascii="Times New Roman" w:eastAsia="Times New Roman" w:hAnsi="Times New Roman" w:cs="Times New Roman" w:hint="cs"/>
          <w:b/>
          <w:bCs/>
          <w:color w:val="3A3A3A"/>
          <w:kern w:val="36"/>
          <w:sz w:val="43"/>
          <w:szCs w:val="43"/>
          <w:rtl/>
          <w:lang w:eastAsia="fr-FR" w:bidi="ar-DZ"/>
        </w:rPr>
      </w:pPr>
    </w:p>
    <w:p w:rsidR="00BA09BB" w:rsidRPr="006B15E5" w:rsidRDefault="00BA09BB" w:rsidP="006B15E5">
      <w:pPr>
        <w:bidi/>
        <w:spacing w:after="0" w:line="300" w:lineRule="atLeast"/>
        <w:jc w:val="center"/>
        <w:outlineLvl w:val="0"/>
        <w:rPr>
          <w:rFonts w:ascii="Times New Roman" w:eastAsia="Times New Roman" w:hAnsi="Times New Roman" w:cs="Times New Roman"/>
          <w:color w:val="3A3A3A"/>
          <w:kern w:val="36"/>
          <w:sz w:val="96"/>
          <w:szCs w:val="96"/>
          <w:u w:val="single"/>
          <w:rtl/>
          <w:lang w:eastAsia="fr-FR"/>
        </w:rPr>
      </w:pPr>
      <w:r w:rsidRPr="006B15E5">
        <w:rPr>
          <w:rFonts w:ascii="Times New Roman" w:eastAsia="Times New Roman" w:hAnsi="Times New Roman" w:cs="Times New Roman"/>
          <w:color w:val="3A3A3A"/>
          <w:kern w:val="36"/>
          <w:sz w:val="96"/>
          <w:szCs w:val="96"/>
          <w:u w:val="single"/>
          <w:rtl/>
          <w:lang w:eastAsia="fr-FR"/>
        </w:rPr>
        <w:t>المُواطَنَة</w:t>
      </w:r>
    </w:p>
    <w:p w:rsidR="00F97911" w:rsidRPr="00BA09BB" w:rsidRDefault="00F97911" w:rsidP="00F97911">
      <w:pPr>
        <w:bidi/>
        <w:spacing w:after="0" w:line="300" w:lineRule="atLeast"/>
        <w:outlineLvl w:val="0"/>
        <w:rPr>
          <w:rFonts w:ascii="Times New Roman" w:eastAsia="Times New Roman" w:hAnsi="Times New Roman" w:cs="Times New Roman"/>
          <w:color w:val="3A3A3A"/>
          <w:kern w:val="36"/>
          <w:sz w:val="43"/>
          <w:szCs w:val="43"/>
          <w:lang w:eastAsia="fr-FR"/>
        </w:rPr>
      </w:pPr>
    </w:p>
    <w:p w:rsidR="00BA09BB" w:rsidRPr="00BA09BB" w:rsidRDefault="00BA09BB" w:rsidP="00533004">
      <w:pPr>
        <w:bidi/>
        <w:spacing w:after="180" w:line="300" w:lineRule="atLeast"/>
        <w:outlineLvl w:val="1"/>
        <w:rPr>
          <w:rFonts w:ascii="Times New Roman" w:eastAsia="Times New Roman" w:hAnsi="Times New Roman" w:cs="Times New Roman"/>
          <w:color w:val="3A3A3A"/>
          <w:sz w:val="36"/>
          <w:szCs w:val="36"/>
          <w:rtl/>
          <w:lang w:eastAsia="fr-FR"/>
        </w:rPr>
      </w:pPr>
      <w:r w:rsidRPr="00BA09BB">
        <w:rPr>
          <w:rFonts w:ascii="inherit" w:eastAsia="Times New Roman" w:hAnsi="inherit" w:cs="Times New Roman"/>
          <w:color w:val="3A3A3A"/>
          <w:sz w:val="36"/>
          <w:szCs w:val="36"/>
          <w:rtl/>
          <w:lang w:eastAsia="fr-FR"/>
        </w:rPr>
        <w:t xml:space="preserve">تُعدّ المُواطَنَة الصالحة من أسمى الأهداف العليا للمجتمعات الإنسانيّة، على اختلاف مدارسها الفكريّة ومنابعها الفلسفيّة، لما تعكسه من آثار إيجابيّة على أهداف المجتمعات كلّها. </w:t>
      </w:r>
      <w:proofErr w:type="gramStart"/>
      <w:r w:rsidRPr="00BA09BB">
        <w:rPr>
          <w:rFonts w:ascii="inherit" w:eastAsia="Times New Roman" w:hAnsi="inherit" w:cs="Times New Roman"/>
          <w:color w:val="3A3A3A"/>
          <w:sz w:val="36"/>
          <w:szCs w:val="36"/>
          <w:rtl/>
          <w:lang w:eastAsia="fr-FR"/>
        </w:rPr>
        <w:t>فالمُواطَنَة</w:t>
      </w:r>
      <w:proofErr w:type="gramEnd"/>
      <w:r w:rsidRPr="00BA09BB">
        <w:rPr>
          <w:rFonts w:ascii="inherit" w:eastAsia="Times New Roman" w:hAnsi="inherit" w:cs="Times New Roman"/>
          <w:color w:val="3A3A3A"/>
          <w:sz w:val="36"/>
          <w:szCs w:val="36"/>
          <w:rtl/>
          <w:lang w:eastAsia="fr-FR"/>
        </w:rPr>
        <w:t xml:space="preserve"> من القضايا التي تفرض نفسها بقوّة عند معالجة أيّ بُعدٍ من أبعاد التنمية الإنسانيّة ومشروعات الإصلاح والتطوير الشاملة بصفة عامّة؛ ومن ثمّ فإنّ هناك نوعاً من الارتباط بين المُواطَنَة والتنمية، وهو ما سنحاول أن نعرض، محلّلين أبعاد تلك العلاقة وأهمّيتها.</w:t>
      </w:r>
      <w:r w:rsidRPr="00BA09BB">
        <w:rPr>
          <w:rFonts w:ascii="Times New Roman" w:eastAsia="Times New Roman" w:hAnsi="Times New Roman" w:cs="Times New Roman"/>
          <w:color w:val="3A3A3A"/>
          <w:sz w:val="36"/>
          <w:szCs w:val="36"/>
          <w:rtl/>
          <w:lang w:eastAsia="fr-FR"/>
        </w:rPr>
        <w:br/>
      </w:r>
      <w:proofErr w:type="gramStart"/>
      <w:r w:rsidRPr="00BA09BB">
        <w:rPr>
          <w:rFonts w:ascii="inherit" w:eastAsia="Times New Roman" w:hAnsi="inherit" w:cs="Times New Roman"/>
          <w:color w:val="3A3A3A"/>
          <w:sz w:val="36"/>
          <w:szCs w:val="36"/>
          <w:rtl/>
          <w:lang w:eastAsia="fr-FR"/>
        </w:rPr>
        <w:t>تعني</w:t>
      </w:r>
      <w:proofErr w:type="gramEnd"/>
      <w:r w:rsidRPr="00BA09BB">
        <w:rPr>
          <w:rFonts w:ascii="inherit" w:eastAsia="Times New Roman" w:hAnsi="inherit" w:cs="Times New Roman"/>
          <w:color w:val="3A3A3A"/>
          <w:sz w:val="36"/>
          <w:szCs w:val="36"/>
          <w:rtl/>
          <w:lang w:eastAsia="fr-FR"/>
        </w:rPr>
        <w:t xml:space="preserve"> المُواطَنَة بمفهومها الواسع الصلة بين الفرد والدولة التي يقيم فيها بشكل ثابت، ويرتبط بها جغرافياً وتاريخياً وثقافياً. ويُعَدّ ازدياد الشعور بالمُواطَنَة من التوجّهات المدنية الأساسية التي من أهمّ مؤشّراتها الموقف من احترام القانون والنظام العامّ، والموقف من ضمان الحرّيات الفردية واحترام حقوق الإنسان، والتسامح وقبول الآخر، وحرّية التعبير، وغيرها من المؤشّرات التي تمثّل القيَم الأساسية للمواطَنة مهما اختلفت المنطلقات الفكرية والفلسفية لهذا المجتمع أو ذاك (أبو حشيش، "دَور كلّيات التربية في تنمية قيَم المُواطَنَة لدى الطلبة المعلّمين بمحافظة غزّة"، مجلّة جامعة الأقصى، 14- 1، 2010).</w:t>
      </w:r>
      <w:r w:rsidRPr="00BA09BB">
        <w:rPr>
          <w:rFonts w:ascii="Times New Roman" w:eastAsia="Times New Roman" w:hAnsi="Times New Roman" w:cs="Times New Roman"/>
          <w:color w:val="3A3A3A"/>
          <w:sz w:val="36"/>
          <w:szCs w:val="36"/>
          <w:rtl/>
          <w:lang w:eastAsia="fr-FR"/>
        </w:rPr>
        <w:br/>
      </w:r>
      <w:proofErr w:type="gramStart"/>
      <w:r w:rsidRPr="00BA09BB">
        <w:rPr>
          <w:rFonts w:ascii="inherit" w:eastAsia="Times New Roman" w:hAnsi="inherit" w:cs="Times New Roman"/>
          <w:color w:val="3A3A3A"/>
          <w:sz w:val="36"/>
          <w:szCs w:val="36"/>
          <w:rtl/>
          <w:lang w:eastAsia="fr-FR"/>
        </w:rPr>
        <w:t>بدأ</w:t>
      </w:r>
      <w:proofErr w:type="gramEnd"/>
      <w:r w:rsidRPr="00BA09BB">
        <w:rPr>
          <w:rFonts w:ascii="inherit" w:eastAsia="Times New Roman" w:hAnsi="inherit" w:cs="Times New Roman"/>
          <w:color w:val="3A3A3A"/>
          <w:sz w:val="36"/>
          <w:szCs w:val="36"/>
          <w:rtl/>
          <w:lang w:eastAsia="fr-FR"/>
        </w:rPr>
        <w:t xml:space="preserve"> مفهوم المُواطَنَة باعتباره نوعاً من الانتماء للمكان حيث عاش الإنسان في مكان معيّن لا يستطيع فراقه وينتمي إليه ثمّ أُضيف بُعد الجماعة إلى بُعد المكان، وأصبح الانتماء موجَّهاً إلى المكان والجماعة معاً. وحينما تطوّرت الجماعة وكبرت، فقدت تجانسها واقتصرت المُواطَنَة على بعض من دون الآخر. ثمّ تطوّر الأمر إلى مرحلة جديدة، حيث شكَّل الدّين مرجعيّة للمواطَنة المرتبطة بالدولة القومية والمعبِّرة عن الأمّة التي شكَّلت مرجعية للدولة والمُواطَنَة (الشرقاوي، موسى، "وعي طلّاب الجامعة ببعض قيَم المُواطَنَة:دراسة ميدانيّة"، مجلّة دراسات في التعليم الجامعي، العدد – 9 – 2005).</w:t>
      </w:r>
      <w:r w:rsidRPr="00BA09BB">
        <w:rPr>
          <w:rFonts w:ascii="Times New Roman" w:eastAsia="Times New Roman" w:hAnsi="Times New Roman" w:cs="Times New Roman"/>
          <w:color w:val="3A3A3A"/>
          <w:sz w:val="36"/>
          <w:szCs w:val="36"/>
          <w:rtl/>
          <w:lang w:eastAsia="fr-FR"/>
        </w:rPr>
        <w:br/>
      </w:r>
      <w:r w:rsidRPr="00BA09BB">
        <w:rPr>
          <w:rFonts w:ascii="inherit" w:eastAsia="Times New Roman" w:hAnsi="inherit" w:cs="Times New Roman"/>
          <w:color w:val="3A3A3A"/>
          <w:sz w:val="36"/>
          <w:szCs w:val="36"/>
          <w:rtl/>
          <w:lang w:eastAsia="fr-FR"/>
        </w:rPr>
        <w:lastRenderedPageBreak/>
        <w:t>ويعني مبدأ المُواطَنَة التزاماً سياسياً، ويتمثّل في التوافق المجتمعي على عقدٍ اجتماعي يتمّ بمقتضاه اعتبار المُواطَنَة مصدر الحقوق ومناط الواجبات بالنسبة إلى كلّ مَن يحمل جنسية الدولة، من دون تمييز ديني أو عرقي أو جنسي، ومن ثمّ تجسيد هذا التوافق في الدستور (</w:t>
      </w:r>
      <w:proofErr w:type="spellStart"/>
      <w:r w:rsidRPr="00BA09BB">
        <w:rPr>
          <w:rFonts w:ascii="inherit" w:eastAsia="Times New Roman" w:hAnsi="inherit" w:cs="Times New Roman"/>
          <w:color w:val="3A3A3A"/>
          <w:sz w:val="36"/>
          <w:szCs w:val="36"/>
          <w:rtl/>
          <w:lang w:eastAsia="fr-FR"/>
        </w:rPr>
        <w:t>النقشبندي</w:t>
      </w:r>
      <w:proofErr w:type="spellEnd"/>
      <w:r w:rsidRPr="00BA09BB">
        <w:rPr>
          <w:rFonts w:ascii="inherit" w:eastAsia="Times New Roman" w:hAnsi="inherit" w:cs="Times New Roman"/>
          <w:color w:val="3A3A3A"/>
          <w:sz w:val="36"/>
          <w:szCs w:val="36"/>
          <w:rtl/>
          <w:lang w:eastAsia="fr-FR"/>
        </w:rPr>
        <w:t xml:space="preserve">، بارعة، "مبدأ المُواطَنَة :مدخل نظري لدراسة </w:t>
      </w:r>
      <w:proofErr w:type="spellStart"/>
      <w:r w:rsidRPr="00BA09BB">
        <w:rPr>
          <w:rFonts w:ascii="inherit" w:eastAsia="Times New Roman" w:hAnsi="inherit" w:cs="Times New Roman"/>
          <w:color w:val="3A3A3A"/>
          <w:sz w:val="36"/>
          <w:szCs w:val="36"/>
          <w:rtl/>
          <w:lang w:eastAsia="fr-FR"/>
        </w:rPr>
        <w:t>الجندر</w:t>
      </w:r>
      <w:proofErr w:type="spellEnd"/>
      <w:r w:rsidRPr="00BA09BB">
        <w:rPr>
          <w:rFonts w:ascii="inherit" w:eastAsia="Times New Roman" w:hAnsi="inherit" w:cs="Times New Roman"/>
          <w:color w:val="3A3A3A"/>
          <w:sz w:val="36"/>
          <w:szCs w:val="36"/>
          <w:rtl/>
          <w:lang w:eastAsia="fr-FR"/>
        </w:rPr>
        <w:t>"، مجلّة دراسات العلوم الإنسانية والاجتماعية، الجامعة الأردنية، المجلّد 30 ، العدد -2- 2003).</w:t>
      </w:r>
      <w:r w:rsidRPr="00BA09BB">
        <w:rPr>
          <w:rFonts w:ascii="Times New Roman" w:eastAsia="Times New Roman" w:hAnsi="Times New Roman" w:cs="Times New Roman"/>
          <w:color w:val="3A3A3A"/>
          <w:sz w:val="36"/>
          <w:szCs w:val="36"/>
          <w:rtl/>
          <w:lang w:eastAsia="fr-FR"/>
        </w:rPr>
        <w:br/>
      </w:r>
      <w:r w:rsidRPr="00BA09BB">
        <w:rPr>
          <w:rFonts w:ascii="inherit" w:eastAsia="Times New Roman" w:hAnsi="inherit" w:cs="Times New Roman"/>
          <w:color w:val="3A3A3A"/>
          <w:sz w:val="36"/>
          <w:szCs w:val="36"/>
          <w:rtl/>
          <w:lang w:eastAsia="fr-FR"/>
        </w:rPr>
        <w:t>وقد صنَّف السويدي (2001) المُواطَنَة في أربع صور هي: المُواطَنَة المُطلقَة، وفيها يجمع المواطن بين الدَّور الإيجابي والسلبي باتجاه المجتمع، والمُواطَنَة الإيجابية، والتي يشعر فيها الفرد بقوّة انتمائه الوطني وواجبه بالقيام بدَور إيجابي لمواجَهة السلبيات، والمُواطَنَة السلبية، وهي شعور الفرد بانتمائه للوطن ويتوقّف عند حدود النقد السلبي ولا يقدِّم أي عمل إيجابي لوطنه، والمُواطَنَة الزائفة وفيها يحمل الفرد شعارات جوفاء لا تعكس الواقع ويمتاز بعدم الإحساس باعتزازه بالوطن.</w:t>
      </w:r>
      <w:r w:rsidRPr="00BA09BB">
        <w:rPr>
          <w:rFonts w:ascii="Times New Roman" w:eastAsia="Times New Roman" w:hAnsi="Times New Roman" w:cs="Times New Roman"/>
          <w:color w:val="3A3A3A"/>
          <w:sz w:val="36"/>
          <w:szCs w:val="36"/>
          <w:rtl/>
          <w:lang w:eastAsia="fr-FR"/>
        </w:rPr>
        <w:br/>
      </w:r>
      <w:r w:rsidRPr="00BA09BB">
        <w:rPr>
          <w:rFonts w:ascii="inherit" w:eastAsia="Times New Roman" w:hAnsi="inherit" w:cs="Times New Roman"/>
          <w:color w:val="3A3A3A"/>
          <w:sz w:val="36"/>
          <w:szCs w:val="36"/>
          <w:rtl/>
          <w:lang w:eastAsia="fr-FR"/>
        </w:rPr>
        <w:t>وتبحث معظم الدول في كيفية إعداد أفرادها إعداداً سليماً على نحوٍ يجعل منهم مواطنين قادرين على تحمل المسؤوليّات، والمُشارَكة في تطوير مجتمعهم في ظلّ تلك التغيرات، الأمر الذي يتطلّب نوعاً من التربية يفي بتلك النوعية من المواطنين، ولهذا أصبحت التربية من أجل المُواطَنَة من أكثر الموضوعات جدلاً في مجال التربية المُعاصرة، وذلك لمواجهة الإحساس بالاغتراب وعدم الإحساس بالهوية والانتماء وضعف المشاركة السياسية (فرج، هانئ عبد الستّار، "التربية والمُواطَنَة: دراسة تحليلية"، مستقبل التربية العربية، العدد -35-، 2004).</w:t>
      </w:r>
      <w:r w:rsidRPr="00BA09BB">
        <w:rPr>
          <w:rFonts w:ascii="Times New Roman" w:eastAsia="Times New Roman" w:hAnsi="Times New Roman" w:cs="Times New Roman"/>
          <w:color w:val="3A3A3A"/>
          <w:sz w:val="36"/>
          <w:szCs w:val="36"/>
          <w:rtl/>
          <w:lang w:eastAsia="fr-FR"/>
        </w:rPr>
        <w:br/>
      </w:r>
      <w:r w:rsidRPr="00BA09BB">
        <w:rPr>
          <w:rFonts w:ascii="inherit" w:eastAsia="Times New Roman" w:hAnsi="inherit" w:cs="Times New Roman"/>
          <w:color w:val="3A3A3A"/>
          <w:sz w:val="36"/>
          <w:szCs w:val="36"/>
          <w:rtl/>
          <w:lang w:eastAsia="fr-FR"/>
        </w:rPr>
        <w:t>حين يسعى المواطن في أيّ مجتمع نحو تحقيق منجزات ما، فإنّ ذلك سيدخل من ضمن دائرة المُواطَنَة الحقّة، سواء من جانب الحقوق أم الواجبات، والتي حتماً ستأتي بثمارها في تحقيق الغرض المنشود وفق الاتّجاه الذي تسلكه الدولة من ضمن المصلحة العامّة. من هنا نطرح الفرض الذي يُمكن أن يعبّر عن نمط العلاقة الجدلية بين دَور المُواطَنَة ومدى فاعليّتها في ترسيخ معايير التنمية المُستدامة واتّجاهاتها، لأنّ هذا الاتجّاه يُعَدّ من أولويّات الخطط التنموية التي تدخل من ضمن طروحات مستقبلية تبحث في مشكلات التنمية وجوانبها الأساسية.</w:t>
      </w:r>
      <w:r w:rsidRPr="00BA09BB">
        <w:rPr>
          <w:rFonts w:ascii="Times New Roman" w:eastAsia="Times New Roman" w:hAnsi="Times New Roman" w:cs="Times New Roman"/>
          <w:color w:val="3A3A3A"/>
          <w:sz w:val="36"/>
          <w:szCs w:val="36"/>
          <w:rtl/>
          <w:lang w:eastAsia="fr-FR"/>
        </w:rPr>
        <w:br/>
      </w:r>
      <w:r w:rsidRPr="00BA09BB">
        <w:rPr>
          <w:rFonts w:ascii="inherit" w:eastAsia="Times New Roman" w:hAnsi="inherit" w:cs="Times New Roman"/>
          <w:color w:val="3A3A3A"/>
          <w:sz w:val="36"/>
          <w:szCs w:val="36"/>
          <w:rtl/>
          <w:lang w:eastAsia="fr-FR"/>
        </w:rPr>
        <w:t>المُواطَنَة ليست صفة شكليّة يحملها المواطن، بل إنّها ارتباطٌ صميمي وحميمي بجذور الانتماء والولاء للأرض المعطاء، فضلاً عن الروابط الاجتماعية التي يجتمع عليها المجتمع للقيام بمتطلّبات التنمية واستدامتها؛ على أنّ تحقيق مثل هذا الدَّور لا ينفصل عن متطلّبات التنمية السياسية، وهي تضع إمكاناتها كلّها نحو تحقيق واجبات الدولة ورعايتها للأمن والاستقرار وفق الإرادة الذاتية (تقرير التنمية البشرية، 2002).</w:t>
      </w:r>
      <w:r w:rsidRPr="00BA09BB">
        <w:rPr>
          <w:rFonts w:ascii="Times New Roman" w:eastAsia="Times New Roman" w:hAnsi="Times New Roman" w:cs="Times New Roman"/>
          <w:color w:val="3A3A3A"/>
          <w:sz w:val="36"/>
          <w:szCs w:val="36"/>
          <w:rtl/>
          <w:lang w:eastAsia="fr-FR"/>
        </w:rPr>
        <w:br/>
      </w:r>
      <w:r w:rsidRPr="00BA09BB">
        <w:rPr>
          <w:rFonts w:ascii="inherit" w:eastAsia="Times New Roman" w:hAnsi="inherit" w:cs="Times New Roman"/>
          <w:color w:val="3A3A3A"/>
          <w:sz w:val="36"/>
          <w:szCs w:val="36"/>
          <w:rtl/>
          <w:lang w:eastAsia="fr-FR"/>
        </w:rPr>
        <w:lastRenderedPageBreak/>
        <w:t xml:space="preserve">إنّ قيام الدولة الحديثة على مبدأ المُواطَنَة هو أكبر ضمان لاستقرارها وأمنها وتقدّمها، حيث يشعر جميع أفراد المجتمع بأنّهم متساوون في المكانة، وأنّ التفاعل والفرص التي يحصلون عليها هي نتيجة عضويّتهم في جماعة وطنية وقدراتهم ومهاراتهم، وليست نتيجة لمكانة ما في القبيلة أو لمرتبة اجتماعية، ما يسهم في تشكيل شعور حقيقي بالانتماء إلى الوطن. </w:t>
      </w:r>
      <w:proofErr w:type="gramStart"/>
      <w:r w:rsidRPr="00BA09BB">
        <w:rPr>
          <w:rFonts w:ascii="inherit" w:eastAsia="Times New Roman" w:hAnsi="inherit" w:cs="Times New Roman"/>
          <w:color w:val="3A3A3A"/>
          <w:sz w:val="36"/>
          <w:szCs w:val="36"/>
          <w:rtl/>
          <w:lang w:eastAsia="fr-FR"/>
        </w:rPr>
        <w:t>فبناء</w:t>
      </w:r>
      <w:proofErr w:type="gramEnd"/>
      <w:r w:rsidRPr="00BA09BB">
        <w:rPr>
          <w:rFonts w:ascii="inherit" w:eastAsia="Times New Roman" w:hAnsi="inherit" w:cs="Times New Roman"/>
          <w:color w:val="3A3A3A"/>
          <w:sz w:val="36"/>
          <w:szCs w:val="36"/>
          <w:rtl/>
          <w:lang w:eastAsia="fr-FR"/>
        </w:rPr>
        <w:t xml:space="preserve"> الإنسان الحرّ الديمقراطي الذي يمتلك القدرة على المشاركة في الحياة السياسية مشاركة فاعلة وحيوية، لا يحدث مصادفةً، بل هو الإنسان الذي يتوجّب على التربية أن تقوم بإعداده وتحضيره إنسانياً، للمشاركة الحرّة في صنع المصير الاجتماعي للمجتمع الذي ينتمي إليه. ومن دون التربية الديمقراطية والتربية على المُواطَنَة يتحوّل المواطنون إلى رعايا وأفراد ورعاع لا يمتلكون مصيرهم السياسي وغير قادرين على المشاركة في الحياة الاجتماعية أو في الشأن العامّ (وطفة، علي أسعد، "التربية على المُواطَنَة في عالَم متغيّر، مجلّة الطفولة العربية، المجلّد السابع، العدد 26، 2011).</w:t>
      </w:r>
      <w:r w:rsidR="006B15E5">
        <w:rPr>
          <w:rFonts w:ascii="Times New Roman" w:eastAsia="Times New Roman" w:hAnsi="Times New Roman" w:cs="Times New Roman"/>
          <w:color w:val="3A3A3A"/>
          <w:sz w:val="36"/>
          <w:szCs w:val="36"/>
          <w:rtl/>
          <w:lang w:eastAsia="fr-FR"/>
        </w:rPr>
        <w:br/>
      </w:r>
      <w:bookmarkStart w:id="0" w:name="_GoBack"/>
      <w:bookmarkEnd w:id="0"/>
      <w:r w:rsidRPr="00BA09BB">
        <w:rPr>
          <w:rFonts w:ascii="inherit" w:eastAsia="Times New Roman" w:hAnsi="inherit" w:cs="Times New Roman"/>
          <w:color w:val="3A3A3A"/>
          <w:sz w:val="36"/>
          <w:szCs w:val="36"/>
          <w:rtl/>
          <w:lang w:eastAsia="fr-FR"/>
        </w:rPr>
        <w:t xml:space="preserve">المُواطَنَة الحديثة تتمثّل في قدرة الفرد على وعي القيَم الديمقراطية والأخلاقية الأساسية التي تجعله أكثر قدرة على اتّخاذ خياراته الديمقراطية، وأكثر قدرة على الفعل في إطار إحساسه بالانتماء إلى كيان اجتماعي منظَّم ومحدَّد، والمشارَكة الفعّالة في مختلف المسؤوليّات العامّة للمجتمع، وفكرة المُشاركة في الحياة السياسية هي أساس الديمقراطية، والانطلاق من فكرة النظر للمواطنين كمُشاركين نشطين </w:t>
      </w:r>
      <w:proofErr w:type="spellStart"/>
      <w:r w:rsidRPr="00BA09BB">
        <w:rPr>
          <w:rFonts w:ascii="inherit" w:eastAsia="Times New Roman" w:hAnsi="inherit" w:cs="Times New Roman"/>
          <w:color w:val="3A3A3A"/>
          <w:sz w:val="36"/>
          <w:szCs w:val="36"/>
          <w:rtl/>
          <w:lang w:eastAsia="fr-FR"/>
        </w:rPr>
        <w:t>فى</w:t>
      </w:r>
      <w:proofErr w:type="spellEnd"/>
      <w:r w:rsidRPr="00BA09BB">
        <w:rPr>
          <w:rFonts w:ascii="inherit" w:eastAsia="Times New Roman" w:hAnsi="inherit" w:cs="Times New Roman"/>
          <w:color w:val="3A3A3A"/>
          <w:sz w:val="36"/>
          <w:szCs w:val="36"/>
          <w:rtl/>
          <w:lang w:eastAsia="fr-FR"/>
        </w:rPr>
        <w:t xml:space="preserve"> المجتمع بما يُسهم </w:t>
      </w:r>
      <w:proofErr w:type="spellStart"/>
      <w:r w:rsidRPr="00BA09BB">
        <w:rPr>
          <w:rFonts w:ascii="inherit" w:eastAsia="Times New Roman" w:hAnsi="inherit" w:cs="Times New Roman"/>
          <w:color w:val="3A3A3A"/>
          <w:sz w:val="36"/>
          <w:szCs w:val="36"/>
          <w:rtl/>
          <w:lang w:eastAsia="fr-FR"/>
        </w:rPr>
        <w:t>فى</w:t>
      </w:r>
      <w:proofErr w:type="spellEnd"/>
      <w:r w:rsidRPr="00BA09BB">
        <w:rPr>
          <w:rFonts w:ascii="inherit" w:eastAsia="Times New Roman" w:hAnsi="inherit" w:cs="Times New Roman"/>
          <w:color w:val="3A3A3A"/>
          <w:sz w:val="36"/>
          <w:szCs w:val="36"/>
          <w:rtl/>
          <w:lang w:eastAsia="fr-FR"/>
        </w:rPr>
        <w:t xml:space="preserve"> تحقيق الرخاء الاجتماعي (</w:t>
      </w:r>
      <w:proofErr w:type="spellStart"/>
      <w:r w:rsidRPr="00BA09BB">
        <w:rPr>
          <w:rFonts w:ascii="inherit" w:eastAsia="Times New Roman" w:hAnsi="inherit" w:cs="Times New Roman"/>
          <w:color w:val="3A3A3A"/>
          <w:sz w:val="36"/>
          <w:szCs w:val="36"/>
          <w:lang w:eastAsia="fr-FR"/>
        </w:rPr>
        <w:t>Matsuda</w:t>
      </w:r>
      <w:proofErr w:type="spellEnd"/>
      <w:r w:rsidRPr="00BA09BB">
        <w:rPr>
          <w:rFonts w:ascii="inherit" w:eastAsia="Times New Roman" w:hAnsi="inherit" w:cs="Times New Roman"/>
          <w:color w:val="3A3A3A"/>
          <w:sz w:val="36"/>
          <w:szCs w:val="36"/>
          <w:lang w:eastAsia="fr-FR"/>
        </w:rPr>
        <w:t xml:space="preserve">, </w:t>
      </w:r>
      <w:proofErr w:type="spellStart"/>
      <w:r w:rsidRPr="00BA09BB">
        <w:rPr>
          <w:rFonts w:ascii="inherit" w:eastAsia="Times New Roman" w:hAnsi="inherit" w:cs="Times New Roman"/>
          <w:color w:val="3A3A3A"/>
          <w:sz w:val="36"/>
          <w:szCs w:val="36"/>
          <w:lang w:eastAsia="fr-FR"/>
        </w:rPr>
        <w:t>Noritada</w:t>
      </w:r>
      <w:proofErr w:type="spellEnd"/>
      <w:r w:rsidRPr="00BA09BB">
        <w:rPr>
          <w:rFonts w:ascii="inherit" w:eastAsia="Times New Roman" w:hAnsi="inherit" w:cs="Times New Roman"/>
          <w:color w:val="3A3A3A"/>
          <w:sz w:val="36"/>
          <w:szCs w:val="36"/>
          <w:lang w:eastAsia="fr-FR"/>
        </w:rPr>
        <w:t xml:space="preserve">, “Can </w:t>
      </w:r>
      <w:proofErr w:type="spellStart"/>
      <w:r w:rsidRPr="00BA09BB">
        <w:rPr>
          <w:rFonts w:ascii="inherit" w:eastAsia="Times New Roman" w:hAnsi="inherit" w:cs="Times New Roman"/>
          <w:color w:val="3A3A3A"/>
          <w:sz w:val="36"/>
          <w:szCs w:val="36"/>
          <w:lang w:eastAsia="fr-FR"/>
        </w:rPr>
        <w:t>Universities</w:t>
      </w:r>
      <w:proofErr w:type="spellEnd"/>
      <w:r w:rsidRPr="00BA09BB">
        <w:rPr>
          <w:rFonts w:ascii="inherit" w:eastAsia="Times New Roman" w:hAnsi="inherit" w:cs="Times New Roman"/>
          <w:color w:val="3A3A3A"/>
          <w:sz w:val="36"/>
          <w:szCs w:val="36"/>
          <w:lang w:eastAsia="fr-FR"/>
        </w:rPr>
        <w:t xml:space="preserve"> </w:t>
      </w:r>
      <w:proofErr w:type="spellStart"/>
      <w:r w:rsidRPr="00BA09BB">
        <w:rPr>
          <w:rFonts w:ascii="inherit" w:eastAsia="Times New Roman" w:hAnsi="inherit" w:cs="Times New Roman"/>
          <w:color w:val="3A3A3A"/>
          <w:sz w:val="36"/>
          <w:szCs w:val="36"/>
          <w:lang w:eastAsia="fr-FR"/>
        </w:rPr>
        <w:t>Supply</w:t>
      </w:r>
      <w:proofErr w:type="spellEnd"/>
      <w:r w:rsidRPr="00BA09BB">
        <w:rPr>
          <w:rFonts w:ascii="inherit" w:eastAsia="Times New Roman" w:hAnsi="inherit" w:cs="Times New Roman"/>
          <w:color w:val="3A3A3A"/>
          <w:sz w:val="36"/>
          <w:szCs w:val="36"/>
          <w:lang w:eastAsia="fr-FR"/>
        </w:rPr>
        <w:t xml:space="preserve"> </w:t>
      </w:r>
      <w:proofErr w:type="spellStart"/>
      <w:r w:rsidRPr="00BA09BB">
        <w:rPr>
          <w:rFonts w:ascii="inherit" w:eastAsia="Times New Roman" w:hAnsi="inherit" w:cs="Times New Roman"/>
          <w:color w:val="3A3A3A"/>
          <w:sz w:val="36"/>
          <w:szCs w:val="36"/>
          <w:lang w:eastAsia="fr-FR"/>
        </w:rPr>
        <w:t>Citizenship</w:t>
      </w:r>
      <w:proofErr w:type="spellEnd"/>
      <w:r w:rsidRPr="00BA09BB">
        <w:rPr>
          <w:rFonts w:ascii="inherit" w:eastAsia="Times New Roman" w:hAnsi="inherit" w:cs="Times New Roman"/>
          <w:color w:val="3A3A3A"/>
          <w:sz w:val="36"/>
          <w:szCs w:val="36"/>
          <w:lang w:eastAsia="fr-FR"/>
        </w:rPr>
        <w:t xml:space="preserve"> Education? A </w:t>
      </w:r>
      <w:proofErr w:type="spellStart"/>
      <w:r w:rsidRPr="00BA09BB">
        <w:rPr>
          <w:rFonts w:ascii="inherit" w:eastAsia="Times New Roman" w:hAnsi="inherit" w:cs="Times New Roman"/>
          <w:color w:val="3A3A3A"/>
          <w:sz w:val="36"/>
          <w:szCs w:val="36"/>
          <w:lang w:eastAsia="fr-FR"/>
        </w:rPr>
        <w:t>Theoretical</w:t>
      </w:r>
      <w:proofErr w:type="spellEnd"/>
      <w:r w:rsidRPr="00BA09BB">
        <w:rPr>
          <w:rFonts w:ascii="inherit" w:eastAsia="Times New Roman" w:hAnsi="inherit" w:cs="Times New Roman"/>
          <w:color w:val="3A3A3A"/>
          <w:sz w:val="36"/>
          <w:szCs w:val="36"/>
          <w:lang w:eastAsia="fr-FR"/>
        </w:rPr>
        <w:t xml:space="preserve"> Insight”, </w:t>
      </w:r>
      <w:proofErr w:type="spellStart"/>
      <w:r w:rsidRPr="00BA09BB">
        <w:rPr>
          <w:rFonts w:ascii="inherit" w:eastAsia="Times New Roman" w:hAnsi="inherit" w:cs="Times New Roman"/>
          <w:color w:val="3A3A3A"/>
          <w:sz w:val="36"/>
          <w:szCs w:val="36"/>
          <w:lang w:eastAsia="fr-FR"/>
        </w:rPr>
        <w:t>Japanese</w:t>
      </w:r>
      <w:proofErr w:type="spellEnd"/>
      <w:r w:rsidRPr="00BA09BB">
        <w:rPr>
          <w:rFonts w:ascii="inherit" w:eastAsia="Times New Roman" w:hAnsi="inherit" w:cs="Times New Roman"/>
          <w:color w:val="3A3A3A"/>
          <w:sz w:val="36"/>
          <w:szCs w:val="36"/>
          <w:lang w:eastAsia="fr-FR"/>
        </w:rPr>
        <w:t xml:space="preserve"> </w:t>
      </w:r>
      <w:proofErr w:type="spellStart"/>
      <w:r w:rsidRPr="00BA09BB">
        <w:rPr>
          <w:rFonts w:ascii="inherit" w:eastAsia="Times New Roman" w:hAnsi="inherit" w:cs="Times New Roman"/>
          <w:color w:val="3A3A3A"/>
          <w:sz w:val="36"/>
          <w:szCs w:val="36"/>
          <w:lang w:eastAsia="fr-FR"/>
        </w:rPr>
        <w:t>Political</w:t>
      </w:r>
      <w:proofErr w:type="spellEnd"/>
      <w:r w:rsidRPr="00BA09BB">
        <w:rPr>
          <w:rFonts w:ascii="inherit" w:eastAsia="Times New Roman" w:hAnsi="inherit" w:cs="Times New Roman"/>
          <w:color w:val="3A3A3A"/>
          <w:sz w:val="36"/>
          <w:szCs w:val="36"/>
          <w:lang w:eastAsia="fr-FR"/>
        </w:rPr>
        <w:t xml:space="preserve"> Science </w:t>
      </w:r>
      <w:proofErr w:type="spellStart"/>
      <w:r w:rsidRPr="00BA09BB">
        <w:rPr>
          <w:rFonts w:ascii="inherit" w:eastAsia="Times New Roman" w:hAnsi="inherit" w:cs="Times New Roman"/>
          <w:color w:val="3A3A3A"/>
          <w:sz w:val="36"/>
          <w:szCs w:val="36"/>
          <w:lang w:eastAsia="fr-FR"/>
        </w:rPr>
        <w:t>Review</w:t>
      </w:r>
      <w:proofErr w:type="spellEnd"/>
      <w:r w:rsidRPr="00BA09BB">
        <w:rPr>
          <w:rFonts w:ascii="inherit" w:eastAsia="Times New Roman" w:hAnsi="inherit" w:cs="Times New Roman"/>
          <w:color w:val="3A3A3A"/>
          <w:sz w:val="36"/>
          <w:szCs w:val="36"/>
          <w:lang w:eastAsia="fr-FR"/>
        </w:rPr>
        <w:t xml:space="preserve"> 2, 2014</w:t>
      </w:r>
      <w:r w:rsidRPr="00BA09BB">
        <w:rPr>
          <w:rFonts w:ascii="inherit" w:eastAsia="Times New Roman" w:hAnsi="inherit" w:cs="Times New Roman"/>
          <w:color w:val="3A3A3A"/>
          <w:sz w:val="36"/>
          <w:szCs w:val="36"/>
          <w:rtl/>
          <w:lang w:eastAsia="fr-FR"/>
        </w:rPr>
        <w:t>.).</w:t>
      </w:r>
      <w:r w:rsidRPr="00BA09BB">
        <w:rPr>
          <w:rFonts w:ascii="Times New Roman" w:eastAsia="Times New Roman" w:hAnsi="Times New Roman" w:cs="Times New Roman"/>
          <w:color w:val="3A3A3A"/>
          <w:sz w:val="36"/>
          <w:szCs w:val="36"/>
          <w:rtl/>
          <w:lang w:eastAsia="fr-FR"/>
        </w:rPr>
        <w:br/>
      </w:r>
      <w:r w:rsidRPr="00BA09BB">
        <w:rPr>
          <w:rFonts w:ascii="inherit" w:eastAsia="Times New Roman" w:hAnsi="inherit" w:cs="Times New Roman"/>
          <w:color w:val="3A3A3A"/>
          <w:sz w:val="36"/>
          <w:szCs w:val="36"/>
          <w:rtl/>
          <w:lang w:eastAsia="fr-FR"/>
        </w:rPr>
        <w:t>إنّ بناء الإنسان المواطن الصالح الذي تقع عليه أعباء التنمية وبناء الوطن يُعدّ من أهمّ الأهداف التي يجب أنْ يعمل على تحقيقها كلّ مجتمع؛ فلا بدّ من اضطّلاع المؤسّسات التربوية بدورها الصحيح، بطريقة خلاّقة تمكّنها من تحمّل مسؤوليّاتها، حيث يُضعِف غياب ثقافة المُواطَنَة الصالحة عاطفة الولاء والانتماء ، ما يجعل الأفراد يشعرون بحالة من الإحباط، ويثبط ذلك من عزيمتهم في النهوض بقدرات مجتمعهم، ويشيع بينهم الظواهر السلبية كالأنانية وتقديم المصلحة الشخصية والنزعات الخاصّة على المصلحة العامّة.</w:t>
      </w:r>
      <w:r w:rsidRPr="00BA09BB">
        <w:rPr>
          <w:rFonts w:ascii="Times New Roman" w:eastAsia="Times New Roman" w:hAnsi="Times New Roman" w:cs="Times New Roman"/>
          <w:color w:val="3A3A3A"/>
          <w:sz w:val="36"/>
          <w:szCs w:val="36"/>
          <w:rtl/>
          <w:lang w:eastAsia="fr-FR"/>
        </w:rPr>
        <w:br/>
      </w:r>
      <w:r w:rsidRPr="00BA09BB">
        <w:rPr>
          <w:rFonts w:ascii="inherit" w:eastAsia="Times New Roman" w:hAnsi="inherit" w:cs="Times New Roman"/>
          <w:color w:val="3A3A3A"/>
          <w:sz w:val="36"/>
          <w:szCs w:val="36"/>
          <w:rtl/>
          <w:lang w:eastAsia="fr-FR"/>
        </w:rPr>
        <w:t xml:space="preserve">قد تتجاوز فكرةُ الإنصاف المفهومَ الضيّق للتنمية، القائم على أساس مظاهر توزيع الثروات والمداخيل في المجتمع، لتشتمل في مضمونها على عناصر أوسع، كالضوابط والروابط الإنسانية، من حقوق وحرّيات سياسية ومدنية، وكثير من المجالات والمَسارات التي يستطيع بها الفرد كمواطن الإسهام الفاعل في حياة الرعيّة من المجتمع وفي إطار دَور الدولة المسؤول كراعٍ لهذه التنمية. </w:t>
      </w:r>
      <w:proofErr w:type="gramStart"/>
      <w:r w:rsidRPr="00BA09BB">
        <w:rPr>
          <w:rFonts w:ascii="inherit" w:eastAsia="Times New Roman" w:hAnsi="inherit" w:cs="Times New Roman"/>
          <w:color w:val="3A3A3A"/>
          <w:sz w:val="36"/>
          <w:szCs w:val="36"/>
          <w:rtl/>
          <w:lang w:eastAsia="fr-FR"/>
        </w:rPr>
        <w:t>فقد</w:t>
      </w:r>
      <w:proofErr w:type="gramEnd"/>
      <w:r w:rsidRPr="00BA09BB">
        <w:rPr>
          <w:rFonts w:ascii="inherit" w:eastAsia="Times New Roman" w:hAnsi="inherit" w:cs="Times New Roman"/>
          <w:color w:val="3A3A3A"/>
          <w:sz w:val="36"/>
          <w:szCs w:val="36"/>
          <w:rtl/>
          <w:lang w:eastAsia="fr-FR"/>
        </w:rPr>
        <w:t xml:space="preserve"> ترتبط </w:t>
      </w:r>
      <w:r w:rsidRPr="00BA09BB">
        <w:rPr>
          <w:rFonts w:ascii="inherit" w:eastAsia="Times New Roman" w:hAnsi="inherit" w:cs="Times New Roman"/>
          <w:color w:val="3A3A3A"/>
          <w:sz w:val="36"/>
          <w:szCs w:val="36"/>
          <w:rtl/>
          <w:lang w:eastAsia="fr-FR"/>
        </w:rPr>
        <w:lastRenderedPageBreak/>
        <w:t>فكرة الإنصاف أساساً بالاستدامة لمختلف أنماط التنمية سواء البشرية منها أم المادّية والسياسية والتي تنصبّ محصّلتها لصالح الأجيال الحالية والمستقبلية على حدّ سواء، من دون أن تكون هناك من تضحية بقدرات تلك الأجيال وفرصها..</w:t>
      </w:r>
      <w:r w:rsidRPr="00BA09BB">
        <w:rPr>
          <w:rFonts w:ascii="Times New Roman" w:eastAsia="Times New Roman" w:hAnsi="Times New Roman" w:cs="Times New Roman"/>
          <w:color w:val="3A3A3A"/>
          <w:sz w:val="36"/>
          <w:szCs w:val="36"/>
          <w:rtl/>
          <w:lang w:eastAsia="fr-FR"/>
        </w:rPr>
        <w:br/>
      </w:r>
      <w:r w:rsidRPr="00BA09BB">
        <w:rPr>
          <w:rFonts w:ascii="inherit" w:eastAsia="Times New Roman" w:hAnsi="inherit" w:cs="Times New Roman"/>
          <w:color w:val="3A3A3A"/>
          <w:sz w:val="36"/>
          <w:szCs w:val="36"/>
          <w:rtl/>
          <w:lang w:eastAsia="fr-FR"/>
        </w:rPr>
        <w:t xml:space="preserve">إنّ بناء مفهوم المُواطَنَة وتأصيله وعياً مرجعيّاً في عقل المواطن لتعزيز الانتماء إلى الوطن ثقافياً وإنسانياً، أصبح ضرورة حضارية تفرض نفسها في مختلف التكوينات الاجتماعية للوجود الإنساني المُعاصر. </w:t>
      </w:r>
      <w:proofErr w:type="gramStart"/>
      <w:r w:rsidRPr="00BA09BB">
        <w:rPr>
          <w:rFonts w:ascii="inherit" w:eastAsia="Times New Roman" w:hAnsi="inherit" w:cs="Times New Roman"/>
          <w:color w:val="3A3A3A"/>
          <w:sz w:val="36"/>
          <w:szCs w:val="36"/>
          <w:rtl/>
          <w:lang w:eastAsia="fr-FR"/>
        </w:rPr>
        <w:t>ولا</w:t>
      </w:r>
      <w:proofErr w:type="gramEnd"/>
      <w:r w:rsidRPr="00BA09BB">
        <w:rPr>
          <w:rFonts w:ascii="inherit" w:eastAsia="Times New Roman" w:hAnsi="inherit" w:cs="Times New Roman"/>
          <w:color w:val="3A3A3A"/>
          <w:sz w:val="36"/>
          <w:szCs w:val="36"/>
          <w:rtl/>
          <w:lang w:eastAsia="fr-FR"/>
        </w:rPr>
        <w:t xml:space="preserve"> ريب في ذلك لأنّ مفهوم المُواطَنَة يشكِّل واحداً من المفاهيم الأساسية للتقدّم الإنساني القائم على التفاعل الحرّ بين الإنسان والوطن، بين الإنسان وقيَم الحرّية والإخاء والتسامح. ويعوّل كثير من المفكّرين اليوم على أهمّية بناء هذا المفهوم وتأصيله، لتحرير الوعي من أثقال الانتماءات التقليدية الضيّقة التي تتمثّل يقيناً في الانتماءات الطائفية والقبلية والعشائرية الضيّقة. فالتحوّلات الكبرى الضاغطة، التي تشهدها المجتمعات الإنسانية في عصر العولمة، في مختلف المجالات الاقتصادية والاجتماعية، تعمل على تفكيك المنظومات الإيديولوجية القديمة، وتفرض على الأنظمة السياسية المُعاصرة إعادة النظر في أنساقها الثقافية من أجل استمرارها في الهَيمنة والوجود.</w:t>
      </w:r>
    </w:p>
    <w:sectPr w:rsidR="00BA09BB" w:rsidRPr="00BA09BB" w:rsidSect="008F4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446C"/>
    <w:multiLevelType w:val="multilevel"/>
    <w:tmpl w:val="364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2565D"/>
    <w:multiLevelType w:val="multilevel"/>
    <w:tmpl w:val="CD00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88191D"/>
    <w:multiLevelType w:val="multilevel"/>
    <w:tmpl w:val="5A5A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D51ED4"/>
    <w:multiLevelType w:val="multilevel"/>
    <w:tmpl w:val="CC824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E60B8D"/>
    <w:multiLevelType w:val="multilevel"/>
    <w:tmpl w:val="289C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A09BB"/>
    <w:rsid w:val="00031F25"/>
    <w:rsid w:val="00533004"/>
    <w:rsid w:val="006B15E5"/>
    <w:rsid w:val="008F46D4"/>
    <w:rsid w:val="00947B8E"/>
    <w:rsid w:val="00BA09BB"/>
    <w:rsid w:val="00D1535D"/>
    <w:rsid w:val="00DB2439"/>
    <w:rsid w:val="00F92C9F"/>
    <w:rsid w:val="00F9791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6D4"/>
  </w:style>
  <w:style w:type="paragraph" w:styleId="Titre1">
    <w:name w:val="heading 1"/>
    <w:basedOn w:val="Normal"/>
    <w:link w:val="Titre1Car"/>
    <w:uiPriority w:val="9"/>
    <w:qFormat/>
    <w:rsid w:val="00BA09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A09B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BA09B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BA09BB"/>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09B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A09BB"/>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BA09BB"/>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BA09BB"/>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BA09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A09BB"/>
    <w:rPr>
      <w:color w:val="0000FF"/>
      <w:u w:val="single"/>
    </w:rPr>
  </w:style>
  <w:style w:type="character" w:customStyle="1" w:styleId="pull-right">
    <w:name w:val="pull-right"/>
    <w:basedOn w:val="Policepardfaut"/>
    <w:rsid w:val="00BA09BB"/>
  </w:style>
  <w:style w:type="paragraph" w:styleId="Textedebulles">
    <w:name w:val="Balloon Text"/>
    <w:basedOn w:val="Normal"/>
    <w:link w:val="TextedebullesCar"/>
    <w:uiPriority w:val="99"/>
    <w:semiHidden/>
    <w:unhideWhenUsed/>
    <w:rsid w:val="00BA09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0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075785">
      <w:bodyDiv w:val="1"/>
      <w:marLeft w:val="0"/>
      <w:marRight w:val="0"/>
      <w:marTop w:val="0"/>
      <w:marBottom w:val="0"/>
      <w:divBdr>
        <w:top w:val="none" w:sz="0" w:space="0" w:color="auto"/>
        <w:left w:val="none" w:sz="0" w:space="0" w:color="auto"/>
        <w:bottom w:val="none" w:sz="0" w:space="0" w:color="auto"/>
        <w:right w:val="none" w:sz="0" w:space="0" w:color="auto"/>
      </w:divBdr>
      <w:divsChild>
        <w:div w:id="724066764">
          <w:marLeft w:val="0"/>
          <w:marRight w:val="0"/>
          <w:marTop w:val="0"/>
          <w:marBottom w:val="0"/>
          <w:divBdr>
            <w:top w:val="none" w:sz="0" w:space="0" w:color="auto"/>
            <w:left w:val="none" w:sz="0" w:space="0" w:color="auto"/>
            <w:bottom w:val="none" w:sz="0" w:space="0" w:color="auto"/>
            <w:right w:val="none" w:sz="0" w:space="0" w:color="auto"/>
          </w:divBdr>
          <w:divsChild>
            <w:div w:id="1392386758">
              <w:marLeft w:val="0"/>
              <w:marRight w:val="0"/>
              <w:marTop w:val="0"/>
              <w:marBottom w:val="0"/>
              <w:divBdr>
                <w:top w:val="none" w:sz="0" w:space="0" w:color="auto"/>
                <w:left w:val="none" w:sz="0" w:space="0" w:color="auto"/>
                <w:bottom w:val="none" w:sz="0" w:space="0" w:color="auto"/>
                <w:right w:val="none" w:sz="0" w:space="0" w:color="auto"/>
              </w:divBdr>
              <w:divsChild>
                <w:div w:id="2087608175">
                  <w:marLeft w:val="0"/>
                  <w:marRight w:val="0"/>
                  <w:marTop w:val="0"/>
                  <w:marBottom w:val="0"/>
                  <w:divBdr>
                    <w:top w:val="none" w:sz="0" w:space="0" w:color="auto"/>
                    <w:left w:val="none" w:sz="0" w:space="0" w:color="auto"/>
                    <w:bottom w:val="none" w:sz="0" w:space="0" w:color="auto"/>
                    <w:right w:val="none" w:sz="0" w:space="0" w:color="auto"/>
                  </w:divBdr>
                  <w:divsChild>
                    <w:div w:id="40640739">
                      <w:marLeft w:val="0"/>
                      <w:marRight w:val="0"/>
                      <w:marTop w:val="0"/>
                      <w:marBottom w:val="360"/>
                      <w:divBdr>
                        <w:top w:val="none" w:sz="0" w:space="0" w:color="auto"/>
                        <w:left w:val="none" w:sz="0" w:space="0" w:color="auto"/>
                        <w:bottom w:val="none" w:sz="0" w:space="0" w:color="auto"/>
                        <w:right w:val="none" w:sz="0" w:space="0" w:color="auto"/>
                      </w:divBdr>
                    </w:div>
                    <w:div w:id="1202672809">
                      <w:marLeft w:val="0"/>
                      <w:marRight w:val="0"/>
                      <w:marTop w:val="0"/>
                      <w:marBottom w:val="0"/>
                      <w:divBdr>
                        <w:top w:val="none" w:sz="0" w:space="0" w:color="auto"/>
                        <w:left w:val="none" w:sz="0" w:space="0" w:color="auto"/>
                        <w:bottom w:val="none" w:sz="0" w:space="0" w:color="auto"/>
                        <w:right w:val="none" w:sz="0" w:space="0" w:color="auto"/>
                      </w:divBdr>
                    </w:div>
                  </w:divsChild>
                </w:div>
                <w:div w:id="11607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1669">
          <w:marLeft w:val="360"/>
          <w:marRight w:val="0"/>
          <w:marTop w:val="0"/>
          <w:marBottom w:val="0"/>
          <w:divBdr>
            <w:top w:val="none" w:sz="0" w:space="0" w:color="auto"/>
            <w:left w:val="none" w:sz="0" w:space="0" w:color="auto"/>
            <w:bottom w:val="none" w:sz="0" w:space="0" w:color="auto"/>
            <w:right w:val="none" w:sz="0" w:space="0" w:color="auto"/>
          </w:divBdr>
          <w:divsChild>
            <w:div w:id="1787118880">
              <w:marLeft w:val="0"/>
              <w:marRight w:val="0"/>
              <w:marTop w:val="0"/>
              <w:marBottom w:val="480"/>
              <w:divBdr>
                <w:top w:val="none" w:sz="0" w:space="0" w:color="auto"/>
                <w:left w:val="none" w:sz="0" w:space="0" w:color="auto"/>
                <w:bottom w:val="none" w:sz="0" w:space="0" w:color="auto"/>
                <w:right w:val="none" w:sz="0" w:space="0" w:color="auto"/>
              </w:divBdr>
            </w:div>
            <w:div w:id="1806195580">
              <w:marLeft w:val="0"/>
              <w:marRight w:val="0"/>
              <w:marTop w:val="0"/>
              <w:marBottom w:val="480"/>
              <w:divBdr>
                <w:top w:val="none" w:sz="0" w:space="0" w:color="auto"/>
                <w:left w:val="none" w:sz="0" w:space="0" w:color="auto"/>
                <w:bottom w:val="none" w:sz="0" w:space="0" w:color="auto"/>
                <w:right w:val="none" w:sz="0" w:space="0" w:color="auto"/>
              </w:divBdr>
              <w:divsChild>
                <w:div w:id="547029565">
                  <w:marLeft w:val="0"/>
                  <w:marRight w:val="0"/>
                  <w:marTop w:val="0"/>
                  <w:marBottom w:val="0"/>
                  <w:divBdr>
                    <w:top w:val="none" w:sz="0" w:space="0" w:color="auto"/>
                    <w:left w:val="none" w:sz="0" w:space="0" w:color="auto"/>
                    <w:bottom w:val="none" w:sz="0" w:space="0" w:color="auto"/>
                    <w:right w:val="none" w:sz="0" w:space="0" w:color="auto"/>
                  </w:divBdr>
                  <w:divsChild>
                    <w:div w:id="1755786017">
                      <w:marLeft w:val="0"/>
                      <w:marRight w:val="0"/>
                      <w:marTop w:val="0"/>
                      <w:marBottom w:val="0"/>
                      <w:divBdr>
                        <w:top w:val="none" w:sz="0" w:space="0" w:color="auto"/>
                        <w:left w:val="none" w:sz="0" w:space="0" w:color="auto"/>
                        <w:bottom w:val="none" w:sz="0" w:space="0" w:color="auto"/>
                        <w:right w:val="none" w:sz="0" w:space="0" w:color="auto"/>
                      </w:divBdr>
                      <w:divsChild>
                        <w:div w:id="1730302114">
                          <w:marLeft w:val="0"/>
                          <w:marRight w:val="0"/>
                          <w:marTop w:val="0"/>
                          <w:marBottom w:val="0"/>
                          <w:divBdr>
                            <w:top w:val="none" w:sz="0" w:space="0" w:color="auto"/>
                            <w:left w:val="none" w:sz="0" w:space="0" w:color="auto"/>
                            <w:bottom w:val="none" w:sz="0" w:space="0" w:color="auto"/>
                            <w:right w:val="none" w:sz="0" w:space="0" w:color="auto"/>
                          </w:divBdr>
                          <w:divsChild>
                            <w:div w:id="958414786">
                              <w:marLeft w:val="0"/>
                              <w:marRight w:val="0"/>
                              <w:marTop w:val="0"/>
                              <w:marBottom w:val="144"/>
                              <w:divBdr>
                                <w:top w:val="none" w:sz="0" w:space="0" w:color="auto"/>
                                <w:left w:val="none" w:sz="0" w:space="0" w:color="auto"/>
                                <w:bottom w:val="dashed" w:sz="4" w:space="7" w:color="E0E0E0"/>
                                <w:right w:val="none" w:sz="0" w:space="0" w:color="auto"/>
                              </w:divBdr>
                              <w:divsChild>
                                <w:div w:id="1856535262">
                                  <w:marLeft w:val="133"/>
                                  <w:marRight w:val="0"/>
                                  <w:marTop w:val="0"/>
                                  <w:marBottom w:val="0"/>
                                  <w:divBdr>
                                    <w:top w:val="none" w:sz="0" w:space="0" w:color="auto"/>
                                    <w:left w:val="none" w:sz="0" w:space="0" w:color="auto"/>
                                    <w:bottom w:val="none" w:sz="0" w:space="0" w:color="auto"/>
                                    <w:right w:val="none" w:sz="0" w:space="0" w:color="auto"/>
                                  </w:divBdr>
                                </w:div>
                              </w:divsChild>
                            </w:div>
                            <w:div w:id="571741712">
                              <w:marLeft w:val="0"/>
                              <w:marRight w:val="0"/>
                              <w:marTop w:val="0"/>
                              <w:marBottom w:val="144"/>
                              <w:divBdr>
                                <w:top w:val="none" w:sz="0" w:space="0" w:color="auto"/>
                                <w:left w:val="none" w:sz="0" w:space="0" w:color="auto"/>
                                <w:bottom w:val="dashed" w:sz="4" w:space="7" w:color="E0E0E0"/>
                                <w:right w:val="none" w:sz="0" w:space="0" w:color="auto"/>
                              </w:divBdr>
                              <w:divsChild>
                                <w:div w:id="195387399">
                                  <w:marLeft w:val="133"/>
                                  <w:marRight w:val="0"/>
                                  <w:marTop w:val="0"/>
                                  <w:marBottom w:val="0"/>
                                  <w:divBdr>
                                    <w:top w:val="none" w:sz="0" w:space="0" w:color="auto"/>
                                    <w:left w:val="none" w:sz="0" w:space="0" w:color="auto"/>
                                    <w:bottom w:val="none" w:sz="0" w:space="0" w:color="auto"/>
                                    <w:right w:val="none" w:sz="0" w:space="0" w:color="auto"/>
                                  </w:divBdr>
                                </w:div>
                              </w:divsChild>
                            </w:div>
                            <w:div w:id="1366716031">
                              <w:marLeft w:val="0"/>
                              <w:marRight w:val="0"/>
                              <w:marTop w:val="0"/>
                              <w:marBottom w:val="144"/>
                              <w:divBdr>
                                <w:top w:val="none" w:sz="0" w:space="0" w:color="auto"/>
                                <w:left w:val="none" w:sz="0" w:space="0" w:color="auto"/>
                                <w:bottom w:val="dashed" w:sz="4" w:space="7" w:color="E0E0E0"/>
                                <w:right w:val="none" w:sz="0" w:space="0" w:color="auto"/>
                              </w:divBdr>
                              <w:divsChild>
                                <w:div w:id="1949042137">
                                  <w:marLeft w:val="133"/>
                                  <w:marRight w:val="0"/>
                                  <w:marTop w:val="0"/>
                                  <w:marBottom w:val="0"/>
                                  <w:divBdr>
                                    <w:top w:val="none" w:sz="0" w:space="0" w:color="auto"/>
                                    <w:left w:val="none" w:sz="0" w:space="0" w:color="auto"/>
                                    <w:bottom w:val="none" w:sz="0" w:space="0" w:color="auto"/>
                                    <w:right w:val="none" w:sz="0" w:space="0" w:color="auto"/>
                                  </w:divBdr>
                                </w:div>
                              </w:divsChild>
                            </w:div>
                            <w:div w:id="342901717">
                              <w:marLeft w:val="0"/>
                              <w:marRight w:val="0"/>
                              <w:marTop w:val="0"/>
                              <w:marBottom w:val="144"/>
                              <w:divBdr>
                                <w:top w:val="none" w:sz="0" w:space="0" w:color="auto"/>
                                <w:left w:val="none" w:sz="0" w:space="0" w:color="auto"/>
                                <w:bottom w:val="dashed" w:sz="4" w:space="7" w:color="E0E0E0"/>
                                <w:right w:val="none" w:sz="0" w:space="0" w:color="auto"/>
                              </w:divBdr>
                              <w:divsChild>
                                <w:div w:id="595478890">
                                  <w:marLeft w:val="133"/>
                                  <w:marRight w:val="0"/>
                                  <w:marTop w:val="0"/>
                                  <w:marBottom w:val="0"/>
                                  <w:divBdr>
                                    <w:top w:val="none" w:sz="0" w:space="0" w:color="auto"/>
                                    <w:left w:val="none" w:sz="0" w:space="0" w:color="auto"/>
                                    <w:bottom w:val="none" w:sz="0" w:space="0" w:color="auto"/>
                                    <w:right w:val="none" w:sz="0" w:space="0" w:color="auto"/>
                                  </w:divBdr>
                                </w:div>
                              </w:divsChild>
                            </w:div>
                            <w:div w:id="1463183421">
                              <w:marLeft w:val="0"/>
                              <w:marRight w:val="0"/>
                              <w:marTop w:val="0"/>
                              <w:marBottom w:val="144"/>
                              <w:divBdr>
                                <w:top w:val="none" w:sz="0" w:space="0" w:color="auto"/>
                                <w:left w:val="none" w:sz="0" w:space="0" w:color="auto"/>
                                <w:bottom w:val="dashed" w:sz="4" w:space="7" w:color="E0E0E0"/>
                                <w:right w:val="none" w:sz="0" w:space="0" w:color="auto"/>
                              </w:divBdr>
                              <w:divsChild>
                                <w:div w:id="1305741144">
                                  <w:marLeft w:val="133"/>
                                  <w:marRight w:val="0"/>
                                  <w:marTop w:val="0"/>
                                  <w:marBottom w:val="0"/>
                                  <w:divBdr>
                                    <w:top w:val="none" w:sz="0" w:space="0" w:color="auto"/>
                                    <w:left w:val="none" w:sz="0" w:space="0" w:color="auto"/>
                                    <w:bottom w:val="none" w:sz="0" w:space="0" w:color="auto"/>
                                    <w:right w:val="none" w:sz="0" w:space="0" w:color="auto"/>
                                  </w:divBdr>
                                </w:div>
                              </w:divsChild>
                            </w:div>
                            <w:div w:id="5159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75795">
              <w:marLeft w:val="0"/>
              <w:marRight w:val="0"/>
              <w:marTop w:val="0"/>
              <w:marBottom w:val="480"/>
              <w:divBdr>
                <w:top w:val="none" w:sz="0" w:space="0" w:color="auto"/>
                <w:left w:val="none" w:sz="0" w:space="0" w:color="auto"/>
                <w:bottom w:val="none" w:sz="0" w:space="0" w:color="auto"/>
                <w:right w:val="none" w:sz="0" w:space="0" w:color="auto"/>
              </w:divBdr>
              <w:divsChild>
                <w:div w:id="372075288">
                  <w:marLeft w:val="0"/>
                  <w:marRight w:val="0"/>
                  <w:marTop w:val="0"/>
                  <w:marBottom w:val="0"/>
                  <w:divBdr>
                    <w:top w:val="none" w:sz="0" w:space="0" w:color="auto"/>
                    <w:left w:val="none" w:sz="0" w:space="0" w:color="auto"/>
                    <w:bottom w:val="none" w:sz="0" w:space="0" w:color="auto"/>
                    <w:right w:val="none" w:sz="0" w:space="0" w:color="auto"/>
                  </w:divBdr>
                  <w:divsChild>
                    <w:div w:id="9517145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28123929">
              <w:marLeft w:val="0"/>
              <w:marRight w:val="0"/>
              <w:marTop w:val="0"/>
              <w:marBottom w:val="480"/>
              <w:divBdr>
                <w:top w:val="none" w:sz="0" w:space="0" w:color="auto"/>
                <w:left w:val="none" w:sz="0" w:space="0" w:color="auto"/>
                <w:bottom w:val="none" w:sz="0" w:space="0" w:color="auto"/>
                <w:right w:val="none" w:sz="0" w:space="0" w:color="auto"/>
              </w:divBdr>
              <w:divsChild>
                <w:div w:id="1033924901">
                  <w:marLeft w:val="0"/>
                  <w:marRight w:val="0"/>
                  <w:marTop w:val="0"/>
                  <w:marBottom w:val="0"/>
                  <w:divBdr>
                    <w:top w:val="none" w:sz="0" w:space="0" w:color="auto"/>
                    <w:left w:val="none" w:sz="0" w:space="0" w:color="auto"/>
                    <w:bottom w:val="none" w:sz="0" w:space="0" w:color="auto"/>
                    <w:right w:val="none" w:sz="0" w:space="0" w:color="auto"/>
                  </w:divBdr>
                  <w:divsChild>
                    <w:div w:id="567158450">
                      <w:marLeft w:val="0"/>
                      <w:marRight w:val="0"/>
                      <w:marTop w:val="0"/>
                      <w:marBottom w:val="240"/>
                      <w:divBdr>
                        <w:top w:val="none" w:sz="0" w:space="0" w:color="auto"/>
                        <w:left w:val="none" w:sz="0" w:space="0" w:color="auto"/>
                        <w:bottom w:val="none" w:sz="0" w:space="0" w:color="auto"/>
                        <w:right w:val="none" w:sz="0" w:space="0" w:color="auto"/>
                      </w:divBdr>
                    </w:div>
                    <w:div w:id="88968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3401">
              <w:marLeft w:val="0"/>
              <w:marRight w:val="0"/>
              <w:marTop w:val="0"/>
              <w:marBottom w:val="0"/>
              <w:divBdr>
                <w:top w:val="none" w:sz="0" w:space="0" w:color="auto"/>
                <w:left w:val="none" w:sz="0" w:space="0" w:color="auto"/>
                <w:bottom w:val="none" w:sz="0" w:space="0" w:color="auto"/>
                <w:right w:val="none" w:sz="0" w:space="0" w:color="auto"/>
              </w:divBdr>
              <w:divsChild>
                <w:div w:id="1276710401">
                  <w:marLeft w:val="0"/>
                  <w:marRight w:val="0"/>
                  <w:marTop w:val="0"/>
                  <w:marBottom w:val="0"/>
                  <w:divBdr>
                    <w:top w:val="none" w:sz="0" w:space="0" w:color="auto"/>
                    <w:left w:val="none" w:sz="0" w:space="0" w:color="auto"/>
                    <w:bottom w:val="none" w:sz="0" w:space="0" w:color="auto"/>
                    <w:right w:val="none" w:sz="0" w:space="0" w:color="auto"/>
                  </w:divBdr>
                  <w:divsChild>
                    <w:div w:id="4396413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1129</Words>
  <Characters>6210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Procom</dc:creator>
  <cp:lastModifiedBy>admin</cp:lastModifiedBy>
  <cp:revision>4</cp:revision>
  <cp:lastPrinted>2018-12-22T11:20:00Z</cp:lastPrinted>
  <dcterms:created xsi:type="dcterms:W3CDTF">2018-12-20T20:26:00Z</dcterms:created>
  <dcterms:modified xsi:type="dcterms:W3CDTF">2021-05-17T20:43:00Z</dcterms:modified>
</cp:coreProperties>
</file>