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78" w:rsidRPr="00F77A48" w:rsidRDefault="00CE7178" w:rsidP="00CE7178">
      <w:pPr>
        <w:spacing w:line="300" w:lineRule="auto"/>
        <w:jc w:val="both"/>
        <w:rPr>
          <w:sz w:val="26"/>
          <w:szCs w:val="30"/>
          <w:rtl/>
          <w:lang w:bidi="ar-DZ"/>
        </w:rPr>
      </w:pPr>
      <w:r w:rsidRPr="00F77A48">
        <w:rPr>
          <w:rStyle w:val="Appelnotedebasdep"/>
          <w:sz w:val="26"/>
          <w:szCs w:val="30"/>
          <w:rtl/>
          <w:lang w:bidi="ar-DZ"/>
        </w:rPr>
        <w:footnoteReference w:id="2"/>
      </w:r>
    </w:p>
    <w:p w:rsidR="00CE7178" w:rsidRPr="00F13FDE" w:rsidRDefault="00CE7178" w:rsidP="00CE7178">
      <w:pPr>
        <w:spacing w:line="300" w:lineRule="auto"/>
        <w:jc w:val="both"/>
        <w:rPr>
          <w:b/>
          <w:bCs/>
          <w:sz w:val="24"/>
          <w:szCs w:val="30"/>
          <w:u w:val="single"/>
          <w:rtl/>
          <w:lang w:val="fr-FR" w:bidi="ar-DZ"/>
        </w:rPr>
      </w:pPr>
      <w:r w:rsidRPr="00F13FDE">
        <w:rPr>
          <w:rFonts w:hint="cs"/>
          <w:b/>
          <w:bCs/>
          <w:sz w:val="24"/>
          <w:szCs w:val="30"/>
          <w:u w:val="single"/>
          <w:rtl/>
          <w:lang w:bidi="ar-DZ"/>
        </w:rPr>
        <w:t xml:space="preserve">النحو الوظيفي </w:t>
      </w:r>
      <w:r w:rsidRPr="00F13FDE">
        <w:rPr>
          <w:rFonts w:hint="cs"/>
          <w:b/>
          <w:bCs/>
          <w:sz w:val="24"/>
          <w:szCs w:val="30"/>
          <w:u w:val="single"/>
          <w:rtl/>
          <w:lang w:val="fr-FR" w:bidi="ar-DZ"/>
        </w:rPr>
        <w:t>(</w:t>
      </w:r>
      <w:r w:rsidRPr="00F13FDE">
        <w:rPr>
          <w:b/>
          <w:bCs/>
          <w:sz w:val="24"/>
          <w:szCs w:val="30"/>
          <w:u w:val="single"/>
          <w:lang w:val="fr-FR" w:bidi="ar-DZ"/>
        </w:rPr>
        <w:t>GRAMMAIRE FONCTIONNELLE</w:t>
      </w:r>
      <w:r w:rsidRPr="00F13FDE">
        <w:rPr>
          <w:rFonts w:hint="cs"/>
          <w:b/>
          <w:bCs/>
          <w:sz w:val="24"/>
          <w:szCs w:val="30"/>
          <w:u w:val="single"/>
          <w:rtl/>
          <w:lang w:val="fr-FR" w:bidi="ar-DZ"/>
        </w:rPr>
        <w:t>)</w:t>
      </w:r>
      <w:r w:rsidRPr="00F13FDE">
        <w:rPr>
          <w:rFonts w:hint="cs"/>
          <w:b/>
          <w:bCs/>
          <w:sz w:val="24"/>
          <w:szCs w:val="30"/>
          <w:u w:val="single"/>
          <w:rtl/>
          <w:lang w:bidi="ar-DZ"/>
        </w:rPr>
        <w:t>:</w:t>
      </w:r>
    </w:p>
    <w:p w:rsidR="00CE7178" w:rsidRPr="00F77A48" w:rsidRDefault="00CE7178" w:rsidP="00CE7178">
      <w:pPr>
        <w:spacing w:line="300" w:lineRule="auto"/>
        <w:jc w:val="both"/>
        <w:rPr>
          <w:sz w:val="26"/>
          <w:szCs w:val="30"/>
          <w:rtl/>
          <w:lang w:val="fr-FR" w:bidi="ar-DZ"/>
        </w:rPr>
      </w:pPr>
      <w:r w:rsidRPr="00F77A48">
        <w:rPr>
          <w:rFonts w:hint="cs"/>
          <w:sz w:val="26"/>
          <w:szCs w:val="30"/>
          <w:rtl/>
          <w:lang w:val="fr-FR" w:bidi="ar-DZ"/>
        </w:rPr>
        <w:tab/>
        <w:t>قوامه الجمع بين الأنظار الوظيفية والمنطق الصوري في صياغة نحوية واحدة</w:t>
      </w:r>
      <w:r>
        <w:rPr>
          <w:rFonts w:hint="cs"/>
          <w:sz w:val="26"/>
          <w:szCs w:val="30"/>
          <w:rtl/>
          <w:lang w:val="fr-FR" w:bidi="ar-DZ"/>
        </w:rPr>
        <w:t>،</w:t>
      </w:r>
      <w:r w:rsidRPr="00F77A48">
        <w:rPr>
          <w:rFonts w:hint="cs"/>
          <w:sz w:val="26"/>
          <w:szCs w:val="30"/>
          <w:rtl/>
          <w:lang w:val="fr-FR" w:bidi="ar-DZ"/>
        </w:rPr>
        <w:t xml:space="preserve"> تؤسس للانطلاق من البنية المنطقية الدلالية صوب البنية الصرفية التركيبية، فهو «يهدف إلى تزويد حساب بنية الجملة من التمثيل الدلالي التحتي إلى الشكل الصوتي السطحي».</w:t>
      </w:r>
      <w:r w:rsidRPr="00F77A48">
        <w:rPr>
          <w:rStyle w:val="Appelnotedebasdep"/>
          <w:sz w:val="26"/>
          <w:szCs w:val="30"/>
          <w:rtl/>
          <w:lang w:val="fr-FR" w:bidi="ar-DZ"/>
        </w:rPr>
        <w:footnoteReference w:id="3"/>
      </w:r>
      <w:r w:rsidRPr="00F77A48">
        <w:rPr>
          <w:rFonts w:hint="cs"/>
          <w:sz w:val="26"/>
          <w:szCs w:val="30"/>
          <w:rtl/>
          <w:lang w:val="fr-FR" w:bidi="ar-DZ"/>
        </w:rPr>
        <w:t xml:space="preserve"> يرجع فضل تأسيسه إلى الباحث الهولندي سيمون ديك الذي أ</w:t>
      </w:r>
      <w:r>
        <w:rPr>
          <w:rFonts w:hint="cs"/>
          <w:sz w:val="26"/>
          <w:szCs w:val="30"/>
          <w:rtl/>
          <w:lang w:val="fr-FR" w:bidi="ar-DZ"/>
        </w:rPr>
        <w:t>رسى دعائمه سنة 1978، وقد تمالأت، بعدُ،</w:t>
      </w:r>
      <w:r w:rsidRPr="00F77A48">
        <w:rPr>
          <w:rFonts w:hint="cs"/>
          <w:sz w:val="26"/>
          <w:szCs w:val="30"/>
          <w:rtl/>
          <w:lang w:val="fr-FR" w:bidi="ar-DZ"/>
        </w:rPr>
        <w:t xml:space="preserve"> جهود الدارسين من جامعات مختلفة على تطويره وإثرائه بما يسلك به طريقا أكثر استجابة لأشراط التنظير ومقتضيات الن</w:t>
      </w:r>
      <w:r>
        <w:rPr>
          <w:rFonts w:hint="cs"/>
          <w:sz w:val="26"/>
          <w:szCs w:val="30"/>
          <w:rtl/>
          <w:lang w:val="fr-FR" w:bidi="ar-DZ"/>
        </w:rPr>
        <w:t>َّ</w:t>
      </w:r>
      <w:r w:rsidRPr="00F77A48">
        <w:rPr>
          <w:rFonts w:hint="cs"/>
          <w:sz w:val="26"/>
          <w:szCs w:val="30"/>
          <w:rtl/>
          <w:lang w:val="fr-FR" w:bidi="ar-DZ"/>
        </w:rPr>
        <w:t>مذجة،</w:t>
      </w:r>
      <w:r w:rsidRPr="00F77A48">
        <w:rPr>
          <w:rStyle w:val="Appelnotedebasdep"/>
          <w:sz w:val="26"/>
          <w:szCs w:val="30"/>
          <w:rtl/>
          <w:lang w:val="fr-FR" w:bidi="ar-DZ"/>
        </w:rPr>
        <w:footnoteReference w:id="4"/>
      </w:r>
      <w:r w:rsidRPr="00F77A48">
        <w:rPr>
          <w:rFonts w:hint="cs"/>
          <w:sz w:val="26"/>
          <w:szCs w:val="30"/>
          <w:rtl/>
          <w:lang w:val="fr-FR" w:bidi="ar-DZ"/>
        </w:rPr>
        <w:t xml:space="preserve"> ووفاء بمطالب البساطة والواقعية النفسية والنمطية،</w:t>
      </w:r>
      <w:r w:rsidRPr="00F77A48">
        <w:rPr>
          <w:rStyle w:val="Appelnotedebasdep"/>
          <w:sz w:val="26"/>
          <w:szCs w:val="30"/>
          <w:rtl/>
          <w:lang w:val="fr-FR" w:bidi="ar-DZ"/>
        </w:rPr>
        <w:footnoteReference w:id="5"/>
      </w:r>
      <w:r w:rsidRPr="00F77A48">
        <w:rPr>
          <w:rFonts w:hint="cs"/>
          <w:sz w:val="26"/>
          <w:szCs w:val="30"/>
          <w:rtl/>
          <w:lang w:val="fr-FR" w:bidi="ar-DZ"/>
        </w:rPr>
        <w:t xml:space="preserve"> تطمح إلى تحقيق الكفاية الوصفية من خلال صورها الثلاث ال</w:t>
      </w:r>
      <w:r>
        <w:rPr>
          <w:rFonts w:hint="cs"/>
          <w:sz w:val="26"/>
          <w:szCs w:val="30"/>
          <w:rtl/>
          <w:lang w:val="fr-FR" w:bidi="ar-DZ"/>
        </w:rPr>
        <w:t>آتية</w:t>
      </w:r>
      <w:r w:rsidRPr="00F77A48">
        <w:rPr>
          <w:rFonts w:hint="cs"/>
          <w:sz w:val="26"/>
          <w:szCs w:val="30"/>
          <w:rtl/>
          <w:lang w:val="fr-FR" w:bidi="ar-DZ"/>
        </w:rPr>
        <w:t>:</w:t>
      </w:r>
      <w:r w:rsidRPr="00F77A48">
        <w:rPr>
          <w:rStyle w:val="Appelnotedebasdep"/>
          <w:sz w:val="26"/>
          <w:szCs w:val="30"/>
          <w:rtl/>
          <w:lang w:val="fr-FR" w:bidi="ar-DZ"/>
        </w:rPr>
        <w:footnoteReference w:id="6"/>
      </w:r>
    </w:p>
    <w:p w:rsidR="00CE7178" w:rsidRPr="00F77A48" w:rsidRDefault="00CE7178" w:rsidP="00CE7178">
      <w:pPr>
        <w:spacing w:line="300" w:lineRule="auto"/>
        <w:jc w:val="both"/>
        <w:rPr>
          <w:sz w:val="26"/>
          <w:szCs w:val="30"/>
          <w:lang w:val="fr-FR" w:bidi="ar-DZ"/>
        </w:rPr>
      </w:pPr>
      <w:r w:rsidRPr="00F77A48">
        <w:rPr>
          <w:rFonts w:hint="cs"/>
          <w:b/>
          <w:bCs/>
          <w:sz w:val="26"/>
          <w:szCs w:val="30"/>
          <w:rtl/>
          <w:lang w:val="fr-FR" w:bidi="ar-DZ"/>
        </w:rPr>
        <w:t>الكفاية التداولية:</w:t>
      </w:r>
      <w:r w:rsidRPr="00F77A48">
        <w:rPr>
          <w:rFonts w:hint="cs"/>
          <w:sz w:val="26"/>
          <w:szCs w:val="30"/>
          <w:rtl/>
          <w:lang w:val="fr-FR" w:bidi="ar-DZ"/>
        </w:rPr>
        <w:t xml:space="preserve"> تتمثل في السعي إلى الكشف عن التعابير اللسانية من حيث كيفيات استعمالها طبق مقامات تواصلية معينة. إنها لا تحصر موضوع النحو في خانة الجمل المعزولة، بل تمضي بها إلى توضيح كيفية تكاملها مع النصوص المتماسكة، وارتباط التعابير بمقامات غير لغوية.</w:t>
      </w:r>
    </w:p>
    <w:p w:rsidR="00CE7178" w:rsidRPr="00F77A48" w:rsidRDefault="00CE7178" w:rsidP="00CE7178">
      <w:pPr>
        <w:spacing w:line="300" w:lineRule="auto"/>
        <w:jc w:val="both"/>
        <w:rPr>
          <w:sz w:val="26"/>
          <w:szCs w:val="30"/>
          <w:lang w:val="fr-FR" w:bidi="ar-DZ"/>
        </w:rPr>
      </w:pPr>
      <w:r w:rsidRPr="00F77A48">
        <w:rPr>
          <w:rFonts w:hint="cs"/>
          <w:sz w:val="26"/>
          <w:szCs w:val="30"/>
          <w:rtl/>
          <w:lang w:val="fr-FR" w:bidi="ar-DZ"/>
        </w:rPr>
        <w:lastRenderedPageBreak/>
        <w:t xml:space="preserve"> </w:t>
      </w:r>
      <w:r w:rsidRPr="00F77A48">
        <w:rPr>
          <w:rFonts w:hint="cs"/>
          <w:b/>
          <w:bCs/>
          <w:sz w:val="26"/>
          <w:szCs w:val="30"/>
          <w:rtl/>
          <w:lang w:val="fr-FR" w:bidi="ar-DZ"/>
        </w:rPr>
        <w:t>الكفاية النفسية:</w:t>
      </w:r>
      <w:r w:rsidRPr="00F77A48">
        <w:rPr>
          <w:rFonts w:hint="cs"/>
          <w:sz w:val="26"/>
          <w:szCs w:val="30"/>
          <w:rtl/>
          <w:lang w:val="fr-FR" w:bidi="ar-DZ"/>
        </w:rPr>
        <w:t xml:space="preserve"> يطمح النحو الوظيفي أن يكون مطابقا، وبقدر المستطاع، للنماذج النفسية سواء أكانت نماذج إنتاج أم نماذج فهم. وفي ظلّ هذا المطمح يدير ظهره للنماذج النحوية المشكوك في واقعيتها النفسية</w:t>
      </w:r>
      <w:r w:rsidRPr="00F77A48">
        <w:rPr>
          <w:rStyle w:val="Appelnotedebasdep"/>
          <w:sz w:val="26"/>
          <w:szCs w:val="30"/>
          <w:rtl/>
          <w:lang w:val="fr-FR" w:bidi="ar-DZ"/>
        </w:rPr>
        <w:footnoteReference w:id="7"/>
      </w:r>
      <w:r w:rsidRPr="00F77A48">
        <w:rPr>
          <w:rFonts w:hint="cs"/>
          <w:sz w:val="26"/>
          <w:szCs w:val="30"/>
          <w:rtl/>
          <w:lang w:val="fr-FR" w:bidi="ar-DZ"/>
        </w:rPr>
        <w:t xml:space="preserve"> كالعمليات التحويلية، مثلا، التي لا يسمح بها جهاز النحو الوظيفي.</w:t>
      </w:r>
    </w:p>
    <w:p w:rsidR="00CE7178" w:rsidRPr="00F77A48" w:rsidRDefault="00CE7178" w:rsidP="00CE7178">
      <w:pPr>
        <w:spacing w:line="300" w:lineRule="auto"/>
        <w:jc w:val="both"/>
        <w:rPr>
          <w:sz w:val="26"/>
          <w:szCs w:val="30"/>
          <w:rtl/>
          <w:lang w:val="fr-FR" w:bidi="ar-DZ"/>
        </w:rPr>
      </w:pPr>
      <w:r w:rsidRPr="00F77A48">
        <w:rPr>
          <w:rFonts w:hint="cs"/>
          <w:b/>
          <w:bCs/>
          <w:sz w:val="26"/>
          <w:szCs w:val="30"/>
          <w:rtl/>
          <w:lang w:val="fr-FR" w:bidi="ar-DZ"/>
        </w:rPr>
        <w:t>الكفاية النمطية:</w:t>
      </w:r>
      <w:r w:rsidRPr="00F77A48">
        <w:rPr>
          <w:rFonts w:hint="cs"/>
          <w:sz w:val="26"/>
          <w:szCs w:val="30"/>
          <w:rtl/>
          <w:lang w:val="fr-FR" w:bidi="ar-DZ"/>
        </w:rPr>
        <w:t xml:space="preserve"> يطمح النحو الوظيفي إلى أن يكون قادرا على تزويد أنحاء اللغات المختلفة بالنمذجة التي تراعي أوجه التناظر والتخالف بين اللغات.</w:t>
      </w:r>
    </w:p>
    <w:p w:rsidR="00CE7178" w:rsidRDefault="00CE7178" w:rsidP="00CE7178">
      <w:pPr>
        <w:spacing w:line="300" w:lineRule="auto"/>
        <w:jc w:val="both"/>
        <w:rPr>
          <w:sz w:val="26"/>
          <w:szCs w:val="30"/>
          <w:rtl/>
          <w:lang w:val="fr-FR" w:bidi="ar-DZ"/>
        </w:rPr>
      </w:pPr>
      <w:r w:rsidRPr="00F77A48">
        <w:rPr>
          <w:rFonts w:hint="cs"/>
          <w:sz w:val="26"/>
          <w:szCs w:val="30"/>
          <w:rtl/>
          <w:lang w:val="fr-FR" w:bidi="ar-DZ"/>
        </w:rPr>
        <w:tab/>
        <w:t xml:space="preserve"> هذا، ويستطيع الباحث أن يميّز</w:t>
      </w:r>
      <w:r>
        <w:rPr>
          <w:rFonts w:hint="cs"/>
          <w:sz w:val="26"/>
          <w:szCs w:val="30"/>
          <w:rtl/>
          <w:lang w:val="fr-FR" w:bidi="ar-DZ"/>
        </w:rPr>
        <w:t>، داخل حركية النحو الوظيفي، بين مناويل نحوية عديدة، يعود ثانيه</w:t>
      </w:r>
      <w:r w:rsidRPr="00F77A48">
        <w:rPr>
          <w:rFonts w:hint="cs"/>
          <w:sz w:val="26"/>
          <w:szCs w:val="30"/>
          <w:rtl/>
          <w:lang w:val="fr-FR" w:bidi="ar-DZ"/>
        </w:rPr>
        <w:t>ا إلى نهاية العقد الثامن من القرن الماضي (1989)، حيث أدخل ديك جملة من الإضافات والتعديلات على مكونات الجهاز الواصف لبنية النحو</w:t>
      </w:r>
      <w:r>
        <w:rPr>
          <w:rFonts w:hint="cs"/>
          <w:sz w:val="26"/>
          <w:szCs w:val="30"/>
          <w:rtl/>
          <w:lang w:val="fr-FR" w:bidi="ar-DZ"/>
        </w:rPr>
        <w:t>. والمنوالان معا يؤسسان لمرحلة أولى يُتواطأُ على تسميتها، للتبسيط عادة، بـ«ما قبل النموذج المعيار</w:t>
      </w:r>
      <w:r>
        <w:rPr>
          <w:rFonts w:hint="eastAsia"/>
          <w:sz w:val="26"/>
          <w:szCs w:val="30"/>
          <w:rtl/>
          <w:lang w:val="fr-FR" w:bidi="ar-DZ"/>
        </w:rPr>
        <w:t>»</w:t>
      </w:r>
      <w:r>
        <w:rPr>
          <w:rFonts w:hint="cs"/>
          <w:sz w:val="26"/>
          <w:szCs w:val="30"/>
          <w:rtl/>
          <w:lang w:val="fr-FR" w:bidi="ar-DZ"/>
        </w:rPr>
        <w:t>. ويعود ثالثها إلى منتصف العقد الأخير من القرن الماضي (1997)، وتسمّى هذه المرحلة الثانية بـ«النموذج المعيار». وتليها مرحلة ثالثة تمتدّ إلى يومنا هذا، يصطلح على تسميتها بـ«ما بعد النموذج المعيار»،</w:t>
      </w:r>
      <w:r w:rsidRPr="00F77A48">
        <w:rPr>
          <w:rFonts w:hint="cs"/>
          <w:sz w:val="26"/>
          <w:szCs w:val="30"/>
          <w:rtl/>
          <w:lang w:val="fr-FR" w:bidi="ar-DZ"/>
        </w:rPr>
        <w:t xml:space="preserve"> طبقا لما يلي:</w:t>
      </w:r>
    </w:p>
    <w:p w:rsidR="00CE7178" w:rsidRPr="00FC4F0F" w:rsidRDefault="00CE7178" w:rsidP="00CE7178">
      <w:pPr>
        <w:spacing w:line="300" w:lineRule="auto"/>
        <w:jc w:val="both"/>
        <w:rPr>
          <w:b/>
          <w:bCs/>
          <w:sz w:val="26"/>
          <w:szCs w:val="30"/>
          <w:rtl/>
          <w:lang w:val="fr-FR" w:bidi="ar-DZ"/>
        </w:rPr>
      </w:pPr>
      <w:r>
        <w:rPr>
          <w:rFonts w:hint="cs"/>
          <w:b/>
          <w:bCs/>
          <w:sz w:val="26"/>
          <w:szCs w:val="30"/>
          <w:rtl/>
          <w:lang w:val="fr-FR" w:bidi="ar-DZ"/>
        </w:rPr>
        <w:t xml:space="preserve">المرحلة الأولى: </w:t>
      </w:r>
      <w:r w:rsidRPr="00FC4F0F">
        <w:rPr>
          <w:rFonts w:hint="cs"/>
          <w:b/>
          <w:bCs/>
          <w:sz w:val="26"/>
          <w:szCs w:val="30"/>
          <w:rtl/>
          <w:lang w:val="fr-FR" w:bidi="ar-DZ"/>
        </w:rPr>
        <w:t xml:space="preserve">مرحلة ما قبل النموذج المعيار: </w:t>
      </w:r>
      <w:r w:rsidRPr="00FC4F0F">
        <w:rPr>
          <w:rFonts w:hint="cs"/>
          <w:sz w:val="26"/>
          <w:szCs w:val="30"/>
          <w:rtl/>
          <w:lang w:val="fr-FR" w:bidi="ar-DZ"/>
        </w:rPr>
        <w:t>وتضمّ منوالين</w:t>
      </w:r>
      <w:r>
        <w:rPr>
          <w:rFonts w:hint="cs"/>
          <w:sz w:val="26"/>
          <w:szCs w:val="30"/>
          <w:rtl/>
          <w:lang w:val="fr-FR" w:bidi="ar-DZ"/>
        </w:rPr>
        <w:t xml:space="preserve"> الآتيين</w:t>
      </w:r>
      <w:r w:rsidRPr="00FC4F0F">
        <w:rPr>
          <w:rFonts w:hint="cs"/>
          <w:sz w:val="26"/>
          <w:szCs w:val="30"/>
          <w:rtl/>
          <w:lang w:val="fr-FR" w:bidi="ar-DZ"/>
        </w:rPr>
        <w:t>:</w:t>
      </w:r>
    </w:p>
    <w:p w:rsidR="00CE7178" w:rsidRPr="00F77A48" w:rsidRDefault="00CE7178" w:rsidP="00CE7178">
      <w:pPr>
        <w:spacing w:line="300" w:lineRule="auto"/>
        <w:jc w:val="both"/>
        <w:rPr>
          <w:sz w:val="26"/>
          <w:szCs w:val="30"/>
          <w:rtl/>
          <w:lang w:val="fr-FR" w:bidi="ar-DZ"/>
        </w:rPr>
      </w:pPr>
      <w:r w:rsidRPr="00F77A48">
        <w:rPr>
          <w:rFonts w:hint="cs"/>
          <w:b/>
          <w:bCs/>
          <w:sz w:val="26"/>
          <w:szCs w:val="30"/>
          <w:rtl/>
          <w:lang w:val="fr-FR" w:bidi="ar-DZ"/>
        </w:rPr>
        <w:t xml:space="preserve">المنوال الأول: </w:t>
      </w:r>
      <w:r w:rsidRPr="00F77A48">
        <w:rPr>
          <w:rFonts w:hint="cs"/>
          <w:sz w:val="26"/>
          <w:szCs w:val="30"/>
          <w:rtl/>
          <w:lang w:val="fr-FR" w:bidi="ar-DZ"/>
        </w:rPr>
        <w:t>أسّس هذا المنوال لأدبيات النحو الوظيفي الممثلة في النقاط التالية:</w:t>
      </w:r>
      <w:r w:rsidRPr="00F77A48">
        <w:rPr>
          <w:rStyle w:val="Appelnotedebasdep"/>
          <w:sz w:val="26"/>
          <w:szCs w:val="30"/>
          <w:rtl/>
          <w:lang w:val="fr-FR" w:bidi="ar-DZ"/>
        </w:rPr>
        <w:footnoteReference w:id="8"/>
      </w:r>
    </w:p>
    <w:p w:rsidR="00CE7178" w:rsidRPr="00F77A48" w:rsidRDefault="00CE7178" w:rsidP="00CE7178">
      <w:pPr>
        <w:numPr>
          <w:ilvl w:val="0"/>
          <w:numId w:val="1"/>
        </w:numPr>
        <w:spacing w:line="300" w:lineRule="auto"/>
        <w:jc w:val="both"/>
        <w:rPr>
          <w:sz w:val="26"/>
          <w:szCs w:val="30"/>
          <w:lang w:val="fr-FR" w:bidi="ar-DZ"/>
        </w:rPr>
      </w:pPr>
      <w:r w:rsidRPr="00F77A48">
        <w:rPr>
          <w:rFonts w:hint="cs"/>
          <w:sz w:val="26"/>
          <w:szCs w:val="30"/>
          <w:rtl/>
          <w:lang w:val="fr-FR" w:bidi="ar-DZ"/>
        </w:rPr>
        <w:t>الوظيفة الأساسية للغات هي وظيفة التواصل.</w:t>
      </w:r>
    </w:p>
    <w:p w:rsidR="00CE7178" w:rsidRPr="00F77A48" w:rsidRDefault="00CE7178" w:rsidP="00CE7178">
      <w:pPr>
        <w:numPr>
          <w:ilvl w:val="0"/>
          <w:numId w:val="1"/>
        </w:numPr>
        <w:spacing w:line="300" w:lineRule="auto"/>
        <w:jc w:val="both"/>
        <w:rPr>
          <w:sz w:val="26"/>
          <w:szCs w:val="30"/>
          <w:lang w:val="fr-FR" w:bidi="ar-DZ"/>
        </w:rPr>
      </w:pPr>
      <w:r w:rsidRPr="00F77A48">
        <w:rPr>
          <w:rFonts w:hint="cs"/>
          <w:sz w:val="26"/>
          <w:szCs w:val="30"/>
          <w:rtl/>
          <w:lang w:val="fr-FR" w:bidi="ar-DZ"/>
        </w:rPr>
        <w:t>اللغة بنية تحدّدها خصائصها الوظيفية.</w:t>
      </w:r>
    </w:p>
    <w:p w:rsidR="00CE7178" w:rsidRPr="00F77A48" w:rsidRDefault="00CE7178" w:rsidP="00CE7178">
      <w:pPr>
        <w:numPr>
          <w:ilvl w:val="0"/>
          <w:numId w:val="1"/>
        </w:numPr>
        <w:spacing w:line="300" w:lineRule="auto"/>
        <w:jc w:val="both"/>
        <w:rPr>
          <w:sz w:val="26"/>
          <w:szCs w:val="30"/>
          <w:lang w:val="fr-FR" w:bidi="ar-DZ"/>
        </w:rPr>
      </w:pPr>
      <w:r w:rsidRPr="00F77A48">
        <w:rPr>
          <w:rFonts w:hint="cs"/>
          <w:sz w:val="26"/>
          <w:szCs w:val="30"/>
          <w:rtl/>
          <w:lang w:val="fr-FR" w:bidi="ar-DZ"/>
        </w:rPr>
        <w:t xml:space="preserve">موضوع الدرس اللساني هو وصف القدرة التواصلية للمتكلم </w:t>
      </w:r>
      <w:r w:rsidRPr="00F77A48">
        <w:rPr>
          <w:sz w:val="26"/>
          <w:szCs w:val="30"/>
          <w:rtl/>
          <w:lang w:val="fr-FR" w:bidi="ar-DZ"/>
        </w:rPr>
        <w:t>–</w:t>
      </w:r>
      <w:r w:rsidRPr="00F77A48">
        <w:rPr>
          <w:rFonts w:hint="cs"/>
          <w:sz w:val="26"/>
          <w:szCs w:val="30"/>
          <w:rtl/>
          <w:lang w:val="fr-FR" w:bidi="ar-DZ"/>
        </w:rPr>
        <w:t xml:space="preserve"> المخاطب.</w:t>
      </w:r>
    </w:p>
    <w:p w:rsidR="00CE7178" w:rsidRPr="00F77A48" w:rsidRDefault="00CE7178" w:rsidP="00CE7178">
      <w:pPr>
        <w:numPr>
          <w:ilvl w:val="0"/>
          <w:numId w:val="1"/>
        </w:numPr>
        <w:spacing w:line="300" w:lineRule="auto"/>
        <w:jc w:val="both"/>
        <w:rPr>
          <w:sz w:val="26"/>
          <w:szCs w:val="30"/>
          <w:lang w:val="fr-FR" w:bidi="ar-DZ"/>
        </w:rPr>
      </w:pPr>
      <w:r w:rsidRPr="00F77A48">
        <w:rPr>
          <w:rFonts w:hint="cs"/>
          <w:sz w:val="26"/>
          <w:szCs w:val="30"/>
          <w:rtl/>
          <w:lang w:val="fr-FR" w:bidi="ar-DZ"/>
        </w:rPr>
        <w:t>النحو الوظيفي نظرية للتركيب والدلالة منظورا إليهما على ضوء التداول.</w:t>
      </w:r>
    </w:p>
    <w:p w:rsidR="00CE7178" w:rsidRPr="00F77A48" w:rsidRDefault="00CE7178" w:rsidP="00CE7178">
      <w:pPr>
        <w:numPr>
          <w:ilvl w:val="0"/>
          <w:numId w:val="1"/>
        </w:numPr>
        <w:spacing w:line="300" w:lineRule="auto"/>
        <w:jc w:val="both"/>
        <w:rPr>
          <w:sz w:val="26"/>
          <w:szCs w:val="30"/>
          <w:lang w:val="fr-FR" w:bidi="ar-DZ"/>
        </w:rPr>
      </w:pPr>
      <w:r w:rsidRPr="00F77A48">
        <w:rPr>
          <w:rFonts w:hint="cs"/>
          <w:sz w:val="26"/>
          <w:szCs w:val="30"/>
          <w:rtl/>
          <w:lang w:val="fr-FR" w:bidi="ar-DZ"/>
        </w:rPr>
        <w:t>يسعى الوصف إلى تحقيق أنواع الكفاية المشار إليها قبل.</w:t>
      </w:r>
    </w:p>
    <w:p w:rsidR="00CE7178" w:rsidRPr="00F77A48" w:rsidRDefault="00CE7178" w:rsidP="00CE7178">
      <w:pPr>
        <w:numPr>
          <w:ilvl w:val="0"/>
          <w:numId w:val="1"/>
        </w:numPr>
        <w:spacing w:line="300" w:lineRule="auto"/>
        <w:jc w:val="both"/>
        <w:rPr>
          <w:sz w:val="26"/>
          <w:szCs w:val="30"/>
          <w:lang w:val="fr-FR" w:bidi="ar-DZ"/>
        </w:rPr>
      </w:pPr>
      <w:r w:rsidRPr="00F77A48">
        <w:rPr>
          <w:rFonts w:hint="cs"/>
          <w:sz w:val="26"/>
          <w:szCs w:val="30"/>
          <w:rtl/>
          <w:lang w:val="fr-FR" w:bidi="ar-DZ"/>
        </w:rPr>
        <w:t>تحكم مكونات الجملة ثلاثة أنماط من العلاقات: علاقات تركيبية، وعلاقات دلالية، وعلاقات تداولية. يتسم النمطان الأخيران منها بالكلية، وتلتقي جميعها بجامع من مبدأ الأصالة والأولية؛ إذ إنها غير مشتقة من بنية شجرية.</w:t>
      </w:r>
    </w:p>
    <w:p w:rsidR="00CE7178" w:rsidRPr="00F77A48" w:rsidRDefault="00CE7178" w:rsidP="00CE7178">
      <w:pPr>
        <w:numPr>
          <w:ilvl w:val="0"/>
          <w:numId w:val="1"/>
        </w:numPr>
        <w:spacing w:line="300" w:lineRule="auto"/>
        <w:jc w:val="both"/>
        <w:rPr>
          <w:sz w:val="26"/>
          <w:szCs w:val="30"/>
          <w:lang w:val="fr-FR" w:bidi="ar-DZ"/>
        </w:rPr>
      </w:pPr>
      <w:r w:rsidRPr="00F77A48">
        <w:rPr>
          <w:rFonts w:hint="cs"/>
          <w:sz w:val="26"/>
          <w:szCs w:val="30"/>
          <w:rtl/>
          <w:lang w:val="fr-FR" w:bidi="ar-DZ"/>
        </w:rPr>
        <w:t>يتحقق الربط بين البنيتين: الدلالية والتركيبية الصرفية عن طريق البنية الوظيفية.</w:t>
      </w:r>
    </w:p>
    <w:p w:rsidR="00CE7178" w:rsidRPr="00F77A48" w:rsidRDefault="00CE7178" w:rsidP="00CE7178">
      <w:pPr>
        <w:numPr>
          <w:ilvl w:val="0"/>
          <w:numId w:val="1"/>
        </w:numPr>
        <w:spacing w:line="300" w:lineRule="auto"/>
        <w:jc w:val="both"/>
        <w:rPr>
          <w:sz w:val="26"/>
          <w:szCs w:val="30"/>
          <w:lang w:val="fr-FR" w:bidi="ar-DZ"/>
        </w:rPr>
      </w:pPr>
      <w:r w:rsidRPr="00F77A48">
        <w:rPr>
          <w:rFonts w:hint="cs"/>
          <w:sz w:val="26"/>
          <w:szCs w:val="30"/>
          <w:rtl/>
          <w:lang w:val="fr-FR" w:bidi="ar-DZ"/>
        </w:rPr>
        <w:t>تشتقّ الجملة عن طريق نقل البنية الدلالية إلى بنية صرفية تركيبية عن طريق بنية وظيفية لا العكس.</w:t>
      </w:r>
    </w:p>
    <w:p w:rsidR="00CE7178" w:rsidRPr="00F77A48" w:rsidRDefault="00CE7178" w:rsidP="00CE7178">
      <w:pPr>
        <w:numPr>
          <w:ilvl w:val="0"/>
          <w:numId w:val="1"/>
        </w:numPr>
        <w:spacing w:line="300" w:lineRule="auto"/>
        <w:jc w:val="both"/>
        <w:rPr>
          <w:sz w:val="26"/>
          <w:szCs w:val="30"/>
          <w:lang w:val="fr-FR" w:bidi="ar-DZ"/>
        </w:rPr>
      </w:pPr>
      <w:r w:rsidRPr="00F77A48">
        <w:rPr>
          <w:rFonts w:hint="cs"/>
          <w:sz w:val="26"/>
          <w:szCs w:val="30"/>
          <w:rtl/>
          <w:lang w:val="fr-FR" w:bidi="ar-DZ"/>
        </w:rPr>
        <w:t>تشتق الجملة بقواعد لا تسمح بإجراءات التحويل.</w:t>
      </w:r>
    </w:p>
    <w:p w:rsidR="00CE7178" w:rsidRPr="00F77A48" w:rsidRDefault="00CE7178" w:rsidP="00CE7178">
      <w:pPr>
        <w:numPr>
          <w:ilvl w:val="0"/>
          <w:numId w:val="1"/>
        </w:numPr>
        <w:tabs>
          <w:tab w:val="left" w:pos="840"/>
        </w:tabs>
        <w:spacing w:line="300" w:lineRule="auto"/>
        <w:jc w:val="both"/>
        <w:rPr>
          <w:sz w:val="26"/>
          <w:szCs w:val="30"/>
          <w:lang w:val="fr-FR" w:bidi="ar-DZ"/>
        </w:rPr>
      </w:pPr>
      <w:r w:rsidRPr="00F77A48">
        <w:rPr>
          <w:rFonts w:hint="cs"/>
          <w:sz w:val="26"/>
          <w:szCs w:val="30"/>
          <w:rtl/>
          <w:lang w:val="fr-FR" w:bidi="ar-DZ"/>
        </w:rPr>
        <w:t>البنية مصدر الاشتقاق بنية غير مرتبة.</w:t>
      </w:r>
    </w:p>
    <w:p w:rsidR="00CE7178" w:rsidRPr="00F77A48" w:rsidRDefault="00CE7178" w:rsidP="00CE7178">
      <w:pPr>
        <w:numPr>
          <w:ilvl w:val="0"/>
          <w:numId w:val="1"/>
        </w:numPr>
        <w:tabs>
          <w:tab w:val="left" w:pos="840"/>
        </w:tabs>
        <w:spacing w:line="300" w:lineRule="auto"/>
        <w:jc w:val="both"/>
        <w:rPr>
          <w:sz w:val="26"/>
          <w:szCs w:val="30"/>
          <w:lang w:val="fr-FR" w:bidi="ar-DZ"/>
        </w:rPr>
      </w:pPr>
      <w:r w:rsidRPr="00F77A48">
        <w:rPr>
          <w:rFonts w:hint="cs"/>
          <w:sz w:val="26"/>
          <w:szCs w:val="30"/>
          <w:rtl/>
          <w:lang w:val="fr-FR" w:bidi="ar-DZ"/>
        </w:rPr>
        <w:t>يتمّ ترتيب المكونات في مستوى البنية التركيبية الصرفية عن طريق نسق من القواعد الوظيفية.</w:t>
      </w:r>
    </w:p>
    <w:p w:rsidR="00CE7178" w:rsidRPr="00F77A48" w:rsidRDefault="00CE7178" w:rsidP="00CE7178">
      <w:pPr>
        <w:spacing w:line="300" w:lineRule="auto"/>
        <w:jc w:val="both"/>
        <w:rPr>
          <w:sz w:val="26"/>
          <w:szCs w:val="30"/>
          <w:rtl/>
          <w:lang w:val="fr-FR" w:bidi="ar-DZ"/>
        </w:rPr>
      </w:pPr>
      <w:r w:rsidRPr="00F77A48">
        <w:rPr>
          <w:rFonts w:hint="cs"/>
          <w:sz w:val="26"/>
          <w:szCs w:val="30"/>
          <w:rtl/>
          <w:lang w:val="fr-FR" w:bidi="ar-DZ"/>
        </w:rPr>
        <w:tab/>
        <w:t>انطلاقا من هذه المبادئ، ت</w:t>
      </w:r>
      <w:r>
        <w:rPr>
          <w:rFonts w:hint="cs"/>
          <w:sz w:val="26"/>
          <w:szCs w:val="30"/>
          <w:rtl/>
          <w:lang w:val="fr-FR" w:bidi="ar-DZ"/>
        </w:rPr>
        <w:t>ُ</w:t>
      </w:r>
      <w:r w:rsidRPr="00F77A48">
        <w:rPr>
          <w:rFonts w:hint="cs"/>
          <w:sz w:val="26"/>
          <w:szCs w:val="30"/>
          <w:rtl/>
          <w:lang w:val="fr-FR" w:bidi="ar-DZ"/>
        </w:rPr>
        <w:t>صاغ بنية النحو بالتمثيل لاشتقاق الجملة عبر ثلاث بنيات هي: البنية الحملية والبنية</w:t>
      </w:r>
      <w:r>
        <w:rPr>
          <w:rFonts w:hint="cs"/>
          <w:sz w:val="26"/>
          <w:szCs w:val="30"/>
          <w:rtl/>
          <w:lang w:val="fr-FR" w:bidi="ar-DZ"/>
        </w:rPr>
        <w:t xml:space="preserve"> الوظيفية والبنية المكونية، يتمُّ</w:t>
      </w:r>
      <w:r w:rsidRPr="00F77A48">
        <w:rPr>
          <w:rFonts w:hint="cs"/>
          <w:sz w:val="26"/>
          <w:szCs w:val="30"/>
          <w:rtl/>
          <w:lang w:val="fr-FR" w:bidi="ar-DZ"/>
        </w:rPr>
        <w:t xml:space="preserve"> بناؤها جميعا بواسطة ثلاثة أنساق من القواعد هي: قواعد الأساس وقواعد إسناد الوظائف التركيبية والتداولية، وقواعد التعبير. وهذا بيانه:</w:t>
      </w:r>
      <w:r w:rsidRPr="00F77A48">
        <w:rPr>
          <w:rStyle w:val="Appelnotedebasdep"/>
          <w:sz w:val="26"/>
          <w:szCs w:val="30"/>
          <w:rtl/>
          <w:lang w:val="fr-FR" w:bidi="ar-DZ"/>
        </w:rPr>
        <w:footnoteReference w:id="9"/>
      </w:r>
    </w:p>
    <w:p w:rsidR="00CE7178" w:rsidRPr="00F77A48" w:rsidRDefault="00CE7178" w:rsidP="00CE7178">
      <w:pPr>
        <w:spacing w:line="300" w:lineRule="auto"/>
        <w:jc w:val="both"/>
        <w:rPr>
          <w:sz w:val="26"/>
          <w:szCs w:val="30"/>
          <w:rtl/>
          <w:lang w:val="fr-FR" w:bidi="ar-DZ"/>
        </w:rPr>
      </w:pPr>
      <w:r w:rsidRPr="00F77A48">
        <w:rPr>
          <w:rFonts w:hint="cs"/>
          <w:b/>
          <w:bCs/>
          <w:sz w:val="26"/>
          <w:szCs w:val="30"/>
          <w:rtl/>
          <w:lang w:val="fr-FR" w:bidi="ar-DZ"/>
        </w:rPr>
        <w:t>الأساس:</w:t>
      </w:r>
      <w:r w:rsidRPr="00F77A48">
        <w:rPr>
          <w:rFonts w:hint="cs"/>
          <w:sz w:val="26"/>
          <w:szCs w:val="30"/>
          <w:rtl/>
          <w:lang w:val="fr-FR" w:bidi="ar-DZ"/>
        </w:rPr>
        <w:t xml:space="preserve"> يشمل زمرتين من القواعد تضطلعان معا ببناء البنية الحملية، هما: المعجم، وقواعد تكوين المحمولات والحدود. فأمّا الزمرة الأولى، فيراد بها القدرة المعجمية للمتكلم </w:t>
      </w:r>
      <w:r w:rsidRPr="00F77A48">
        <w:rPr>
          <w:sz w:val="26"/>
          <w:szCs w:val="30"/>
          <w:rtl/>
          <w:lang w:val="fr-FR" w:bidi="ar-DZ"/>
        </w:rPr>
        <w:t>–</w:t>
      </w:r>
      <w:r w:rsidRPr="00F77A48">
        <w:rPr>
          <w:rFonts w:hint="cs"/>
          <w:sz w:val="26"/>
          <w:szCs w:val="30"/>
          <w:rtl/>
          <w:lang w:val="fr-FR" w:bidi="ar-DZ"/>
        </w:rPr>
        <w:t xml:space="preserve"> السامع التي تتيح له معرفة مجموعة من المفردات الأصول المتعلمة الممثل لها في المعجم بشكل أطر حملية دالة على واقعة (أعمال-أحداث-أوضاع-حالات) يقوم كل</w:t>
      </w:r>
      <w:r>
        <w:rPr>
          <w:rFonts w:hint="cs"/>
          <w:sz w:val="26"/>
          <w:szCs w:val="30"/>
          <w:rtl/>
          <w:lang w:val="fr-FR" w:bidi="ar-DZ"/>
        </w:rPr>
        <w:t>ُّ</w:t>
      </w:r>
      <w:r w:rsidRPr="00F77A48">
        <w:rPr>
          <w:rFonts w:hint="cs"/>
          <w:sz w:val="26"/>
          <w:szCs w:val="30"/>
          <w:rtl/>
          <w:lang w:val="fr-FR" w:bidi="ar-DZ"/>
        </w:rPr>
        <w:t xml:space="preserve"> حدّ</w:t>
      </w:r>
      <w:r>
        <w:rPr>
          <w:rFonts w:hint="cs"/>
          <w:sz w:val="26"/>
          <w:szCs w:val="30"/>
          <w:rtl/>
          <w:lang w:val="fr-FR" w:bidi="ar-DZ"/>
        </w:rPr>
        <w:t>ٍ</w:t>
      </w:r>
      <w:r w:rsidRPr="00F77A48">
        <w:rPr>
          <w:rFonts w:hint="cs"/>
          <w:sz w:val="26"/>
          <w:szCs w:val="30"/>
          <w:rtl/>
          <w:lang w:val="fr-FR" w:bidi="ar-DZ"/>
        </w:rPr>
        <w:t xml:space="preserve"> من حدود المحمول بالنسبة إليها بدور معيّ</w:t>
      </w:r>
      <w:r>
        <w:rPr>
          <w:rFonts w:hint="cs"/>
          <w:sz w:val="26"/>
          <w:szCs w:val="30"/>
          <w:rtl/>
          <w:lang w:val="fr-FR" w:bidi="ar-DZ"/>
        </w:rPr>
        <w:t>َ</w:t>
      </w:r>
      <w:r w:rsidRPr="00F77A48">
        <w:rPr>
          <w:rFonts w:hint="cs"/>
          <w:sz w:val="26"/>
          <w:szCs w:val="30"/>
          <w:rtl/>
          <w:lang w:val="fr-FR" w:bidi="ar-DZ"/>
        </w:rPr>
        <w:t>ن. وأما الثانية، فتعني معرفة نسق من القواعد الاشتقاقية التي تضطلع باشتقاق الأطر الحملية والحدود غير الأصول. وتتكفل الخطاطة الموالية بإيضاح القصد:</w:t>
      </w:r>
    </w:p>
    <w:p w:rsidR="00CE7178" w:rsidRDefault="00CE7178" w:rsidP="00CE7178">
      <w:pPr>
        <w:tabs>
          <w:tab w:val="left" w:pos="840"/>
        </w:tabs>
        <w:ind w:left="300"/>
        <w:jc w:val="center"/>
        <w:rPr>
          <w:sz w:val="30"/>
          <w:szCs w:val="30"/>
          <w:lang w:val="fr-FR" w:bidi="ar-DZ"/>
        </w:rPr>
      </w:pPr>
      <w:r>
        <w:rPr>
          <w:rFonts w:hint="cs"/>
          <w:noProof/>
          <w:sz w:val="30"/>
          <w:szCs w:val="30"/>
          <w:lang w:val="fr-FR" w:eastAsia="fr-FR"/>
        </w:rPr>
        <w:drawing>
          <wp:inline distT="0" distB="0" distL="0" distR="0">
            <wp:extent cx="4943475" cy="2533650"/>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943475" cy="2533650"/>
                    </a:xfrm>
                    <a:prstGeom prst="rect">
                      <a:avLst/>
                    </a:prstGeom>
                    <a:noFill/>
                    <a:ln w="9525">
                      <a:noFill/>
                      <a:miter lim="800000"/>
                      <a:headEnd/>
                      <a:tailEnd/>
                    </a:ln>
                  </pic:spPr>
                </pic:pic>
              </a:graphicData>
            </a:graphic>
          </wp:inline>
        </w:drawing>
      </w:r>
    </w:p>
    <w:p w:rsidR="00CE7178" w:rsidRPr="009C0418" w:rsidRDefault="00CE7178" w:rsidP="00CE7178">
      <w:pPr>
        <w:spacing w:line="300" w:lineRule="auto"/>
        <w:jc w:val="both"/>
        <w:rPr>
          <w:b/>
          <w:bCs/>
          <w:sz w:val="26"/>
          <w:szCs w:val="30"/>
          <w:lang w:val="fr-FR" w:bidi="ar-DZ"/>
        </w:rPr>
      </w:pPr>
      <w:r w:rsidRPr="009C0418">
        <w:rPr>
          <w:rFonts w:hint="cs"/>
          <w:b/>
          <w:bCs/>
          <w:sz w:val="26"/>
          <w:szCs w:val="30"/>
          <w:rtl/>
          <w:lang w:val="fr-FR" w:bidi="ar-DZ"/>
        </w:rPr>
        <w:t xml:space="preserve">البنية الحملية: </w:t>
      </w:r>
      <w:r w:rsidRPr="009C0418">
        <w:rPr>
          <w:rFonts w:hint="cs"/>
          <w:sz w:val="26"/>
          <w:szCs w:val="30"/>
          <w:rtl/>
          <w:lang w:val="fr-FR" w:bidi="ar-DZ"/>
        </w:rPr>
        <w:t xml:space="preserve">تعدّ الأطر الحملية الناتجة عن المعجم وقواعد التكوين أطرا نووية تشمل الحدود </w:t>
      </w:r>
      <w:r w:rsidRPr="009C0418">
        <w:rPr>
          <w:sz w:val="26"/>
          <w:szCs w:val="30"/>
          <w:rtl/>
          <w:lang w:val="fr-FR" w:bidi="ar-DZ"/>
        </w:rPr>
        <w:t>–</w:t>
      </w:r>
      <w:r w:rsidRPr="009C0418">
        <w:rPr>
          <w:rFonts w:hint="cs"/>
          <w:sz w:val="26"/>
          <w:szCs w:val="30"/>
          <w:rtl/>
          <w:lang w:val="fr-FR" w:bidi="ar-DZ"/>
        </w:rPr>
        <w:t xml:space="preserve"> الموضوعات،</w:t>
      </w:r>
      <w:r w:rsidRPr="009C0418">
        <w:rPr>
          <w:rStyle w:val="Appelnotedebasdep"/>
          <w:sz w:val="26"/>
          <w:szCs w:val="30"/>
          <w:rtl/>
          <w:lang w:val="fr-FR" w:bidi="ar-DZ"/>
        </w:rPr>
        <w:footnoteReference w:id="10"/>
      </w:r>
      <w:r w:rsidRPr="009C0418">
        <w:rPr>
          <w:rFonts w:hint="cs"/>
          <w:sz w:val="26"/>
          <w:szCs w:val="30"/>
          <w:rtl/>
          <w:lang w:val="fr-FR" w:bidi="ar-DZ"/>
        </w:rPr>
        <w:t xml:space="preserve"> يتمّ توسيعها بإضافة محلات الحدود-اللواحق،</w:t>
      </w:r>
      <w:r w:rsidRPr="009C0418">
        <w:rPr>
          <w:rStyle w:val="Appelnotedebasdep"/>
          <w:sz w:val="26"/>
          <w:szCs w:val="30"/>
          <w:rtl/>
          <w:lang w:val="fr-FR" w:bidi="ar-DZ"/>
        </w:rPr>
        <w:footnoteReference w:id="11"/>
      </w:r>
      <w:r w:rsidRPr="009C0418">
        <w:rPr>
          <w:rFonts w:hint="cs"/>
          <w:sz w:val="26"/>
          <w:szCs w:val="30"/>
          <w:rtl/>
          <w:lang w:val="fr-FR" w:bidi="ar-DZ"/>
        </w:rPr>
        <w:t xml:space="preserve"> حيث تطبّق قواعد إدماج الحدود في المحلاّت طبقا لقيود الانتقاء بالنسبة للحدود-الموضوعات، فيكون حاصل هذه العمليات التوسيعية بناء البنية الحملية من عناصر ثلاثة: محمول دال على واقعة ما، وموضوعات، ولواحق يمثّل لها بالرسم التالي:</w:t>
      </w:r>
    </w:p>
    <w:p w:rsidR="00CE7178" w:rsidRPr="00C345F7" w:rsidRDefault="00CE7178" w:rsidP="00CE7178">
      <w:pPr>
        <w:tabs>
          <w:tab w:val="left" w:pos="840"/>
        </w:tabs>
        <w:ind w:left="300"/>
        <w:jc w:val="center"/>
        <w:rPr>
          <w:b/>
          <w:bCs/>
          <w:sz w:val="30"/>
          <w:szCs w:val="30"/>
          <w:lang w:val="fr-FR" w:bidi="ar-DZ"/>
        </w:rPr>
      </w:pPr>
      <w:r>
        <w:rPr>
          <w:rFonts w:hint="cs"/>
          <w:b/>
          <w:bCs/>
          <w:noProof/>
          <w:sz w:val="30"/>
          <w:szCs w:val="30"/>
          <w:lang w:val="fr-FR" w:eastAsia="fr-FR"/>
        </w:rPr>
        <w:drawing>
          <wp:inline distT="0" distB="0" distL="0" distR="0">
            <wp:extent cx="4962525" cy="847725"/>
            <wp:effectExtent l="1905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962525" cy="847725"/>
                    </a:xfrm>
                    <a:prstGeom prst="rect">
                      <a:avLst/>
                    </a:prstGeom>
                    <a:noFill/>
                    <a:ln w="9525">
                      <a:noFill/>
                      <a:miter lim="800000"/>
                      <a:headEnd/>
                      <a:tailEnd/>
                    </a:ln>
                  </pic:spPr>
                </pic:pic>
              </a:graphicData>
            </a:graphic>
          </wp:inline>
        </w:drawing>
      </w:r>
    </w:p>
    <w:p w:rsidR="00CE7178" w:rsidRPr="009C0418" w:rsidRDefault="00CE7178" w:rsidP="00CE7178">
      <w:pPr>
        <w:spacing w:line="300" w:lineRule="auto"/>
        <w:jc w:val="both"/>
        <w:rPr>
          <w:b/>
          <w:bCs/>
          <w:sz w:val="30"/>
          <w:szCs w:val="30"/>
          <w:lang w:val="fr-FR" w:bidi="ar-DZ"/>
        </w:rPr>
      </w:pPr>
      <w:r w:rsidRPr="009C0418">
        <w:rPr>
          <w:rFonts w:hint="cs"/>
          <w:sz w:val="30"/>
          <w:szCs w:val="30"/>
          <w:rtl/>
          <w:lang w:val="fr-FR" w:bidi="ar-DZ"/>
        </w:rPr>
        <w:tab/>
      </w:r>
      <w:r w:rsidRPr="009C0418">
        <w:rPr>
          <w:rFonts w:hint="cs"/>
          <w:sz w:val="30"/>
          <w:szCs w:val="30"/>
          <w:rtl/>
          <w:lang w:val="fr-FR" w:bidi="ar-DZ"/>
        </w:rPr>
        <w:tab/>
        <w:t>كما تساق مراحل تكوين البنية الحملية في المخطط الآتي:</w:t>
      </w:r>
    </w:p>
    <w:p w:rsidR="00CE7178" w:rsidRDefault="00CE7178" w:rsidP="00CE7178">
      <w:pPr>
        <w:tabs>
          <w:tab w:val="left" w:pos="840"/>
        </w:tabs>
        <w:ind w:left="300"/>
        <w:jc w:val="center"/>
        <w:rPr>
          <w:b/>
          <w:bCs/>
          <w:sz w:val="30"/>
          <w:szCs w:val="30"/>
          <w:lang w:val="fr-FR" w:bidi="ar-DZ"/>
        </w:rPr>
      </w:pPr>
      <w:r>
        <w:rPr>
          <w:rFonts w:hint="cs"/>
          <w:b/>
          <w:bCs/>
          <w:noProof/>
          <w:sz w:val="30"/>
          <w:szCs w:val="30"/>
          <w:lang w:val="fr-FR" w:eastAsia="fr-FR"/>
        </w:rPr>
        <w:drawing>
          <wp:inline distT="0" distB="0" distL="0" distR="0">
            <wp:extent cx="4486275" cy="4467225"/>
            <wp:effectExtent l="1905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4486275" cy="4467225"/>
                    </a:xfrm>
                    <a:prstGeom prst="rect">
                      <a:avLst/>
                    </a:prstGeom>
                    <a:noFill/>
                    <a:ln w="9525">
                      <a:noFill/>
                      <a:miter lim="800000"/>
                      <a:headEnd/>
                      <a:tailEnd/>
                    </a:ln>
                  </pic:spPr>
                </pic:pic>
              </a:graphicData>
            </a:graphic>
          </wp:inline>
        </w:drawing>
      </w:r>
    </w:p>
    <w:p w:rsidR="00CE7178" w:rsidRPr="009C0418" w:rsidRDefault="00CE7178" w:rsidP="00CE7178">
      <w:pPr>
        <w:spacing w:line="300" w:lineRule="auto"/>
        <w:jc w:val="both"/>
        <w:rPr>
          <w:sz w:val="26"/>
          <w:szCs w:val="30"/>
          <w:rtl/>
          <w:lang w:val="fr-FR" w:bidi="ar-DZ"/>
        </w:rPr>
      </w:pPr>
      <w:r w:rsidRPr="009C0418">
        <w:rPr>
          <w:rFonts w:hint="cs"/>
          <w:b/>
          <w:bCs/>
          <w:sz w:val="26"/>
          <w:szCs w:val="30"/>
          <w:rtl/>
          <w:lang w:val="fr-FR" w:bidi="ar-DZ"/>
        </w:rPr>
        <w:t xml:space="preserve">البنية الوظيفية: </w:t>
      </w:r>
      <w:r w:rsidRPr="009C0418">
        <w:rPr>
          <w:rFonts w:hint="cs"/>
          <w:sz w:val="26"/>
          <w:szCs w:val="30"/>
          <w:rtl/>
          <w:lang w:val="fr-FR" w:bidi="ar-DZ"/>
        </w:rPr>
        <w:t xml:space="preserve">تنقل البنية الحملية التامة إلى بنية وظيفية عن طريق قواعد إسناد الوظائف التركيبية والتداولية، وقواعد تحديد مخصص الحمل الذي يؤشر للقوة الإنجازية. </w:t>
      </w:r>
    </w:p>
    <w:p w:rsidR="00CE7178" w:rsidRPr="009C0418" w:rsidRDefault="00CE7178" w:rsidP="00CE7178">
      <w:pPr>
        <w:spacing w:line="300" w:lineRule="auto"/>
        <w:jc w:val="both"/>
        <w:rPr>
          <w:sz w:val="26"/>
          <w:szCs w:val="30"/>
          <w:rtl/>
          <w:lang w:val="fr-FR" w:bidi="ar-DZ"/>
        </w:rPr>
      </w:pPr>
      <w:r w:rsidRPr="009C0418">
        <w:rPr>
          <w:rFonts w:hint="cs"/>
          <w:sz w:val="26"/>
          <w:szCs w:val="30"/>
          <w:rtl/>
          <w:lang w:val="fr-FR" w:bidi="ar-DZ"/>
        </w:rPr>
        <w:tab/>
        <w:t>تسند الوظيفتان التركيبيتان الفاعل والمفعول طبق المسطرة التالية: يسند الفاعل إلى الحدّ ذي المنظور الرئيس للوجهة التي تُقَدَّمُ الواقعة انطلاقا منها، ويسند المفعول إلى الحدّ ذي المنظور الثانوي لها. وتسند الوظائف التداولية حسب الطاقة الإخبارية التي تحملها ؛ فإن كانت خارجية، أسندت إلى المكونات التي لا تنتمي إلى الحمل، وإن كانت داخلية، فإلى موضوعات الحمل أو لواحقه.</w:t>
      </w:r>
    </w:p>
    <w:p w:rsidR="00CE7178" w:rsidRPr="009C0418" w:rsidRDefault="00CE7178" w:rsidP="00CE7178">
      <w:pPr>
        <w:spacing w:line="300" w:lineRule="auto"/>
        <w:jc w:val="both"/>
        <w:rPr>
          <w:sz w:val="26"/>
          <w:szCs w:val="30"/>
          <w:rtl/>
          <w:lang w:val="fr-FR" w:bidi="ar-DZ"/>
        </w:rPr>
      </w:pPr>
      <w:r w:rsidRPr="009C0418">
        <w:rPr>
          <w:rFonts w:hint="cs"/>
          <w:sz w:val="26"/>
          <w:szCs w:val="30"/>
          <w:rtl/>
          <w:lang w:val="fr-FR" w:bidi="ar-DZ"/>
        </w:rPr>
        <w:tab/>
        <w:t>وتواكب الحمل</w:t>
      </w:r>
      <w:r>
        <w:rPr>
          <w:rFonts w:hint="cs"/>
          <w:sz w:val="26"/>
          <w:szCs w:val="30"/>
          <w:rtl/>
          <w:lang w:val="fr-FR" w:bidi="ar-DZ"/>
        </w:rPr>
        <w:t>َ</w:t>
      </w:r>
      <w:r w:rsidRPr="009C0418">
        <w:rPr>
          <w:rFonts w:hint="cs"/>
          <w:sz w:val="26"/>
          <w:szCs w:val="30"/>
          <w:rtl/>
          <w:lang w:val="fr-FR" w:bidi="ar-DZ"/>
        </w:rPr>
        <w:t xml:space="preserve"> ق</w:t>
      </w:r>
      <w:r>
        <w:rPr>
          <w:rFonts w:hint="cs"/>
          <w:sz w:val="26"/>
          <w:szCs w:val="30"/>
          <w:rtl/>
          <w:lang w:val="fr-FR" w:bidi="ar-DZ"/>
        </w:rPr>
        <w:t>ُ</w:t>
      </w:r>
      <w:r w:rsidRPr="009C0418">
        <w:rPr>
          <w:rFonts w:hint="cs"/>
          <w:sz w:val="26"/>
          <w:szCs w:val="30"/>
          <w:rtl/>
          <w:lang w:val="fr-FR" w:bidi="ar-DZ"/>
        </w:rPr>
        <w:t>و</w:t>
      </w:r>
      <w:r>
        <w:rPr>
          <w:rFonts w:hint="cs"/>
          <w:sz w:val="26"/>
          <w:szCs w:val="30"/>
          <w:rtl/>
          <w:lang w:val="fr-FR" w:bidi="ar-DZ"/>
        </w:rPr>
        <w:t>َّ</w:t>
      </w:r>
      <w:r w:rsidRPr="009C0418">
        <w:rPr>
          <w:rFonts w:hint="cs"/>
          <w:sz w:val="26"/>
          <w:szCs w:val="30"/>
          <w:rtl/>
          <w:lang w:val="fr-FR" w:bidi="ar-DZ"/>
        </w:rPr>
        <w:t>ة</w:t>
      </w:r>
      <w:r>
        <w:rPr>
          <w:rFonts w:hint="cs"/>
          <w:sz w:val="26"/>
          <w:szCs w:val="30"/>
          <w:rtl/>
          <w:lang w:val="fr-FR" w:bidi="ar-DZ"/>
        </w:rPr>
        <w:t>ٌ</w:t>
      </w:r>
      <w:r w:rsidRPr="009C0418">
        <w:rPr>
          <w:rFonts w:hint="cs"/>
          <w:sz w:val="26"/>
          <w:szCs w:val="30"/>
          <w:rtl/>
          <w:lang w:val="fr-FR" w:bidi="ar-DZ"/>
        </w:rPr>
        <w:t xml:space="preserve"> إنجازية تخصّ</w:t>
      </w:r>
      <w:r>
        <w:rPr>
          <w:rFonts w:hint="cs"/>
          <w:sz w:val="26"/>
          <w:szCs w:val="30"/>
          <w:rtl/>
          <w:lang w:val="fr-FR" w:bidi="ar-DZ"/>
        </w:rPr>
        <w:t>ِ</w:t>
      </w:r>
      <w:r w:rsidRPr="009C0418">
        <w:rPr>
          <w:rFonts w:hint="cs"/>
          <w:sz w:val="26"/>
          <w:szCs w:val="30"/>
          <w:rtl/>
          <w:lang w:val="fr-FR" w:bidi="ar-DZ"/>
        </w:rPr>
        <w:t>ص</w:t>
      </w:r>
      <w:r>
        <w:rPr>
          <w:rFonts w:hint="cs"/>
          <w:sz w:val="26"/>
          <w:szCs w:val="30"/>
          <w:rtl/>
          <w:lang w:val="fr-FR" w:bidi="ar-DZ"/>
        </w:rPr>
        <w:t>ُ</w:t>
      </w:r>
      <w:r w:rsidRPr="009C0418">
        <w:rPr>
          <w:rFonts w:hint="cs"/>
          <w:sz w:val="26"/>
          <w:szCs w:val="30"/>
          <w:rtl/>
          <w:lang w:val="fr-FR" w:bidi="ar-DZ"/>
        </w:rPr>
        <w:t>ه يؤش</w:t>
      </w:r>
      <w:r>
        <w:rPr>
          <w:rFonts w:hint="cs"/>
          <w:sz w:val="26"/>
          <w:szCs w:val="30"/>
          <w:rtl/>
          <w:lang w:val="fr-FR" w:bidi="ar-DZ"/>
        </w:rPr>
        <w:t>َّ</w:t>
      </w:r>
      <w:r w:rsidRPr="009C0418">
        <w:rPr>
          <w:rFonts w:hint="cs"/>
          <w:sz w:val="26"/>
          <w:szCs w:val="30"/>
          <w:rtl/>
          <w:lang w:val="fr-FR" w:bidi="ar-DZ"/>
        </w:rPr>
        <w:t>ر لها بـالم</w:t>
      </w:r>
      <w:r>
        <w:rPr>
          <w:rFonts w:hint="cs"/>
          <w:sz w:val="26"/>
          <w:szCs w:val="30"/>
          <w:rtl/>
          <w:lang w:val="fr-FR" w:bidi="ar-DZ"/>
        </w:rPr>
        <w:t>ُ</w:t>
      </w:r>
      <w:r w:rsidRPr="009C0418">
        <w:rPr>
          <w:rFonts w:hint="cs"/>
          <w:sz w:val="26"/>
          <w:szCs w:val="30"/>
          <w:rtl/>
          <w:lang w:val="fr-FR" w:bidi="ar-DZ"/>
        </w:rPr>
        <w:t>خ</w:t>
      </w:r>
      <w:r>
        <w:rPr>
          <w:rFonts w:hint="cs"/>
          <w:sz w:val="26"/>
          <w:szCs w:val="30"/>
          <w:rtl/>
          <w:lang w:val="fr-FR" w:bidi="ar-DZ"/>
        </w:rPr>
        <w:t>َ</w:t>
      </w:r>
      <w:r w:rsidRPr="009C0418">
        <w:rPr>
          <w:rFonts w:hint="cs"/>
          <w:sz w:val="26"/>
          <w:szCs w:val="30"/>
          <w:rtl/>
          <w:lang w:val="fr-FR" w:bidi="ar-DZ"/>
        </w:rPr>
        <w:t>ص</w:t>
      </w:r>
      <w:r>
        <w:rPr>
          <w:rFonts w:hint="cs"/>
          <w:sz w:val="26"/>
          <w:szCs w:val="30"/>
          <w:rtl/>
          <w:lang w:val="fr-FR" w:bidi="ar-DZ"/>
        </w:rPr>
        <w:t>ِّ</w:t>
      </w:r>
      <w:r w:rsidRPr="009C0418">
        <w:rPr>
          <w:rFonts w:hint="cs"/>
          <w:sz w:val="26"/>
          <w:szCs w:val="30"/>
          <w:rtl/>
          <w:lang w:val="fr-FR" w:bidi="ar-DZ"/>
        </w:rPr>
        <w:t xml:space="preserve">ص: </w:t>
      </w:r>
      <w:r>
        <w:rPr>
          <w:rFonts w:hint="eastAsia"/>
          <w:sz w:val="26"/>
          <w:szCs w:val="30"/>
          <w:rtl/>
          <w:lang w:val="fr-FR" w:bidi="ar-DZ"/>
        </w:rPr>
        <w:t>«</w:t>
      </w:r>
      <w:r w:rsidRPr="009C0418">
        <w:rPr>
          <w:rFonts w:hint="cs"/>
          <w:sz w:val="26"/>
          <w:szCs w:val="30"/>
          <w:rtl/>
          <w:lang w:val="fr-FR" w:bidi="ar-DZ"/>
        </w:rPr>
        <w:t>قو</w:t>
      </w:r>
      <w:r>
        <w:rPr>
          <w:rFonts w:hint="eastAsia"/>
          <w:sz w:val="26"/>
          <w:szCs w:val="30"/>
          <w:rtl/>
          <w:lang w:val="fr-FR" w:bidi="ar-DZ"/>
        </w:rPr>
        <w:t>»</w:t>
      </w:r>
      <w:r w:rsidRPr="009C0418">
        <w:rPr>
          <w:rFonts w:hint="cs"/>
          <w:sz w:val="26"/>
          <w:szCs w:val="30"/>
          <w:rtl/>
          <w:lang w:val="fr-FR" w:bidi="ar-DZ"/>
        </w:rPr>
        <w:t>، فإن</w:t>
      </w:r>
      <w:r>
        <w:rPr>
          <w:rFonts w:hint="cs"/>
          <w:sz w:val="26"/>
          <w:szCs w:val="30"/>
          <w:rtl/>
          <w:lang w:val="fr-FR" w:bidi="ar-DZ"/>
        </w:rPr>
        <w:t>ْ</w:t>
      </w:r>
      <w:r w:rsidRPr="009C0418">
        <w:rPr>
          <w:rFonts w:hint="cs"/>
          <w:sz w:val="26"/>
          <w:szCs w:val="30"/>
          <w:rtl/>
          <w:lang w:val="fr-FR" w:bidi="ar-DZ"/>
        </w:rPr>
        <w:t xml:space="preserve"> كانت مزدوجة (حرفي</w:t>
      </w:r>
      <w:r>
        <w:rPr>
          <w:rFonts w:hint="cs"/>
          <w:sz w:val="26"/>
          <w:szCs w:val="30"/>
          <w:rtl/>
          <w:lang w:val="fr-FR" w:bidi="ar-DZ"/>
        </w:rPr>
        <w:t>ة ومستلزمة)، أُشِّ</w:t>
      </w:r>
      <w:r w:rsidRPr="009C0418">
        <w:rPr>
          <w:rFonts w:hint="cs"/>
          <w:sz w:val="26"/>
          <w:szCs w:val="30"/>
          <w:rtl/>
          <w:lang w:val="fr-FR" w:bidi="ar-DZ"/>
        </w:rPr>
        <w:t>ر لها بمخصص مرك</w:t>
      </w:r>
      <w:r>
        <w:rPr>
          <w:rFonts w:hint="cs"/>
          <w:sz w:val="26"/>
          <w:szCs w:val="30"/>
          <w:rtl/>
          <w:lang w:val="fr-FR" w:bidi="ar-DZ"/>
        </w:rPr>
        <w:t>َّ</w:t>
      </w:r>
      <w:r w:rsidRPr="009C0418">
        <w:rPr>
          <w:rFonts w:hint="cs"/>
          <w:sz w:val="26"/>
          <w:szCs w:val="30"/>
          <w:rtl/>
          <w:lang w:val="fr-FR" w:bidi="ar-DZ"/>
        </w:rPr>
        <w:t>ب.</w:t>
      </w:r>
    </w:p>
    <w:p w:rsidR="00CE7178" w:rsidRPr="009C0418" w:rsidRDefault="00CE7178" w:rsidP="00CE7178">
      <w:pPr>
        <w:spacing w:line="300" w:lineRule="auto"/>
        <w:jc w:val="both"/>
        <w:rPr>
          <w:sz w:val="26"/>
          <w:szCs w:val="30"/>
          <w:rtl/>
          <w:lang w:val="fr-FR" w:bidi="ar-DZ"/>
        </w:rPr>
      </w:pPr>
      <w:r w:rsidRPr="009C0418">
        <w:rPr>
          <w:rFonts w:hint="cs"/>
          <w:b/>
          <w:bCs/>
          <w:sz w:val="26"/>
          <w:szCs w:val="30"/>
          <w:rtl/>
          <w:lang w:val="fr-FR" w:bidi="ar-DZ"/>
        </w:rPr>
        <w:t xml:space="preserve">البنية المكونية: </w:t>
      </w:r>
      <w:r w:rsidRPr="009C0418">
        <w:rPr>
          <w:rFonts w:hint="cs"/>
          <w:sz w:val="26"/>
          <w:szCs w:val="30"/>
          <w:rtl/>
          <w:lang w:val="fr-FR" w:bidi="ar-DZ"/>
        </w:rPr>
        <w:t>تنتج عن إجراء نسق من قواعد التعبير المتمثلة في:</w:t>
      </w:r>
    </w:p>
    <w:p w:rsidR="00CE7178" w:rsidRPr="009C0418" w:rsidRDefault="00CE7178" w:rsidP="00CE7178">
      <w:pPr>
        <w:spacing w:line="300" w:lineRule="auto"/>
        <w:jc w:val="both"/>
        <w:rPr>
          <w:sz w:val="26"/>
          <w:szCs w:val="30"/>
          <w:rtl/>
          <w:lang w:val="fr-FR" w:bidi="ar-DZ"/>
        </w:rPr>
      </w:pPr>
      <w:r w:rsidRPr="009C0418">
        <w:rPr>
          <w:rFonts w:hint="cs"/>
          <w:sz w:val="26"/>
          <w:szCs w:val="30"/>
          <w:rtl/>
          <w:lang w:val="fr-FR" w:bidi="ar-DZ"/>
        </w:rPr>
        <w:t>1.4.قواعد صياغة الحدود: تتكفل بنقل البنية المنطقية للحدّ إلى بنية صرفية-تركيبية.</w:t>
      </w:r>
    </w:p>
    <w:p w:rsidR="00CE7178" w:rsidRPr="009C0418" w:rsidRDefault="00CE7178" w:rsidP="00CE7178">
      <w:pPr>
        <w:spacing w:line="300" w:lineRule="auto"/>
        <w:jc w:val="both"/>
        <w:rPr>
          <w:sz w:val="26"/>
          <w:szCs w:val="30"/>
          <w:rtl/>
          <w:lang w:val="fr-FR" w:bidi="ar-DZ"/>
        </w:rPr>
      </w:pPr>
      <w:r w:rsidRPr="009C0418">
        <w:rPr>
          <w:rFonts w:hint="cs"/>
          <w:sz w:val="26"/>
          <w:szCs w:val="30"/>
          <w:rtl/>
          <w:lang w:val="fr-FR" w:bidi="ar-DZ"/>
        </w:rPr>
        <w:t>2.4.قواعد صياغة المحمول: تضطلع بنقل المحمول من شكله المجرد إلى صياغة صرفية دالة على الصيغة والجهة والزمن والمطابقة.</w:t>
      </w:r>
    </w:p>
    <w:p w:rsidR="00CE7178" w:rsidRPr="009C0418" w:rsidRDefault="00CE7178" w:rsidP="00CE7178">
      <w:pPr>
        <w:spacing w:line="300" w:lineRule="auto"/>
        <w:jc w:val="both"/>
        <w:rPr>
          <w:sz w:val="26"/>
          <w:szCs w:val="30"/>
          <w:rtl/>
          <w:lang w:val="fr-FR" w:bidi="ar-DZ"/>
        </w:rPr>
      </w:pPr>
      <w:r w:rsidRPr="009C0418">
        <w:rPr>
          <w:rFonts w:hint="cs"/>
          <w:sz w:val="26"/>
          <w:szCs w:val="30"/>
          <w:rtl/>
          <w:lang w:val="fr-FR" w:bidi="ar-DZ"/>
        </w:rPr>
        <w:t>3.4.قواعد إدماج مؤشر القوة الإنجازية: تصير البنية، عقب إدماج مؤشر القوة الإنجازية، متضمنة لجميع مكوناتها.</w:t>
      </w:r>
    </w:p>
    <w:p w:rsidR="00CE7178" w:rsidRPr="009C0418" w:rsidRDefault="00CE7178" w:rsidP="00CE7178">
      <w:pPr>
        <w:spacing w:line="300" w:lineRule="auto"/>
        <w:jc w:val="both"/>
        <w:rPr>
          <w:sz w:val="26"/>
          <w:szCs w:val="30"/>
          <w:rtl/>
          <w:lang w:val="fr-FR" w:bidi="ar-DZ"/>
        </w:rPr>
      </w:pPr>
      <w:r w:rsidRPr="009C0418">
        <w:rPr>
          <w:rFonts w:hint="cs"/>
          <w:sz w:val="26"/>
          <w:szCs w:val="30"/>
          <w:rtl/>
          <w:lang w:val="fr-FR" w:bidi="ar-DZ"/>
        </w:rPr>
        <w:t>4.4.قواعد الموقعة: تسهم في تحديد رتب المكونات انطلاقا من التفاعل القائم بين الوسائط التالية: الوظائف التركيبية، والوظائف التداولية، ودرجة التعقيد المقولي للمكونات.</w:t>
      </w:r>
    </w:p>
    <w:p w:rsidR="00CE7178" w:rsidRPr="009C0418" w:rsidRDefault="00CE7178" w:rsidP="00CE7178">
      <w:pPr>
        <w:spacing w:line="300" w:lineRule="auto"/>
        <w:jc w:val="both"/>
        <w:rPr>
          <w:sz w:val="26"/>
          <w:szCs w:val="30"/>
          <w:rtl/>
          <w:lang w:val="fr-FR" w:bidi="ar-DZ"/>
        </w:rPr>
      </w:pPr>
      <w:r w:rsidRPr="009C0418">
        <w:rPr>
          <w:rFonts w:hint="cs"/>
          <w:sz w:val="26"/>
          <w:szCs w:val="30"/>
          <w:rtl/>
          <w:lang w:val="fr-FR" w:bidi="ar-DZ"/>
        </w:rPr>
        <w:t>5.4.قواعد إسناد النبر والتنغيم: حيث يسند النبر المركزي إلى المكون الحامل للوظيفة التداولية البؤرة، بينما يتحدد تنغيم الجملة طبقا لمخصص الحمل الذي يؤشر للقوة الإنجازية المواكبة له.</w:t>
      </w:r>
    </w:p>
    <w:p w:rsidR="00CE7178" w:rsidRPr="009C0418" w:rsidRDefault="00CE7178" w:rsidP="00CE7178">
      <w:pPr>
        <w:spacing w:line="300" w:lineRule="auto"/>
        <w:jc w:val="both"/>
        <w:rPr>
          <w:sz w:val="26"/>
          <w:szCs w:val="30"/>
          <w:rtl/>
          <w:lang w:val="fr-FR" w:bidi="ar-DZ"/>
        </w:rPr>
      </w:pPr>
      <w:r w:rsidRPr="009C0418">
        <w:rPr>
          <w:rFonts w:hint="cs"/>
          <w:sz w:val="26"/>
          <w:szCs w:val="30"/>
          <w:rtl/>
          <w:lang w:val="fr-FR" w:bidi="ar-DZ"/>
        </w:rPr>
        <w:tab/>
        <w:t xml:space="preserve">بتفاعل هذه الخطوات جميعا نصل إلى تحديد البنية العامة للجملة، من منظور النحو الوظيفي، وفق الشكل التالي: </w:t>
      </w:r>
    </w:p>
    <w:p w:rsidR="00CE7178" w:rsidRPr="009C0418" w:rsidRDefault="00CE7178" w:rsidP="00CE7178">
      <w:pPr>
        <w:tabs>
          <w:tab w:val="left" w:pos="840"/>
        </w:tabs>
        <w:ind w:left="300"/>
        <w:jc w:val="center"/>
        <w:rPr>
          <w:sz w:val="30"/>
          <w:szCs w:val="30"/>
          <w:rtl/>
          <w:lang w:val="fr-FR" w:bidi="ar-DZ"/>
        </w:rPr>
      </w:pPr>
      <w:r>
        <w:rPr>
          <w:rFonts w:hint="cs"/>
          <w:noProof/>
          <w:sz w:val="30"/>
          <w:szCs w:val="30"/>
          <w:lang w:val="fr-FR" w:eastAsia="fr-FR"/>
        </w:rPr>
        <w:drawing>
          <wp:inline distT="0" distB="0" distL="0" distR="0">
            <wp:extent cx="4048125" cy="4914900"/>
            <wp:effectExtent l="1905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048125" cy="4914900"/>
                    </a:xfrm>
                    <a:prstGeom prst="rect">
                      <a:avLst/>
                    </a:prstGeom>
                    <a:noFill/>
                    <a:ln w="9525">
                      <a:noFill/>
                      <a:miter lim="800000"/>
                      <a:headEnd/>
                      <a:tailEnd/>
                    </a:ln>
                  </pic:spPr>
                </pic:pic>
              </a:graphicData>
            </a:graphic>
          </wp:inline>
        </w:drawing>
      </w:r>
    </w:p>
    <w:p w:rsidR="00CE7178" w:rsidRPr="009C0418" w:rsidRDefault="00CE7178" w:rsidP="00CE7178">
      <w:pPr>
        <w:spacing w:line="300" w:lineRule="auto"/>
        <w:jc w:val="both"/>
        <w:rPr>
          <w:sz w:val="26"/>
          <w:szCs w:val="30"/>
          <w:rtl/>
          <w:lang w:bidi="ar-DZ"/>
        </w:rPr>
      </w:pPr>
      <w:r w:rsidRPr="009C0418">
        <w:rPr>
          <w:rFonts w:hint="cs"/>
          <w:b/>
          <w:bCs/>
          <w:sz w:val="26"/>
          <w:szCs w:val="30"/>
          <w:rtl/>
          <w:lang w:bidi="ar-DZ"/>
        </w:rPr>
        <w:t xml:space="preserve">المنوال الثاني: </w:t>
      </w:r>
      <w:r w:rsidRPr="009C0418">
        <w:rPr>
          <w:rFonts w:hint="cs"/>
          <w:sz w:val="26"/>
          <w:szCs w:val="30"/>
          <w:rtl/>
          <w:lang w:bidi="ar-DZ"/>
        </w:rPr>
        <w:t>مُحصِّلَتُه إدخالُ ثلاثة تعديلات على بنية الجهاز الواصف، قوامُها:</w:t>
      </w:r>
      <w:r w:rsidRPr="009C0418">
        <w:rPr>
          <w:rStyle w:val="Appelnotedebasdep"/>
          <w:sz w:val="26"/>
          <w:szCs w:val="30"/>
          <w:rtl/>
          <w:lang w:bidi="ar-DZ"/>
        </w:rPr>
        <w:footnoteReference w:id="12"/>
      </w:r>
    </w:p>
    <w:p w:rsidR="00CE7178" w:rsidRPr="009C0418" w:rsidRDefault="00CE7178" w:rsidP="00CE7178">
      <w:pPr>
        <w:spacing w:line="300" w:lineRule="auto"/>
        <w:jc w:val="both"/>
        <w:rPr>
          <w:sz w:val="26"/>
          <w:szCs w:val="30"/>
          <w:rtl/>
          <w:lang w:bidi="ar-DZ"/>
        </w:rPr>
      </w:pPr>
      <w:r w:rsidRPr="009C0418">
        <w:rPr>
          <w:rFonts w:hint="cs"/>
          <w:sz w:val="26"/>
          <w:szCs w:val="30"/>
          <w:rtl/>
          <w:lang w:bidi="ar-DZ"/>
        </w:rPr>
        <w:t>1. الانتقالُ إلى منوال متعدد القوالب، يعنى بجميع الملكات التي تشكل القدرة التواصلية لدى مستعمل اللغة الطبيعية، وهي:</w:t>
      </w:r>
    </w:p>
    <w:p w:rsidR="00CE7178" w:rsidRPr="0046336D" w:rsidRDefault="00CE7178" w:rsidP="00CE7178">
      <w:pPr>
        <w:spacing w:line="300" w:lineRule="auto"/>
        <w:jc w:val="both"/>
        <w:rPr>
          <w:sz w:val="30"/>
          <w:szCs w:val="30"/>
          <w:rtl/>
          <w:lang w:bidi="ar-DZ"/>
        </w:rPr>
      </w:pPr>
      <w:r w:rsidRPr="0046336D">
        <w:rPr>
          <w:rFonts w:hint="cs"/>
          <w:sz w:val="30"/>
          <w:szCs w:val="30"/>
          <w:rtl/>
          <w:lang w:bidi="ar-DZ"/>
        </w:rPr>
        <w:t>1.1.الملكة اللغوية: تتمثل في قدرة مستعمل اللغة الطبيعية على الإنتاج والتأويل الصحيحين لعبارات لغوية متنوعة ومعقدة في شتى المواقف التواصلية.</w:t>
      </w:r>
    </w:p>
    <w:p w:rsidR="00CE7178" w:rsidRPr="0046336D" w:rsidRDefault="00CE7178" w:rsidP="00CE7178">
      <w:pPr>
        <w:spacing w:line="300" w:lineRule="auto"/>
        <w:jc w:val="both"/>
        <w:rPr>
          <w:sz w:val="30"/>
          <w:szCs w:val="30"/>
          <w:rtl/>
          <w:lang w:bidi="ar-DZ"/>
        </w:rPr>
      </w:pPr>
      <w:r w:rsidRPr="0046336D">
        <w:rPr>
          <w:rFonts w:hint="cs"/>
          <w:sz w:val="30"/>
          <w:szCs w:val="30"/>
          <w:rtl/>
          <w:lang w:bidi="ar-DZ"/>
        </w:rPr>
        <w:t>2.1.الملكة المنطقية: تتجلى في قدرة مستعمل اللغة الطبيعية على أن يشتق معارف بتوسّل قواعد الاستدلال.</w:t>
      </w:r>
    </w:p>
    <w:p w:rsidR="00CE7178" w:rsidRPr="0046336D" w:rsidRDefault="00CE7178" w:rsidP="00CE7178">
      <w:pPr>
        <w:spacing w:line="300" w:lineRule="auto"/>
        <w:jc w:val="both"/>
        <w:rPr>
          <w:sz w:val="26"/>
          <w:szCs w:val="30"/>
          <w:rtl/>
          <w:lang w:bidi="ar-DZ"/>
        </w:rPr>
      </w:pPr>
      <w:r w:rsidRPr="0046336D">
        <w:rPr>
          <w:rFonts w:hint="cs"/>
          <w:sz w:val="26"/>
          <w:szCs w:val="30"/>
          <w:rtl/>
          <w:lang w:bidi="ar-DZ"/>
        </w:rPr>
        <w:t>3.1.الملكة المعرفية: بوسع مستعمل اللغة الطبيعية أن يكوّن رصيدا من المعارف يشتقها من العبارات اللغوية، ويستعملها في تأويلها.</w:t>
      </w:r>
    </w:p>
    <w:p w:rsidR="00CE7178" w:rsidRPr="0046336D" w:rsidRDefault="00CE7178" w:rsidP="00CE7178">
      <w:pPr>
        <w:spacing w:line="300" w:lineRule="auto"/>
        <w:jc w:val="both"/>
        <w:rPr>
          <w:sz w:val="26"/>
          <w:szCs w:val="30"/>
          <w:rtl/>
          <w:lang w:bidi="ar-DZ"/>
        </w:rPr>
      </w:pPr>
      <w:r w:rsidRPr="0046336D">
        <w:rPr>
          <w:rFonts w:hint="cs"/>
          <w:sz w:val="26"/>
          <w:szCs w:val="30"/>
          <w:rtl/>
          <w:lang w:bidi="ar-DZ"/>
        </w:rPr>
        <w:t>4.1.الملكة الإدراكية: تمكّن مستعمل اللغة الطبيعية من إدراك محيطه، واشتقاق المعارف من إدراكه، واستعمالها في إنتاج العبارات اللغوية وتأويلها.</w:t>
      </w:r>
    </w:p>
    <w:p w:rsidR="00CE7178" w:rsidRPr="0046336D" w:rsidRDefault="00CE7178" w:rsidP="00CE7178">
      <w:pPr>
        <w:spacing w:line="300" w:lineRule="auto"/>
        <w:jc w:val="both"/>
        <w:rPr>
          <w:sz w:val="26"/>
          <w:szCs w:val="30"/>
          <w:rtl/>
          <w:lang w:bidi="ar-DZ"/>
        </w:rPr>
      </w:pPr>
      <w:r w:rsidRPr="0046336D">
        <w:rPr>
          <w:rFonts w:hint="cs"/>
          <w:sz w:val="26"/>
          <w:szCs w:val="30"/>
          <w:rtl/>
          <w:lang w:bidi="ar-DZ"/>
        </w:rPr>
        <w:t>5.1.الملكة الاجتماعية: معرفة مستعمل اللغة الطبيعية لكيفية سوق المقال طبقا لمقتضيات المقام قصد تحقيق أهداف تواصلية معينة.</w:t>
      </w:r>
    </w:p>
    <w:p w:rsidR="00CE7178" w:rsidRPr="009C0418" w:rsidRDefault="00CE7178" w:rsidP="00CE7178">
      <w:pPr>
        <w:spacing w:line="300" w:lineRule="auto"/>
        <w:jc w:val="both"/>
        <w:rPr>
          <w:sz w:val="26"/>
          <w:szCs w:val="30"/>
          <w:rtl/>
          <w:lang w:bidi="ar-DZ"/>
        </w:rPr>
      </w:pPr>
      <w:r w:rsidRPr="009C0418">
        <w:rPr>
          <w:rFonts w:hint="cs"/>
          <w:sz w:val="26"/>
          <w:szCs w:val="30"/>
          <w:rtl/>
          <w:lang w:bidi="ar-DZ"/>
        </w:rPr>
        <w:tab/>
        <w:t>تتفاعل هذه الملكات الخمس فيما بينها بحيث يشكل كل منها خرجا أساسيا بالنسبة لسائر الملكات الأُخرعلى النحو التالي:</w:t>
      </w:r>
    </w:p>
    <w:p w:rsidR="00CE7178" w:rsidRDefault="004E178C" w:rsidP="00CE7178">
      <w:pPr>
        <w:ind w:left="300"/>
        <w:jc w:val="lowKashida"/>
        <w:rPr>
          <w:sz w:val="30"/>
          <w:szCs w:val="30"/>
          <w:rtl/>
          <w:lang w:bidi="ar-DZ"/>
        </w:rPr>
      </w:pPr>
      <w:r w:rsidRPr="004E178C">
        <w:rPr>
          <w:noProof/>
          <w:sz w:val="30"/>
          <w:szCs w:val="30"/>
          <w:rtl/>
        </w:rPr>
        <w:pict>
          <v:group id="_x0000_s1026" style="position:absolute;left:0;text-align:left;margin-left:90pt;margin-top:22.95pt;width:279pt;height:90pt;z-index:251660288" coordorigin="2934,6872" coordsize="5580,1800">
            <v:line id="_x0000_s1027" style="position:absolute;flip:x y" from="5814,6872" to="7614,7412">
              <v:stroke endarrow="block"/>
            </v:line>
            <v:line id="_x0000_s1028" style="position:absolute" from="5814,7052" to="7614,7592">
              <v:stroke endarrow="block"/>
            </v:line>
            <v:line id="_x0000_s1029" style="position:absolute;flip:y" from="3294,6872" to="5274,7412">
              <v:stroke endarrow="block"/>
            </v:line>
            <v:line id="_x0000_s1030" style="position:absolute;flip:x" from="3294,7052" to="5274,7592">
              <v:stroke endarrow="block"/>
            </v:line>
            <v:line id="_x0000_s1031" style="position:absolute;flip:x" from="4194,7232" to="5274,8312">
              <v:stroke endarrow="block"/>
            </v:line>
            <v:line id="_x0000_s1032" style="position:absolute;flip:y" from="4374,7232" to="5454,8312">
              <v:stroke endarrow="block"/>
            </v:line>
            <v:line id="_x0000_s1033" style="position:absolute" from="3114,7772" to="3834,8312">
              <v:stroke endarrow="block"/>
            </v:line>
            <v:line id="_x0000_s1034" style="position:absolute;flip:x y" from="2934,7772" to="3654,8312">
              <v:stroke endarrow="block"/>
            </v:line>
            <v:line id="_x0000_s1035" style="position:absolute;flip:x" from="5094,8672" to="6354,8672">
              <v:stroke endarrow="block"/>
            </v:line>
            <v:line id="_x0000_s1036" style="position:absolute" from="5094,8492" to="6354,8492">
              <v:stroke endarrow="block"/>
            </v:line>
            <v:line id="_x0000_s1037" style="position:absolute;flip:x y" from="5634,7232" to="6894,8492">
              <v:stroke endarrow="block"/>
            </v:line>
            <v:line id="_x0000_s1038" style="position:absolute" from="5814,7232" to="7074,8492">
              <v:stroke endarrow="block"/>
            </v:line>
            <v:line id="_x0000_s1039" style="position:absolute;flip:y" from="7614,7952" to="8334,8492">
              <v:stroke endarrow="block"/>
            </v:line>
            <v:line id="_x0000_s1040" style="position:absolute;flip:x" from="7794,7952" to="8514,8492">
              <v:stroke endarrow="block"/>
            </v:line>
            <w10:wrap anchorx="page"/>
          </v:group>
        </w:pict>
      </w:r>
      <w:r w:rsidR="00CE7178">
        <w:rPr>
          <w:rFonts w:hint="cs"/>
          <w:sz w:val="30"/>
          <w:szCs w:val="30"/>
          <w:rtl/>
          <w:lang w:bidi="ar-DZ"/>
        </w:rPr>
        <w:tab/>
      </w:r>
      <w:r w:rsidR="00CE7178">
        <w:rPr>
          <w:rFonts w:hint="cs"/>
          <w:sz w:val="30"/>
          <w:szCs w:val="30"/>
          <w:rtl/>
          <w:lang w:bidi="ar-DZ"/>
        </w:rPr>
        <w:tab/>
      </w:r>
      <w:r w:rsidR="00CE7178">
        <w:rPr>
          <w:rFonts w:hint="cs"/>
          <w:sz w:val="30"/>
          <w:szCs w:val="30"/>
          <w:rtl/>
          <w:lang w:bidi="ar-DZ"/>
        </w:rPr>
        <w:tab/>
      </w:r>
      <w:r w:rsidR="00CE7178">
        <w:rPr>
          <w:rFonts w:hint="cs"/>
          <w:sz w:val="30"/>
          <w:szCs w:val="30"/>
          <w:rtl/>
          <w:lang w:bidi="ar-DZ"/>
        </w:rPr>
        <w:tab/>
        <w:t xml:space="preserve">     القالب النحوي</w:t>
      </w:r>
    </w:p>
    <w:p w:rsidR="00CE7178" w:rsidRDefault="00CE7178" w:rsidP="00CE7178">
      <w:pPr>
        <w:ind w:left="300"/>
        <w:jc w:val="center"/>
        <w:rPr>
          <w:sz w:val="30"/>
          <w:szCs w:val="30"/>
          <w:rtl/>
          <w:lang w:bidi="ar-DZ"/>
        </w:rPr>
      </w:pPr>
    </w:p>
    <w:p w:rsidR="00CE7178" w:rsidRDefault="00CE7178" w:rsidP="00CE7178">
      <w:pPr>
        <w:ind w:left="300"/>
        <w:jc w:val="lowKashida"/>
        <w:rPr>
          <w:sz w:val="30"/>
          <w:szCs w:val="30"/>
          <w:rtl/>
          <w:lang w:bidi="ar-DZ"/>
        </w:rPr>
      </w:pPr>
      <w:r>
        <w:rPr>
          <w:rFonts w:hint="cs"/>
          <w:sz w:val="30"/>
          <w:szCs w:val="30"/>
          <w:rtl/>
          <w:lang w:bidi="ar-DZ"/>
        </w:rPr>
        <w:t>القالب المنطقي</w:t>
      </w:r>
      <w:r>
        <w:rPr>
          <w:rFonts w:hint="cs"/>
          <w:sz w:val="30"/>
          <w:szCs w:val="30"/>
          <w:rtl/>
          <w:lang w:bidi="ar-DZ"/>
        </w:rPr>
        <w:tab/>
      </w:r>
      <w:r>
        <w:rPr>
          <w:rFonts w:hint="cs"/>
          <w:sz w:val="30"/>
          <w:szCs w:val="30"/>
          <w:rtl/>
          <w:lang w:bidi="ar-DZ"/>
        </w:rPr>
        <w:tab/>
      </w:r>
      <w:r>
        <w:rPr>
          <w:rFonts w:hint="cs"/>
          <w:sz w:val="30"/>
          <w:szCs w:val="30"/>
          <w:rtl/>
          <w:lang w:bidi="ar-DZ"/>
        </w:rPr>
        <w:tab/>
      </w:r>
      <w:r>
        <w:rPr>
          <w:rFonts w:hint="cs"/>
          <w:sz w:val="30"/>
          <w:szCs w:val="30"/>
          <w:rtl/>
          <w:lang w:bidi="ar-DZ"/>
        </w:rPr>
        <w:tab/>
      </w:r>
      <w:r>
        <w:rPr>
          <w:rFonts w:hint="cs"/>
          <w:sz w:val="30"/>
          <w:szCs w:val="30"/>
          <w:rtl/>
          <w:lang w:bidi="ar-DZ"/>
        </w:rPr>
        <w:tab/>
      </w:r>
      <w:r>
        <w:rPr>
          <w:rFonts w:hint="cs"/>
          <w:sz w:val="30"/>
          <w:szCs w:val="30"/>
          <w:rtl/>
          <w:lang w:bidi="ar-DZ"/>
        </w:rPr>
        <w:tab/>
        <w:t>القالب الاجتماعي</w:t>
      </w:r>
    </w:p>
    <w:p w:rsidR="00CE7178" w:rsidRDefault="00CE7178" w:rsidP="00CE7178">
      <w:pPr>
        <w:ind w:left="300"/>
        <w:jc w:val="lowKashida"/>
        <w:rPr>
          <w:sz w:val="30"/>
          <w:szCs w:val="30"/>
          <w:rtl/>
          <w:lang w:bidi="ar-DZ"/>
        </w:rPr>
      </w:pPr>
    </w:p>
    <w:p w:rsidR="00CE7178" w:rsidRPr="00C8561A" w:rsidRDefault="00CE7178" w:rsidP="00CE7178">
      <w:pPr>
        <w:ind w:left="300"/>
        <w:jc w:val="lowKashida"/>
        <w:rPr>
          <w:sz w:val="30"/>
          <w:szCs w:val="30"/>
          <w:rtl/>
          <w:lang w:bidi="ar-DZ"/>
        </w:rPr>
      </w:pPr>
      <w:r>
        <w:rPr>
          <w:rFonts w:hint="cs"/>
          <w:sz w:val="30"/>
          <w:szCs w:val="30"/>
          <w:rtl/>
          <w:lang w:bidi="ar-DZ"/>
        </w:rPr>
        <w:tab/>
      </w:r>
      <w:r>
        <w:rPr>
          <w:rFonts w:hint="cs"/>
          <w:sz w:val="30"/>
          <w:szCs w:val="30"/>
          <w:rtl/>
          <w:lang w:bidi="ar-DZ"/>
        </w:rPr>
        <w:tab/>
        <w:t>القالب المعرفي</w:t>
      </w:r>
      <w:r>
        <w:rPr>
          <w:rFonts w:hint="cs"/>
          <w:sz w:val="30"/>
          <w:szCs w:val="30"/>
          <w:rtl/>
          <w:lang w:bidi="ar-DZ"/>
        </w:rPr>
        <w:tab/>
      </w:r>
      <w:r>
        <w:rPr>
          <w:rFonts w:hint="cs"/>
          <w:sz w:val="30"/>
          <w:szCs w:val="30"/>
          <w:rtl/>
          <w:lang w:bidi="ar-DZ"/>
        </w:rPr>
        <w:tab/>
      </w:r>
      <w:r>
        <w:rPr>
          <w:rFonts w:hint="cs"/>
          <w:sz w:val="30"/>
          <w:szCs w:val="30"/>
          <w:rtl/>
          <w:lang w:bidi="ar-DZ"/>
        </w:rPr>
        <w:tab/>
        <w:t>القالب الإدراكي</w:t>
      </w:r>
    </w:p>
    <w:p w:rsidR="00CE7178" w:rsidRPr="009C0418" w:rsidRDefault="00CE7178" w:rsidP="00CE7178">
      <w:pPr>
        <w:spacing w:line="300" w:lineRule="auto"/>
        <w:jc w:val="both"/>
        <w:rPr>
          <w:sz w:val="30"/>
          <w:szCs w:val="30"/>
          <w:rtl/>
          <w:lang w:bidi="ar-DZ"/>
        </w:rPr>
      </w:pPr>
      <w:r w:rsidRPr="009C0418">
        <w:rPr>
          <w:rFonts w:hint="cs"/>
          <w:sz w:val="30"/>
          <w:szCs w:val="30"/>
          <w:rtl/>
          <w:lang w:bidi="ar-DZ"/>
        </w:rPr>
        <w:t>2.تقليصُ البنيتين: الحملية والوظيفية إلى بنية تحتية واحدة استجابة لمبدأ الاقتصاد في الاشتقاق والتمثيل، فيصير القالب النحوي على النحو التالي:</w:t>
      </w:r>
    </w:p>
    <w:p w:rsidR="00CE7178" w:rsidRDefault="00CE7178" w:rsidP="00CE7178">
      <w:pPr>
        <w:ind w:left="300"/>
        <w:jc w:val="center"/>
        <w:rPr>
          <w:rFonts w:cs="Traditional Arabic"/>
          <w:sz w:val="32"/>
          <w:szCs w:val="32"/>
          <w:rtl/>
          <w:lang w:bidi="ar-DZ"/>
        </w:rPr>
      </w:pPr>
      <w:r w:rsidRPr="00853A54">
        <w:rPr>
          <w:rFonts w:cs="Traditional Arabic" w:hint="cs"/>
          <w:sz w:val="32"/>
          <w:szCs w:val="32"/>
          <w:rtl/>
          <w:lang w:bidi="ar-DZ"/>
        </w:rPr>
        <w:t>بنية تحتية</w:t>
      </w:r>
    </w:p>
    <w:p w:rsidR="00CE7178" w:rsidRDefault="004E178C" w:rsidP="00CE7178">
      <w:pPr>
        <w:ind w:left="300"/>
        <w:jc w:val="center"/>
        <w:rPr>
          <w:rFonts w:cs="Traditional Arabic"/>
          <w:sz w:val="32"/>
          <w:szCs w:val="32"/>
          <w:rtl/>
          <w:lang w:bidi="ar-DZ"/>
        </w:rPr>
      </w:pPr>
      <w:r w:rsidRPr="004E178C">
        <w:rPr>
          <w:rFonts w:cs="Traditional Arabic"/>
          <w:noProof/>
          <w:sz w:val="32"/>
          <w:szCs w:val="32"/>
          <w:rtl/>
        </w:rPr>
        <w:pict>
          <v:group id="_x0000_s1041" style="position:absolute;left:0;text-align:left;margin-left:162pt;margin-top:23.2pt;width:81pt;height:171.05pt;z-index:251661312" coordorigin="4374,10842" coordsize="1620,342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5094;top:10842;width:180;height:360"/>
            <v:shapetype id="_x0000_t202" coordsize="21600,21600" o:spt="202" path="m,l,21600r21600,l21600,xe">
              <v:stroke joinstyle="miter"/>
              <v:path gradientshapeok="t" o:connecttype="rect"/>
            </v:shapetype>
            <v:shape id="_x0000_s1043" type="#_x0000_t202" style="position:absolute;left:4374;top:11203;width:1620;height:720">
              <v:textbox style="mso-next-textbox:#_x0000_s1043">
                <w:txbxContent>
                  <w:p w:rsidR="00CE7178" w:rsidRPr="00853A54" w:rsidRDefault="00CE7178" w:rsidP="00CE7178">
                    <w:pPr>
                      <w:jc w:val="center"/>
                      <w:rPr>
                        <w:rFonts w:cs="Traditional Arabic"/>
                        <w:sz w:val="32"/>
                        <w:szCs w:val="32"/>
                        <w:lang w:bidi="ar-DZ"/>
                      </w:rPr>
                    </w:pPr>
                    <w:r>
                      <w:rPr>
                        <w:rFonts w:cs="Traditional Arabic" w:hint="cs"/>
                        <w:sz w:val="32"/>
                        <w:szCs w:val="32"/>
                        <w:rtl/>
                        <w:lang w:bidi="ar-DZ"/>
                      </w:rPr>
                      <w:t>قواعد التعبير</w:t>
                    </w:r>
                  </w:p>
                </w:txbxContent>
              </v:textbox>
            </v:shape>
            <v:shape id="_x0000_s1044" type="#_x0000_t67" style="position:absolute;left:5094;top:11922;width:180;height:360"/>
            <v:shape id="_x0000_s1045" type="#_x0000_t202" style="position:absolute;left:4374;top:13183;width:1620;height:720">
              <v:textbox style="mso-next-textbox:#_x0000_s1045">
                <w:txbxContent>
                  <w:p w:rsidR="00CE7178" w:rsidRPr="00853A54" w:rsidRDefault="00CE7178" w:rsidP="00CE7178">
                    <w:pPr>
                      <w:jc w:val="center"/>
                      <w:rPr>
                        <w:rFonts w:cs="Traditional Arabic"/>
                        <w:sz w:val="32"/>
                        <w:szCs w:val="32"/>
                        <w:lang w:bidi="ar-DZ"/>
                      </w:rPr>
                    </w:pPr>
                    <w:r>
                      <w:rPr>
                        <w:rFonts w:cs="Traditional Arabic" w:hint="cs"/>
                        <w:sz w:val="32"/>
                        <w:szCs w:val="32"/>
                        <w:rtl/>
                        <w:lang w:bidi="ar-DZ"/>
                      </w:rPr>
                      <w:t>قواعد صوتية</w:t>
                    </w:r>
                  </w:p>
                </w:txbxContent>
              </v:textbox>
            </v:shape>
            <v:shape id="_x0000_s1046" type="#_x0000_t67" style="position:absolute;left:5094;top:12823;width:180;height:360"/>
            <v:shape id="_x0000_s1047" type="#_x0000_t67" style="position:absolute;left:5094;top:13903;width:180;height:360"/>
            <w10:wrap anchorx="page"/>
          </v:group>
        </w:pict>
      </w:r>
      <w:r w:rsidR="00CE7178">
        <w:rPr>
          <w:rFonts w:cs="Traditional Arabic" w:hint="cs"/>
          <w:sz w:val="32"/>
          <w:szCs w:val="32"/>
          <w:rtl/>
          <w:lang w:bidi="ar-DZ"/>
        </w:rPr>
        <w:t>(تمثيل دلالي - تداولي)</w:t>
      </w:r>
    </w:p>
    <w:p w:rsidR="00CE7178" w:rsidRDefault="00CE7178" w:rsidP="00CE7178">
      <w:pPr>
        <w:ind w:left="300"/>
        <w:jc w:val="center"/>
        <w:rPr>
          <w:rFonts w:cs="Traditional Arabic"/>
          <w:sz w:val="32"/>
          <w:szCs w:val="32"/>
          <w:rtl/>
          <w:lang w:bidi="ar-DZ"/>
        </w:rPr>
      </w:pPr>
    </w:p>
    <w:p w:rsidR="00CE7178" w:rsidRPr="00853A54" w:rsidRDefault="00CE7178" w:rsidP="00CE7178">
      <w:pPr>
        <w:ind w:left="300"/>
        <w:jc w:val="center"/>
        <w:rPr>
          <w:rFonts w:cs="Traditional Arabic"/>
          <w:sz w:val="32"/>
          <w:szCs w:val="32"/>
          <w:rtl/>
          <w:lang w:bidi="ar-DZ"/>
        </w:rPr>
      </w:pPr>
    </w:p>
    <w:p w:rsidR="00CE7178" w:rsidRDefault="00CE7178" w:rsidP="00CE7178">
      <w:pPr>
        <w:ind w:left="300"/>
        <w:jc w:val="center"/>
        <w:rPr>
          <w:sz w:val="30"/>
          <w:szCs w:val="30"/>
          <w:rtl/>
          <w:lang w:bidi="ar-DZ"/>
        </w:rPr>
      </w:pPr>
    </w:p>
    <w:p w:rsidR="00CE7178" w:rsidRPr="00853A54" w:rsidRDefault="00CE7178" w:rsidP="00CE7178">
      <w:pPr>
        <w:ind w:left="300"/>
        <w:jc w:val="center"/>
        <w:rPr>
          <w:rFonts w:cs="Traditional Arabic"/>
          <w:sz w:val="32"/>
          <w:szCs w:val="32"/>
          <w:rtl/>
          <w:lang w:bidi="ar-DZ"/>
        </w:rPr>
      </w:pPr>
      <w:r w:rsidRPr="00853A54">
        <w:rPr>
          <w:rFonts w:cs="Traditional Arabic" w:hint="cs"/>
          <w:sz w:val="32"/>
          <w:szCs w:val="32"/>
          <w:rtl/>
          <w:lang w:bidi="ar-DZ"/>
        </w:rPr>
        <w:t>بنية مكوِّنية</w:t>
      </w:r>
    </w:p>
    <w:p w:rsidR="00CE7178" w:rsidRDefault="00CE7178" w:rsidP="00CE7178">
      <w:pPr>
        <w:ind w:left="300"/>
        <w:jc w:val="lowKashida"/>
        <w:rPr>
          <w:sz w:val="30"/>
          <w:szCs w:val="30"/>
          <w:rtl/>
          <w:lang w:bidi="ar-DZ"/>
        </w:rPr>
      </w:pPr>
    </w:p>
    <w:p w:rsidR="00CE7178" w:rsidRDefault="00CE7178" w:rsidP="00CE7178">
      <w:pPr>
        <w:ind w:left="300"/>
        <w:jc w:val="center"/>
        <w:rPr>
          <w:sz w:val="30"/>
          <w:szCs w:val="30"/>
          <w:rtl/>
          <w:lang w:bidi="ar-DZ"/>
        </w:rPr>
      </w:pPr>
    </w:p>
    <w:p w:rsidR="00CE7178" w:rsidRDefault="00CE7178" w:rsidP="00CE7178">
      <w:pPr>
        <w:ind w:left="300"/>
        <w:jc w:val="center"/>
        <w:rPr>
          <w:sz w:val="30"/>
          <w:szCs w:val="30"/>
          <w:rtl/>
          <w:lang w:bidi="ar-DZ"/>
        </w:rPr>
      </w:pPr>
    </w:p>
    <w:p w:rsidR="00CE7178" w:rsidRPr="00853A54" w:rsidRDefault="00CE7178" w:rsidP="00CE7178">
      <w:pPr>
        <w:ind w:left="300"/>
        <w:jc w:val="center"/>
        <w:rPr>
          <w:rFonts w:cs="Traditional Arabic"/>
          <w:sz w:val="32"/>
          <w:szCs w:val="32"/>
          <w:rtl/>
          <w:lang w:bidi="ar-DZ"/>
        </w:rPr>
      </w:pPr>
      <w:r w:rsidRPr="00853A54">
        <w:rPr>
          <w:rFonts w:cs="Traditional Arabic" w:hint="cs"/>
          <w:sz w:val="32"/>
          <w:szCs w:val="32"/>
          <w:rtl/>
          <w:lang w:bidi="ar-DZ"/>
        </w:rPr>
        <w:t>تأويل صوتي</w:t>
      </w:r>
    </w:p>
    <w:p w:rsidR="00CE7178" w:rsidRPr="009C0418" w:rsidRDefault="00CE7178" w:rsidP="00CE7178">
      <w:pPr>
        <w:spacing w:line="300" w:lineRule="auto"/>
        <w:jc w:val="both"/>
        <w:rPr>
          <w:sz w:val="26"/>
          <w:szCs w:val="30"/>
          <w:rtl/>
          <w:lang w:bidi="ar-DZ"/>
        </w:rPr>
      </w:pPr>
      <w:r w:rsidRPr="009C0418">
        <w:rPr>
          <w:rFonts w:hint="cs"/>
          <w:sz w:val="26"/>
          <w:szCs w:val="30"/>
          <w:rtl/>
          <w:lang w:bidi="ar-DZ"/>
        </w:rPr>
        <w:t>3.صياغةُ البنية التحتية على أساس مستويات متعددة لا تنحصر في التمثيل للواقعة، بل تتجاوزها طباقا لما يلي تحريره:</w:t>
      </w:r>
    </w:p>
    <w:p w:rsidR="00CE7178" w:rsidRPr="009C0418" w:rsidRDefault="00CE7178" w:rsidP="00CE7178">
      <w:pPr>
        <w:spacing w:line="300" w:lineRule="auto"/>
        <w:jc w:val="both"/>
        <w:rPr>
          <w:sz w:val="26"/>
          <w:szCs w:val="30"/>
          <w:rtl/>
          <w:lang w:bidi="ar-DZ"/>
        </w:rPr>
      </w:pPr>
      <w:r w:rsidRPr="009C0418">
        <w:rPr>
          <w:rFonts w:hint="cs"/>
          <w:sz w:val="26"/>
          <w:szCs w:val="30"/>
          <w:rtl/>
          <w:lang w:bidi="ar-DZ"/>
        </w:rPr>
        <w:t xml:space="preserve"> </w:t>
      </w:r>
      <w:r w:rsidRPr="009C0418">
        <w:rPr>
          <w:rFonts w:hint="cs"/>
          <w:sz w:val="26"/>
          <w:szCs w:val="30"/>
          <w:rtl/>
          <w:lang w:bidi="ar-DZ"/>
        </w:rPr>
        <w:tab/>
        <w:t>يتحقق التواصل من خلال نصوص، غالبا ما تنقسم إلى جمل ومكونات خارجية. قوام</w:t>
      </w:r>
      <w:r>
        <w:rPr>
          <w:rFonts w:hint="cs"/>
          <w:sz w:val="26"/>
          <w:szCs w:val="30"/>
          <w:rtl/>
          <w:lang w:bidi="ar-DZ"/>
        </w:rPr>
        <w:t>ُ</w:t>
      </w:r>
      <w:r w:rsidRPr="009C0418">
        <w:rPr>
          <w:rFonts w:hint="cs"/>
          <w:sz w:val="26"/>
          <w:szCs w:val="30"/>
          <w:rtl/>
          <w:lang w:bidi="ar-DZ"/>
        </w:rPr>
        <w:t xml:space="preserve"> كل</w:t>
      </w:r>
      <w:r>
        <w:rPr>
          <w:rFonts w:hint="cs"/>
          <w:sz w:val="26"/>
          <w:szCs w:val="30"/>
          <w:rtl/>
          <w:lang w:bidi="ar-DZ"/>
        </w:rPr>
        <w:t>ِّ</w:t>
      </w:r>
      <w:r w:rsidRPr="009C0418">
        <w:rPr>
          <w:rFonts w:hint="cs"/>
          <w:sz w:val="26"/>
          <w:szCs w:val="30"/>
          <w:rtl/>
          <w:lang w:bidi="ar-DZ"/>
        </w:rPr>
        <w:t xml:space="preserve"> جملة ثلاثة عناصر أساسية: حمل، وقضية، وقوة إنجازية. يتشكل العنصر الأول من ثلاثة حمول فرعية تندمج فيما بينها تباعا هي: الحمل النووي، والحمل المركزي، والحمل الموسع</w:t>
      </w:r>
      <w:r w:rsidRPr="009C0418">
        <w:rPr>
          <w:rStyle w:val="Appelnotedebasdep"/>
          <w:sz w:val="26"/>
          <w:szCs w:val="30"/>
          <w:rtl/>
          <w:lang w:bidi="ar-DZ"/>
        </w:rPr>
        <w:footnoteReference w:id="13"/>
      </w:r>
      <w:r w:rsidRPr="009C0418">
        <w:rPr>
          <w:rFonts w:hint="cs"/>
          <w:sz w:val="26"/>
          <w:szCs w:val="30"/>
          <w:rtl/>
          <w:lang w:bidi="ar-DZ"/>
        </w:rPr>
        <w:t>، وحاصل الحمول يدمج في إطار القضية التي تدمج بدورها في إطار القوة الإنجازية التي</w:t>
      </w:r>
      <w:r>
        <w:rPr>
          <w:rFonts w:hint="cs"/>
          <w:sz w:val="26"/>
          <w:szCs w:val="30"/>
          <w:rtl/>
          <w:lang w:bidi="ar-DZ"/>
        </w:rPr>
        <w:t xml:space="preserve"> هي أعلى طبقة في بنية الجملة. ي</w:t>
      </w:r>
      <w:r w:rsidRPr="009C0418">
        <w:rPr>
          <w:rFonts w:hint="cs"/>
          <w:sz w:val="26"/>
          <w:szCs w:val="30"/>
          <w:rtl/>
          <w:lang w:bidi="ar-DZ"/>
        </w:rPr>
        <w:t>ضاف في كل مستوى مخصص ولاحق، على الأقل، إلى عنصر النواة طبقا للمخطط التالي، حيث يشير الرمز</w:t>
      </w:r>
      <w:r w:rsidRPr="009C0418">
        <w:rPr>
          <w:rFonts w:cs="Times New Roman"/>
          <w:sz w:val="26"/>
          <w:szCs w:val="30"/>
          <w:rtl/>
          <w:lang w:bidi="ar-DZ"/>
        </w:rPr>
        <w:t xml:space="preserve"> π</w:t>
      </w:r>
      <w:r w:rsidRPr="009C0418">
        <w:rPr>
          <w:rFonts w:hint="cs"/>
          <w:sz w:val="26"/>
          <w:szCs w:val="30"/>
          <w:rtl/>
          <w:lang w:bidi="ar-DZ"/>
        </w:rPr>
        <w:t xml:space="preserve"> إلى المخصص، والرمز</w:t>
      </w:r>
      <w:r w:rsidRPr="009C0418">
        <w:rPr>
          <w:rFonts w:cs="Times New Roman"/>
          <w:sz w:val="26"/>
          <w:szCs w:val="30"/>
          <w:lang w:bidi="ar-DZ"/>
        </w:rPr>
        <w:t xml:space="preserve"> σ</w:t>
      </w:r>
      <w:r w:rsidRPr="009C0418">
        <w:rPr>
          <w:rFonts w:hint="cs"/>
          <w:sz w:val="26"/>
          <w:szCs w:val="30"/>
          <w:rtl/>
          <w:lang w:bidi="ar-DZ"/>
        </w:rPr>
        <w:t>إلى اللاحق:</w:t>
      </w:r>
    </w:p>
    <w:p w:rsidR="00CE7178" w:rsidRPr="00CE3E2C" w:rsidRDefault="00CE7178" w:rsidP="00CE7178">
      <w:pPr>
        <w:ind w:left="300"/>
        <w:jc w:val="lowKashida"/>
        <w:rPr>
          <w:sz w:val="30"/>
          <w:szCs w:val="30"/>
          <w:rtl/>
          <w:lang w:bidi="ar-DZ"/>
        </w:rPr>
      </w:pPr>
    </w:p>
    <w:p w:rsidR="00CE7178" w:rsidRPr="004216C4" w:rsidRDefault="00CE7178" w:rsidP="00CE7178">
      <w:pPr>
        <w:jc w:val="center"/>
        <w:rPr>
          <w:b/>
          <w:bCs/>
          <w:sz w:val="28"/>
          <w:szCs w:val="28"/>
          <w:rtl/>
          <w:lang w:bidi="ar-DZ"/>
        </w:rPr>
      </w:pPr>
      <w:r w:rsidRPr="004216C4">
        <w:rPr>
          <w:rFonts w:hint="cs"/>
          <w:b/>
          <w:bCs/>
          <w:sz w:val="28"/>
          <w:szCs w:val="28"/>
          <w:rtl/>
          <w:lang w:bidi="ar-DZ"/>
        </w:rPr>
        <w:t xml:space="preserve">[ </w:t>
      </w:r>
      <w:r w:rsidRPr="004216C4">
        <w:rPr>
          <w:rFonts w:cs="Times New Roman"/>
          <w:b/>
          <w:bCs/>
          <w:sz w:val="28"/>
          <w:szCs w:val="28"/>
          <w:rtl/>
          <w:lang w:bidi="ar-DZ"/>
        </w:rPr>
        <w:t>π</w:t>
      </w:r>
      <w:r w:rsidRPr="004216C4">
        <w:rPr>
          <w:rFonts w:cs="Times New Roman" w:hint="cs"/>
          <w:b/>
          <w:bCs/>
          <w:sz w:val="28"/>
          <w:szCs w:val="28"/>
          <w:rtl/>
          <w:lang w:bidi="ar-DZ"/>
        </w:rPr>
        <w:t>4</w:t>
      </w:r>
      <w:r w:rsidRPr="004216C4">
        <w:rPr>
          <w:rFonts w:hint="cs"/>
          <w:b/>
          <w:bCs/>
          <w:sz w:val="28"/>
          <w:szCs w:val="28"/>
          <w:rtl/>
          <w:lang w:bidi="ar-DZ"/>
        </w:rPr>
        <w:t xml:space="preserve">[ </w:t>
      </w:r>
      <w:r w:rsidRPr="004216C4">
        <w:rPr>
          <w:rFonts w:cs="Times New Roman"/>
          <w:b/>
          <w:bCs/>
          <w:sz w:val="28"/>
          <w:szCs w:val="28"/>
          <w:rtl/>
          <w:lang w:bidi="ar-DZ"/>
        </w:rPr>
        <w:t>π</w:t>
      </w:r>
      <w:r w:rsidRPr="004216C4">
        <w:rPr>
          <w:rFonts w:cs="Times New Roman"/>
          <w:b/>
          <w:bCs/>
          <w:sz w:val="28"/>
          <w:szCs w:val="28"/>
          <w:lang w:bidi="ar-DZ"/>
        </w:rPr>
        <w:t>3</w:t>
      </w:r>
      <w:r w:rsidRPr="004216C4">
        <w:rPr>
          <w:rFonts w:hint="cs"/>
          <w:b/>
          <w:bCs/>
          <w:sz w:val="28"/>
          <w:szCs w:val="28"/>
          <w:rtl/>
          <w:lang w:bidi="ar-DZ"/>
        </w:rPr>
        <w:t xml:space="preserve">[ </w:t>
      </w:r>
      <w:r w:rsidRPr="004216C4">
        <w:rPr>
          <w:rFonts w:cs="Times New Roman"/>
          <w:b/>
          <w:bCs/>
          <w:sz w:val="28"/>
          <w:szCs w:val="28"/>
          <w:rtl/>
          <w:lang w:bidi="ar-DZ"/>
        </w:rPr>
        <w:t>π</w:t>
      </w:r>
      <w:r w:rsidRPr="004216C4">
        <w:rPr>
          <w:rFonts w:cs="Times New Roman" w:hint="cs"/>
          <w:b/>
          <w:bCs/>
          <w:sz w:val="28"/>
          <w:szCs w:val="28"/>
          <w:rtl/>
          <w:lang w:bidi="ar-DZ"/>
        </w:rPr>
        <w:t>2</w:t>
      </w:r>
      <w:r w:rsidRPr="004216C4">
        <w:rPr>
          <w:rFonts w:hint="cs"/>
          <w:b/>
          <w:bCs/>
          <w:sz w:val="28"/>
          <w:szCs w:val="28"/>
          <w:rtl/>
          <w:lang w:bidi="ar-DZ"/>
        </w:rPr>
        <w:t xml:space="preserve">[ </w:t>
      </w:r>
      <w:r w:rsidRPr="004216C4">
        <w:rPr>
          <w:rFonts w:cs="Times New Roman"/>
          <w:b/>
          <w:bCs/>
          <w:sz w:val="28"/>
          <w:szCs w:val="28"/>
          <w:rtl/>
          <w:lang w:bidi="ar-DZ"/>
        </w:rPr>
        <w:t>π</w:t>
      </w:r>
      <w:r w:rsidRPr="004216C4">
        <w:rPr>
          <w:rFonts w:hint="cs"/>
          <w:b/>
          <w:bCs/>
          <w:sz w:val="28"/>
          <w:szCs w:val="28"/>
          <w:rtl/>
          <w:lang w:bidi="ar-DZ"/>
        </w:rPr>
        <w:t>1[محمول موضوع</w:t>
      </w:r>
      <w:r w:rsidRPr="004216C4">
        <w:rPr>
          <w:rFonts w:hint="cs"/>
          <w:b/>
          <w:bCs/>
          <w:sz w:val="28"/>
          <w:szCs w:val="28"/>
          <w:vertAlign w:val="superscript"/>
          <w:rtl/>
          <w:lang w:bidi="ar-DZ"/>
        </w:rPr>
        <w:t>1</w:t>
      </w:r>
      <w:r w:rsidRPr="004216C4">
        <w:rPr>
          <w:rFonts w:hint="cs"/>
          <w:b/>
          <w:bCs/>
          <w:sz w:val="28"/>
          <w:szCs w:val="28"/>
          <w:rtl/>
          <w:lang w:bidi="ar-DZ"/>
        </w:rPr>
        <w:t>، موضوع</w:t>
      </w:r>
      <w:r w:rsidRPr="004216C4">
        <w:rPr>
          <w:rFonts w:hint="cs"/>
          <w:b/>
          <w:bCs/>
          <w:sz w:val="28"/>
          <w:szCs w:val="28"/>
          <w:vertAlign w:val="superscript"/>
          <w:rtl/>
          <w:lang w:bidi="ar-DZ"/>
        </w:rPr>
        <w:t>2</w:t>
      </w:r>
      <w:r w:rsidRPr="004216C4">
        <w:rPr>
          <w:rFonts w:hint="cs"/>
          <w:b/>
          <w:bCs/>
          <w:sz w:val="28"/>
          <w:szCs w:val="28"/>
          <w:rtl/>
          <w:lang w:bidi="ar-DZ"/>
        </w:rPr>
        <w:t xml:space="preserve">،...موضوع </w:t>
      </w:r>
      <w:r w:rsidRPr="004216C4">
        <w:rPr>
          <w:rFonts w:hint="cs"/>
          <w:b/>
          <w:bCs/>
          <w:sz w:val="28"/>
          <w:szCs w:val="28"/>
          <w:vertAlign w:val="superscript"/>
          <w:rtl/>
          <w:lang w:bidi="ar-DZ"/>
        </w:rPr>
        <w:t xml:space="preserve">ن </w:t>
      </w:r>
      <w:r w:rsidRPr="004216C4">
        <w:rPr>
          <w:rFonts w:hint="cs"/>
          <w:b/>
          <w:bCs/>
          <w:sz w:val="28"/>
          <w:szCs w:val="28"/>
          <w:rtl/>
          <w:lang w:bidi="ar-DZ"/>
        </w:rPr>
        <w:t>]</w:t>
      </w:r>
      <w:r w:rsidRPr="004216C4">
        <w:rPr>
          <w:rFonts w:cs="Times New Roman"/>
          <w:b/>
          <w:bCs/>
          <w:sz w:val="28"/>
          <w:szCs w:val="28"/>
          <w:lang w:bidi="ar-DZ"/>
        </w:rPr>
        <w:t xml:space="preserve">σ </w:t>
      </w:r>
      <w:r w:rsidRPr="004216C4">
        <w:rPr>
          <w:rFonts w:hint="cs"/>
          <w:b/>
          <w:bCs/>
          <w:sz w:val="28"/>
          <w:szCs w:val="28"/>
          <w:rtl/>
          <w:lang w:bidi="ar-DZ"/>
        </w:rPr>
        <w:t>1]</w:t>
      </w:r>
      <w:r w:rsidRPr="004216C4">
        <w:rPr>
          <w:rFonts w:cs="Times New Roman"/>
          <w:b/>
          <w:bCs/>
          <w:sz w:val="28"/>
          <w:szCs w:val="28"/>
          <w:lang w:bidi="ar-DZ"/>
        </w:rPr>
        <w:t xml:space="preserve"> σ</w:t>
      </w:r>
      <w:r w:rsidRPr="004216C4">
        <w:rPr>
          <w:b/>
          <w:bCs/>
          <w:sz w:val="28"/>
          <w:szCs w:val="28"/>
          <w:lang w:bidi="ar-DZ"/>
        </w:rPr>
        <w:t xml:space="preserve"> </w:t>
      </w:r>
      <w:r w:rsidRPr="004216C4">
        <w:rPr>
          <w:rFonts w:hint="cs"/>
          <w:b/>
          <w:bCs/>
          <w:sz w:val="28"/>
          <w:szCs w:val="28"/>
          <w:rtl/>
          <w:lang w:bidi="ar-DZ"/>
        </w:rPr>
        <w:t>2]</w:t>
      </w:r>
      <w:r w:rsidRPr="004216C4">
        <w:rPr>
          <w:rFonts w:cs="Times New Roman"/>
          <w:b/>
          <w:bCs/>
          <w:sz w:val="28"/>
          <w:szCs w:val="28"/>
          <w:lang w:bidi="ar-DZ"/>
        </w:rPr>
        <w:t xml:space="preserve"> σ </w:t>
      </w:r>
      <w:r w:rsidRPr="004216C4">
        <w:rPr>
          <w:rFonts w:hint="cs"/>
          <w:b/>
          <w:bCs/>
          <w:sz w:val="28"/>
          <w:szCs w:val="28"/>
          <w:rtl/>
          <w:lang w:bidi="ar-DZ"/>
        </w:rPr>
        <w:t>3]</w:t>
      </w:r>
      <w:r w:rsidRPr="004216C4">
        <w:rPr>
          <w:rFonts w:cs="Times New Roman"/>
          <w:b/>
          <w:bCs/>
          <w:sz w:val="28"/>
          <w:szCs w:val="28"/>
          <w:lang w:bidi="ar-DZ"/>
        </w:rPr>
        <w:t xml:space="preserve"> σ </w:t>
      </w:r>
      <w:r w:rsidRPr="004216C4">
        <w:rPr>
          <w:rFonts w:hint="cs"/>
          <w:b/>
          <w:bCs/>
          <w:sz w:val="28"/>
          <w:szCs w:val="28"/>
          <w:rtl/>
          <w:lang w:bidi="ar-DZ"/>
        </w:rPr>
        <w:t>4]</w:t>
      </w:r>
    </w:p>
    <w:p w:rsidR="00CE7178" w:rsidRDefault="00CE7178" w:rsidP="00CE7178">
      <w:pPr>
        <w:jc w:val="center"/>
        <w:rPr>
          <w:b/>
          <w:bCs/>
          <w:sz w:val="24"/>
          <w:szCs w:val="24"/>
          <w:rtl/>
          <w:lang w:bidi="ar-DZ"/>
        </w:rPr>
      </w:pPr>
      <w:r>
        <w:rPr>
          <w:rFonts w:hint="cs"/>
          <w:b/>
          <w:bCs/>
          <w:sz w:val="24"/>
          <w:szCs w:val="24"/>
          <w:rtl/>
          <w:lang w:bidi="ar-DZ"/>
        </w:rPr>
        <w:t>[........................حمل نووي................]</w:t>
      </w:r>
    </w:p>
    <w:p w:rsidR="00CE7178" w:rsidRDefault="00CE7178" w:rsidP="00CE7178">
      <w:pPr>
        <w:jc w:val="center"/>
        <w:rPr>
          <w:b/>
          <w:bCs/>
          <w:sz w:val="24"/>
          <w:szCs w:val="24"/>
          <w:rtl/>
          <w:lang w:val="fr-FR" w:bidi="ar-DZ"/>
        </w:rPr>
      </w:pPr>
      <w:r>
        <w:rPr>
          <w:rFonts w:hint="cs"/>
          <w:b/>
          <w:bCs/>
          <w:sz w:val="24"/>
          <w:szCs w:val="24"/>
          <w:rtl/>
          <w:lang w:val="fr-FR" w:bidi="ar-DZ"/>
        </w:rPr>
        <w:t>[............................</w:t>
      </w:r>
      <w:r w:rsidRPr="0015610C">
        <w:rPr>
          <w:rFonts w:hint="cs"/>
          <w:b/>
          <w:bCs/>
          <w:sz w:val="24"/>
          <w:szCs w:val="24"/>
          <w:rtl/>
          <w:lang w:val="fr-FR" w:bidi="ar-DZ"/>
        </w:rPr>
        <w:t>حمل مركزي</w:t>
      </w:r>
      <w:r>
        <w:rPr>
          <w:rFonts w:hint="cs"/>
          <w:b/>
          <w:bCs/>
          <w:sz w:val="24"/>
          <w:szCs w:val="24"/>
          <w:rtl/>
          <w:lang w:val="fr-FR" w:bidi="ar-DZ"/>
        </w:rPr>
        <w:t>.....................]</w:t>
      </w:r>
    </w:p>
    <w:p w:rsidR="00CE7178" w:rsidRDefault="00CE7178" w:rsidP="00CE7178">
      <w:pPr>
        <w:jc w:val="center"/>
        <w:rPr>
          <w:b/>
          <w:bCs/>
          <w:sz w:val="24"/>
          <w:szCs w:val="24"/>
          <w:rtl/>
          <w:lang w:val="fr-FR" w:bidi="ar-DZ"/>
        </w:rPr>
      </w:pPr>
      <w:r>
        <w:rPr>
          <w:rFonts w:hint="cs"/>
          <w:b/>
          <w:bCs/>
          <w:sz w:val="24"/>
          <w:szCs w:val="24"/>
          <w:rtl/>
          <w:lang w:val="fr-FR" w:bidi="ar-DZ"/>
        </w:rPr>
        <w:t>[....................................حمل موسع............................]</w:t>
      </w:r>
    </w:p>
    <w:p w:rsidR="00CE7178" w:rsidRDefault="00CE7178" w:rsidP="00CE7178">
      <w:pPr>
        <w:jc w:val="center"/>
        <w:rPr>
          <w:b/>
          <w:bCs/>
          <w:sz w:val="24"/>
          <w:szCs w:val="24"/>
          <w:rtl/>
          <w:lang w:val="fr-FR" w:bidi="ar-DZ"/>
        </w:rPr>
      </w:pPr>
      <w:r>
        <w:rPr>
          <w:rFonts w:hint="cs"/>
          <w:b/>
          <w:bCs/>
          <w:sz w:val="24"/>
          <w:szCs w:val="24"/>
          <w:rtl/>
          <w:lang w:val="fr-FR" w:bidi="ar-DZ"/>
        </w:rPr>
        <w:t>[..............................................قضية......................................]</w:t>
      </w:r>
    </w:p>
    <w:p w:rsidR="00CE7178" w:rsidRDefault="00CE7178" w:rsidP="00CE7178">
      <w:pPr>
        <w:jc w:val="center"/>
        <w:rPr>
          <w:b/>
          <w:bCs/>
          <w:sz w:val="24"/>
          <w:szCs w:val="24"/>
          <w:rtl/>
          <w:lang w:val="fr-FR" w:bidi="ar-DZ"/>
        </w:rPr>
      </w:pPr>
      <w:r>
        <w:rPr>
          <w:rFonts w:hint="cs"/>
          <w:b/>
          <w:bCs/>
          <w:sz w:val="24"/>
          <w:szCs w:val="24"/>
          <w:rtl/>
          <w:lang w:val="fr-FR" w:bidi="ar-DZ"/>
        </w:rPr>
        <w:t>[.................................................قوة إنجازية..........................................]</w:t>
      </w:r>
    </w:p>
    <w:p w:rsidR="00CE7178" w:rsidRDefault="00CE7178" w:rsidP="00CE7178">
      <w:pPr>
        <w:jc w:val="center"/>
        <w:rPr>
          <w:b/>
          <w:bCs/>
          <w:sz w:val="24"/>
          <w:szCs w:val="24"/>
          <w:rtl/>
          <w:lang w:val="fr-FR" w:bidi="ar-DZ"/>
        </w:rPr>
      </w:pPr>
    </w:p>
    <w:p w:rsidR="00CE7178" w:rsidRDefault="00CE7178" w:rsidP="00CE7178">
      <w:pPr>
        <w:spacing w:line="300" w:lineRule="auto"/>
        <w:jc w:val="both"/>
        <w:rPr>
          <w:sz w:val="26"/>
          <w:szCs w:val="30"/>
          <w:rtl/>
          <w:lang w:val="fr-FR" w:bidi="ar-DZ"/>
        </w:rPr>
      </w:pPr>
      <w:r w:rsidRPr="009C0418">
        <w:rPr>
          <w:rFonts w:hint="cs"/>
          <w:sz w:val="26"/>
          <w:szCs w:val="30"/>
          <w:rtl/>
          <w:lang w:val="fr-FR" w:bidi="ar-DZ"/>
        </w:rPr>
        <w:tab/>
        <w:t xml:space="preserve">هذه، بعامة، أهمّ التعديلات التي مسَّت المنوال الثاني من </w:t>
      </w:r>
      <w:r>
        <w:rPr>
          <w:rFonts w:hint="cs"/>
          <w:sz w:val="26"/>
          <w:szCs w:val="30"/>
          <w:rtl/>
          <w:lang w:val="fr-FR" w:bidi="ar-DZ"/>
        </w:rPr>
        <w:t xml:space="preserve">مرحلة «ما قبل النموذج المعيار» من </w:t>
      </w:r>
      <w:r w:rsidRPr="009C0418">
        <w:rPr>
          <w:rFonts w:hint="cs"/>
          <w:sz w:val="26"/>
          <w:szCs w:val="30"/>
          <w:rtl/>
          <w:lang w:val="fr-FR" w:bidi="ar-DZ"/>
        </w:rPr>
        <w:t>نظرية النحو الوظيفي، ويعتقد أصحابها أنها أوفى بمطالب رصد بنية الجملة وتحليلها.</w:t>
      </w:r>
    </w:p>
    <w:p w:rsidR="00CE7178" w:rsidRDefault="00CE7178" w:rsidP="00CE7178">
      <w:pPr>
        <w:spacing w:line="300" w:lineRule="auto"/>
        <w:jc w:val="both"/>
        <w:rPr>
          <w:sz w:val="26"/>
          <w:szCs w:val="30"/>
          <w:rtl/>
          <w:lang w:val="fr-FR" w:bidi="ar-DZ"/>
        </w:rPr>
      </w:pPr>
      <w:r>
        <w:rPr>
          <w:rFonts w:hint="cs"/>
          <w:b/>
          <w:bCs/>
          <w:sz w:val="26"/>
          <w:szCs w:val="30"/>
          <w:rtl/>
          <w:lang w:val="fr-FR" w:bidi="ar-DZ"/>
        </w:rPr>
        <w:t>المرحلة الثانية:</w:t>
      </w:r>
      <w:r w:rsidRPr="00083146">
        <w:rPr>
          <w:rFonts w:hint="cs"/>
          <w:b/>
          <w:bCs/>
          <w:sz w:val="26"/>
          <w:szCs w:val="30"/>
          <w:rtl/>
          <w:lang w:val="fr-FR" w:bidi="ar-DZ"/>
        </w:rPr>
        <w:t xml:space="preserve"> النموذج المعيار:</w:t>
      </w:r>
      <w:r>
        <w:rPr>
          <w:rFonts w:hint="cs"/>
          <w:sz w:val="26"/>
          <w:szCs w:val="30"/>
          <w:rtl/>
          <w:lang w:val="fr-FR" w:bidi="ar-DZ"/>
        </w:rPr>
        <w:t xml:space="preserve"> سعى اللسانيون الوظيفيون، خلالها، أن يجاوزوا حدود الجملة كموضوع للدرس، وأصبحوا أعنى بالمقاربات النصية، على أساس من عملية إسقاطٍ لبنية الجملة، وافتراض أنَّ مكوناتها وعلاقاتها ووظائفها واردةٌ في بنية النصِّ ورودَها في بنية الجملة.</w:t>
      </w:r>
      <w:r w:rsidRPr="00A4216D">
        <w:rPr>
          <w:rStyle w:val="Appelnotedebasdep"/>
          <w:sz w:val="26"/>
          <w:szCs w:val="30"/>
          <w:rtl/>
          <w:lang w:val="fr-FR" w:bidi="ar-DZ"/>
        </w:rPr>
        <w:t xml:space="preserve"> </w:t>
      </w:r>
      <w:r>
        <w:rPr>
          <w:rStyle w:val="Appelnotedebasdep"/>
          <w:sz w:val="26"/>
          <w:szCs w:val="30"/>
          <w:rtl/>
          <w:lang w:val="fr-FR" w:bidi="ar-DZ"/>
        </w:rPr>
        <w:footnoteReference w:id="14"/>
      </w:r>
    </w:p>
    <w:p w:rsidR="00CE7178" w:rsidRDefault="00CE7178" w:rsidP="00CE7178">
      <w:pPr>
        <w:spacing w:line="300" w:lineRule="auto"/>
        <w:jc w:val="both"/>
        <w:rPr>
          <w:sz w:val="26"/>
          <w:szCs w:val="30"/>
          <w:rtl/>
          <w:lang w:val="fr-FR" w:bidi="ar-DZ"/>
        </w:rPr>
      </w:pPr>
      <w:r w:rsidRPr="00247C25">
        <w:rPr>
          <w:rFonts w:hint="cs"/>
          <w:b/>
          <w:bCs/>
          <w:sz w:val="26"/>
          <w:szCs w:val="30"/>
          <w:rtl/>
          <w:lang w:val="fr-FR" w:bidi="ar-DZ"/>
        </w:rPr>
        <w:t>المرحلة الثالثة: ما بعد النموذج المعيار:</w:t>
      </w:r>
      <w:r>
        <w:rPr>
          <w:rFonts w:hint="cs"/>
          <w:b/>
          <w:bCs/>
          <w:sz w:val="26"/>
          <w:szCs w:val="30"/>
          <w:rtl/>
          <w:lang w:val="fr-FR" w:bidi="ar-DZ"/>
        </w:rPr>
        <w:t xml:space="preserve"> </w:t>
      </w:r>
      <w:r w:rsidRPr="007F7493">
        <w:rPr>
          <w:rFonts w:hint="cs"/>
          <w:sz w:val="26"/>
          <w:szCs w:val="30"/>
          <w:rtl/>
          <w:lang w:val="fr-FR" w:bidi="ar-DZ"/>
        </w:rPr>
        <w:t>كان من نتائجها التوص</w:t>
      </w:r>
      <w:r>
        <w:rPr>
          <w:rFonts w:hint="cs"/>
          <w:sz w:val="26"/>
          <w:szCs w:val="30"/>
          <w:rtl/>
          <w:lang w:val="fr-FR" w:bidi="ar-DZ"/>
        </w:rPr>
        <w:t>ُّ</w:t>
      </w:r>
      <w:r w:rsidRPr="007F7493">
        <w:rPr>
          <w:rFonts w:hint="cs"/>
          <w:sz w:val="26"/>
          <w:szCs w:val="30"/>
          <w:rtl/>
          <w:lang w:val="fr-FR" w:bidi="ar-DZ"/>
        </w:rPr>
        <w:t>ل</w:t>
      </w:r>
      <w:r>
        <w:rPr>
          <w:rFonts w:hint="cs"/>
          <w:sz w:val="26"/>
          <w:szCs w:val="30"/>
          <w:rtl/>
          <w:lang w:val="fr-FR" w:bidi="ar-DZ"/>
        </w:rPr>
        <w:t>ُ</w:t>
      </w:r>
      <w:r w:rsidRPr="007F7493">
        <w:rPr>
          <w:rFonts w:hint="cs"/>
          <w:sz w:val="26"/>
          <w:szCs w:val="30"/>
          <w:rtl/>
          <w:lang w:val="fr-FR" w:bidi="ar-DZ"/>
        </w:rPr>
        <w:t xml:space="preserve"> إلى </w:t>
      </w:r>
      <w:r>
        <w:rPr>
          <w:rFonts w:hint="cs"/>
          <w:sz w:val="26"/>
          <w:szCs w:val="30"/>
          <w:rtl/>
          <w:lang w:val="fr-FR" w:bidi="ar-DZ"/>
        </w:rPr>
        <w:t>بناء جهاز نحوي وظيفي يُقارب الخطابَ بمختلف أنماطه، تُوُوضِعَ على تسميته بـ«نحو الخطاب الوظيفي». يَتجاوز النقاشات المثارة في الأدبيات اللسانية عن ثنائية لسانيات الجملة/ لسانيات النص، وعمَّا إذا كانت بنية النصِّ إسقاطا لبنية الجملة، أو بنيةً مستقلة، باتخاذ الخطاب موضوعا للدرس، باعتباره وحدة تواصلية، قد تكون نصًّا، أو جملة، أو مركبًّا اسميًّا، أو مفردة واحدة.</w:t>
      </w:r>
      <w:r>
        <w:rPr>
          <w:rStyle w:val="Appelnotedebasdep"/>
          <w:sz w:val="26"/>
          <w:szCs w:val="30"/>
          <w:rtl/>
          <w:lang w:val="fr-FR" w:bidi="ar-DZ"/>
        </w:rPr>
        <w:footnoteReference w:id="15"/>
      </w:r>
    </w:p>
    <w:p w:rsidR="00CE7178" w:rsidRPr="007F7493" w:rsidRDefault="00CE7178" w:rsidP="00CE7178">
      <w:pPr>
        <w:spacing w:line="300" w:lineRule="auto"/>
        <w:jc w:val="both"/>
        <w:rPr>
          <w:sz w:val="26"/>
          <w:szCs w:val="30"/>
          <w:rtl/>
          <w:lang w:val="fr-FR" w:bidi="ar-DZ"/>
        </w:rPr>
      </w:pPr>
      <w:r>
        <w:rPr>
          <w:rFonts w:hint="cs"/>
          <w:sz w:val="26"/>
          <w:szCs w:val="30"/>
          <w:rtl/>
          <w:lang w:val="fr-FR" w:bidi="ar-DZ"/>
        </w:rPr>
        <w:tab/>
        <w:t xml:space="preserve">وقد سعى منظرو </w:t>
      </w:r>
      <w:r>
        <w:rPr>
          <w:rFonts w:hint="eastAsia"/>
          <w:sz w:val="26"/>
          <w:szCs w:val="30"/>
          <w:rtl/>
          <w:lang w:val="fr-FR" w:bidi="ar-DZ"/>
        </w:rPr>
        <w:t>«</w:t>
      </w:r>
      <w:r>
        <w:rPr>
          <w:rFonts w:hint="cs"/>
          <w:sz w:val="26"/>
          <w:szCs w:val="30"/>
          <w:rtl/>
          <w:lang w:val="fr-FR" w:bidi="ar-DZ"/>
        </w:rPr>
        <w:t>نحو الخطاب الوظيفي» إلى وضع نموذج لمستعملي اللغة يصوِّر عملية إنتاج الخطاب ويعكسها، يعدّ «نموذج متكلم» أكثر من كونه «نموذج متلقٍّ». تشتقُّ العبارة فيه طبق المسطرة التالية: تحديد القصد، فتحديد الفحوى المناسب للقصد، فصوغ القصد والفحوى في تركيب مناسب، فتحقيق هذا التركيب نطقا أو رسما. وبمحاكاة هذه المراحل الأربع التي تمرّ بها عملية إنتاج العبارة اللغوية صار نحوُ الخطاب الوظيفي يتضمّن أربعة مستويات مرتَّبة كالآتي: المستوى العلاقي (التداولي)، فالمستوى التمثيلي (الدلالي)، فالمستوى الصرفي-التركيبي (البنيوي)، فالمستوى الصوتي.</w:t>
      </w:r>
      <w:r>
        <w:rPr>
          <w:rStyle w:val="Appelnotedebasdep"/>
          <w:sz w:val="26"/>
          <w:szCs w:val="30"/>
          <w:rtl/>
          <w:lang w:val="fr-FR" w:bidi="ar-DZ"/>
        </w:rPr>
        <w:footnoteReference w:id="16"/>
      </w:r>
    </w:p>
    <w:p w:rsidR="003310B9" w:rsidRDefault="003310B9" w:rsidP="00CE7178">
      <w:pPr>
        <w:rPr>
          <w:rtl/>
          <w:lang w:bidi="ar-DZ"/>
        </w:rPr>
      </w:pPr>
    </w:p>
    <w:sectPr w:rsidR="003310B9" w:rsidSect="003310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0E3" w:rsidRDefault="00C820E3" w:rsidP="00CE7178">
      <w:r>
        <w:separator/>
      </w:r>
    </w:p>
  </w:endnote>
  <w:endnote w:type="continuationSeparator" w:id="1">
    <w:p w:rsidR="00C820E3" w:rsidRDefault="00C820E3" w:rsidP="00CE71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0E3" w:rsidRDefault="00C820E3" w:rsidP="00CE7178">
      <w:r>
        <w:separator/>
      </w:r>
    </w:p>
  </w:footnote>
  <w:footnote w:type="continuationSeparator" w:id="1">
    <w:p w:rsidR="00C820E3" w:rsidRDefault="00C820E3" w:rsidP="00CE7178">
      <w:r>
        <w:continuationSeparator/>
      </w:r>
    </w:p>
  </w:footnote>
  <w:footnote w:id="2">
    <w:p w:rsidR="00CE7178" w:rsidRPr="00ED0295" w:rsidRDefault="00CE7178" w:rsidP="00CE7178">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نظرية النحو العربي في ضوء مناهج النظر اللغوي الحديث، ص90.</w:t>
      </w:r>
    </w:p>
  </w:footnote>
  <w:footnote w:id="3">
    <w:p w:rsidR="00CE7178" w:rsidRPr="00ED0295" w:rsidRDefault="00CE7178" w:rsidP="00CE7178">
      <w:pPr>
        <w:spacing w:line="300" w:lineRule="auto"/>
        <w:jc w:val="both"/>
        <w:rPr>
          <w:szCs w:val="24"/>
          <w:rtl/>
          <w:lang w:bidi="ar-DZ"/>
        </w:rPr>
      </w:pPr>
      <w:r w:rsidRPr="00ED0295">
        <w:rPr>
          <w:rStyle w:val="Appelnotedebasdep"/>
          <w:szCs w:val="24"/>
        </w:rPr>
        <w:footnoteRef/>
      </w:r>
      <w:r w:rsidRPr="00ED0295">
        <w:rPr>
          <w:szCs w:val="24"/>
          <w:rtl/>
        </w:rPr>
        <w:t xml:space="preserve"> </w:t>
      </w:r>
    </w:p>
    <w:p w:rsidR="00CE7178" w:rsidRPr="00ED0295" w:rsidRDefault="00CE7178" w:rsidP="00CE7178">
      <w:pPr>
        <w:spacing w:line="300" w:lineRule="auto"/>
        <w:jc w:val="right"/>
        <w:rPr>
          <w:szCs w:val="24"/>
          <w:lang w:bidi="ar-DZ"/>
        </w:rPr>
      </w:pPr>
      <w:r w:rsidRPr="00ED0295">
        <w:rPr>
          <w:szCs w:val="24"/>
          <w:lang w:bidi="ar-DZ"/>
        </w:rPr>
        <w:t>ANNA SIEWIERSKA, FUNCTIONAL GRAMMAR, P2.</w:t>
      </w:r>
    </w:p>
    <w:p w:rsidR="00CE7178" w:rsidRPr="00ED0295" w:rsidRDefault="00CE7178" w:rsidP="00CE7178">
      <w:pPr>
        <w:spacing w:line="300" w:lineRule="auto"/>
        <w:jc w:val="both"/>
        <w:rPr>
          <w:szCs w:val="24"/>
          <w:lang w:bidi="ar-DZ"/>
        </w:rPr>
      </w:pPr>
    </w:p>
  </w:footnote>
  <w:footnote w:id="4">
    <w:p w:rsidR="00CE7178" w:rsidRPr="00ED0295" w:rsidRDefault="00CE7178" w:rsidP="00CE7178">
      <w:pPr>
        <w:spacing w:line="300" w:lineRule="auto"/>
        <w:jc w:val="both"/>
        <w:rPr>
          <w:szCs w:val="24"/>
          <w:rtl/>
        </w:rPr>
      </w:pPr>
      <w:r w:rsidRPr="00ED0295">
        <w:rPr>
          <w:rStyle w:val="Appelnotedebasdep"/>
          <w:szCs w:val="24"/>
        </w:rPr>
        <w:footnoteRef/>
      </w:r>
      <w:r w:rsidRPr="00ED0295">
        <w:rPr>
          <w:szCs w:val="24"/>
          <w:rtl/>
        </w:rPr>
        <w:t xml:space="preserve"> </w:t>
      </w:r>
      <w:r w:rsidRPr="00ED0295">
        <w:rPr>
          <w:rFonts w:hint="cs"/>
          <w:szCs w:val="24"/>
          <w:rtl/>
        </w:rPr>
        <w:t>ينظر: الوظائف التداولية في اللغة العربية، ص9.</w:t>
      </w:r>
    </w:p>
  </w:footnote>
  <w:footnote w:id="5">
    <w:p w:rsidR="00CE7178" w:rsidRPr="00ED0295" w:rsidRDefault="00CE7178" w:rsidP="00CE7178">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اللسانيات الوظيفية (مدخل نظري)، ص82.</w:t>
      </w:r>
    </w:p>
  </w:footnote>
  <w:footnote w:id="6">
    <w:p w:rsidR="00CE7178" w:rsidRPr="00ED0295" w:rsidRDefault="00CE7178" w:rsidP="00CE7178">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rPr>
        <w:t>ينظر:</w:t>
      </w:r>
    </w:p>
    <w:p w:rsidR="00CE7178" w:rsidRPr="00ED0295" w:rsidRDefault="00CE7178" w:rsidP="00CE7178">
      <w:pPr>
        <w:spacing w:line="300" w:lineRule="auto"/>
        <w:jc w:val="right"/>
        <w:rPr>
          <w:szCs w:val="24"/>
          <w:rtl/>
          <w:lang w:bidi="ar-DZ"/>
        </w:rPr>
      </w:pPr>
      <w:r w:rsidRPr="00ED0295">
        <w:rPr>
          <w:szCs w:val="24"/>
        </w:rPr>
        <w:t>SIMON C.DIK, -FUNCTIONAL GRAMMAR, P6-8;</w:t>
      </w:r>
    </w:p>
    <w:p w:rsidR="00CE7178" w:rsidRPr="00ED0295" w:rsidRDefault="00CE7178" w:rsidP="00CE7178">
      <w:pPr>
        <w:spacing w:line="300" w:lineRule="auto"/>
        <w:jc w:val="right"/>
        <w:rPr>
          <w:szCs w:val="24"/>
        </w:rPr>
      </w:pPr>
      <w:r w:rsidRPr="00ED0295">
        <w:rPr>
          <w:szCs w:val="24"/>
        </w:rPr>
        <w:tab/>
      </w:r>
      <w:r w:rsidRPr="00ED0295">
        <w:rPr>
          <w:szCs w:val="24"/>
        </w:rPr>
        <w:tab/>
        <w:t xml:space="preserve">                          -ADVANCES IN FUNCTIONAL GRAMMAR, P6.</w:t>
      </w:r>
    </w:p>
  </w:footnote>
  <w:footnote w:id="7">
    <w:p w:rsidR="00CE7178" w:rsidRPr="00ED0295" w:rsidRDefault="00CE7178" w:rsidP="00CE7178">
      <w:pPr>
        <w:spacing w:line="300" w:lineRule="auto"/>
        <w:jc w:val="both"/>
        <w:rPr>
          <w:szCs w:val="24"/>
        </w:rPr>
      </w:pPr>
      <w:r w:rsidRPr="00ED0295">
        <w:rPr>
          <w:rStyle w:val="Appelnotedebasdep"/>
          <w:szCs w:val="24"/>
        </w:rPr>
        <w:footnoteRef/>
      </w:r>
      <w:r w:rsidRPr="00ED0295">
        <w:rPr>
          <w:szCs w:val="24"/>
          <w:rtl/>
        </w:rPr>
        <w:t xml:space="preserve"> </w:t>
      </w:r>
      <w:r w:rsidRPr="00ED0295">
        <w:rPr>
          <w:rFonts w:hint="cs"/>
          <w:szCs w:val="24"/>
          <w:rtl/>
        </w:rPr>
        <w:t xml:space="preserve"> يفسّر الفاسي الفهري في مؤلفه(اللسانيات واللغة العربية، ص33) هذه الواقعية النفسية على أساس من «ضرورة ربط العلاقة في خريطة ابستيمولوجية بين اللسانيات وعلم النفس». غير أنّ محمد صلاح الدين الشريف في أطروحته (الشرط والإنشاء النحوي للكون، 1/208) يشكّك، صراحة، في جدا هذا المبدأ بالنسبة إلى النظرية اللغوية، ولاسيما أنّ أصحابها يرمون الصورنة، يقول بهذا الصدد: «</w:t>
      </w:r>
      <w:r>
        <w:rPr>
          <w:rFonts w:hint="cs"/>
          <w:szCs w:val="24"/>
          <w:rtl/>
        </w:rPr>
        <w:t>[</w:t>
      </w:r>
      <w:r w:rsidRPr="00ED0295">
        <w:rPr>
          <w:rFonts w:hint="cs"/>
          <w:szCs w:val="24"/>
          <w:rtl/>
        </w:rPr>
        <w:t>...</w:t>
      </w:r>
      <w:r>
        <w:rPr>
          <w:rFonts w:hint="cs"/>
          <w:szCs w:val="24"/>
          <w:rtl/>
        </w:rPr>
        <w:t>]</w:t>
      </w:r>
      <w:r w:rsidRPr="00ED0295">
        <w:rPr>
          <w:rFonts w:hint="cs"/>
          <w:szCs w:val="24"/>
          <w:rtl/>
        </w:rPr>
        <w:t xml:space="preserve"> لو تصورنا نظرية</w:t>
      </w:r>
      <w:r>
        <w:rPr>
          <w:rFonts w:hint="cs"/>
          <w:szCs w:val="24"/>
          <w:rtl/>
        </w:rPr>
        <w:t>=</w:t>
      </w:r>
      <w:r w:rsidRPr="00ED0295">
        <w:rPr>
          <w:rFonts w:hint="cs"/>
          <w:szCs w:val="24"/>
          <w:rtl/>
        </w:rPr>
        <w:t xml:space="preserve"> </w:t>
      </w:r>
      <w:r>
        <w:rPr>
          <w:rFonts w:hint="cs"/>
          <w:szCs w:val="24"/>
          <w:rtl/>
        </w:rPr>
        <w:t>=</w:t>
      </w:r>
      <w:r w:rsidRPr="00ED0295">
        <w:rPr>
          <w:rFonts w:hint="cs"/>
          <w:szCs w:val="24"/>
          <w:rtl/>
        </w:rPr>
        <w:t>رياضية ما ينصّ أصحابها في كتاباتهم الفلسفية أنّ الرياضيات من حيث هي نشاط عقلي تستوجب أن تربط بعلم النفس، فماذا تكون النتيجة لو أقبل علماء النفس باختباراتهم على المفاهيم الرياضية؟».</w:t>
      </w:r>
    </w:p>
  </w:footnote>
  <w:footnote w:id="8">
    <w:p w:rsidR="00CE7178" w:rsidRPr="00ED0295" w:rsidRDefault="00CE7178" w:rsidP="00CE7178">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استنادا إلى كتابات أحمد المتوكل التالية:الوظائف التداولية في اللغة العربية، 10، 11</w:t>
      </w:r>
      <w:r w:rsidRPr="00ED0295">
        <w:rPr>
          <w:szCs w:val="24"/>
          <w:lang w:bidi="ar-DZ"/>
        </w:rPr>
        <w:t xml:space="preserve"> </w:t>
      </w:r>
      <w:r w:rsidRPr="00ED0295">
        <w:rPr>
          <w:rFonts w:hint="cs"/>
          <w:szCs w:val="24"/>
          <w:rtl/>
          <w:lang w:bidi="ar-DZ"/>
        </w:rPr>
        <w:t>؛ ودراسات في نحو اللغة العربية الوظيفي، ص9، 10 ؛ واللسانيات الوظيفية، ص126، 127 ؛ والوظيفة والبنية (مقاربات وظيفية لبعض قضايا التركيب في اللغة العربية)، ص10.</w:t>
      </w:r>
    </w:p>
  </w:footnote>
  <w:footnote w:id="9">
    <w:p w:rsidR="00CE7178" w:rsidRPr="00ED0295" w:rsidRDefault="00CE7178" w:rsidP="00CE7178">
      <w:pPr>
        <w:spacing w:line="300" w:lineRule="auto"/>
        <w:jc w:val="both"/>
        <w:rPr>
          <w:szCs w:val="24"/>
          <w:rtl/>
          <w:lang w:bidi="ar-DZ"/>
        </w:rPr>
      </w:pPr>
      <w:r w:rsidRPr="00ED0295">
        <w:rPr>
          <w:szCs w:val="24"/>
        </w:rPr>
        <w:t xml:space="preserve"> </w:t>
      </w:r>
      <w:r w:rsidRPr="00ED0295">
        <w:rPr>
          <w:rStyle w:val="Appelnotedebasdep"/>
          <w:szCs w:val="24"/>
        </w:rPr>
        <w:footnoteRef/>
      </w:r>
      <w:r w:rsidRPr="00ED0295">
        <w:rPr>
          <w:szCs w:val="24"/>
          <w:rtl/>
        </w:rPr>
        <w:t xml:space="preserve"> </w:t>
      </w:r>
      <w:r w:rsidRPr="00ED0295">
        <w:rPr>
          <w:rFonts w:hint="cs"/>
          <w:szCs w:val="24"/>
          <w:rtl/>
          <w:lang w:bidi="ar-DZ"/>
        </w:rPr>
        <w:t xml:space="preserve">ينظر: </w:t>
      </w:r>
    </w:p>
    <w:p w:rsidR="00CE7178" w:rsidRPr="00ED0295" w:rsidRDefault="00CE7178" w:rsidP="00CE7178">
      <w:pPr>
        <w:spacing w:line="300" w:lineRule="auto"/>
        <w:jc w:val="right"/>
        <w:rPr>
          <w:szCs w:val="24"/>
          <w:lang w:bidi="ar-DZ"/>
        </w:rPr>
      </w:pPr>
      <w:r w:rsidRPr="00ED0295">
        <w:rPr>
          <w:szCs w:val="24"/>
          <w:lang w:bidi="ar-DZ"/>
        </w:rPr>
        <w:t>SIMON C.DIK,- FUNCTIONAL GRAMMAR, P15-22;</w:t>
      </w:r>
    </w:p>
    <w:p w:rsidR="00CE7178" w:rsidRPr="00ED0295" w:rsidRDefault="00CE7178" w:rsidP="00CE7178">
      <w:pPr>
        <w:spacing w:line="300" w:lineRule="auto"/>
        <w:jc w:val="right"/>
        <w:rPr>
          <w:szCs w:val="24"/>
          <w:lang w:bidi="ar-DZ"/>
        </w:rPr>
      </w:pPr>
      <w:r w:rsidRPr="00ED0295">
        <w:rPr>
          <w:szCs w:val="24"/>
          <w:lang w:bidi="ar-DZ"/>
        </w:rPr>
        <w:tab/>
      </w:r>
      <w:r w:rsidRPr="00ED0295">
        <w:rPr>
          <w:szCs w:val="24"/>
          <w:lang w:bidi="ar-DZ"/>
        </w:rPr>
        <w:tab/>
        <w:t xml:space="preserve">                          -ADVANCES IN FUNCTIONAL GRAMMAR, P10-27;</w:t>
      </w:r>
    </w:p>
    <w:p w:rsidR="00CE7178" w:rsidRPr="00ED0295" w:rsidRDefault="00CE7178" w:rsidP="00CE7178">
      <w:pPr>
        <w:spacing w:line="300" w:lineRule="auto"/>
        <w:jc w:val="both"/>
        <w:rPr>
          <w:szCs w:val="24"/>
          <w:rtl/>
          <w:lang w:bidi="ar-DZ"/>
        </w:rPr>
      </w:pPr>
      <w:r w:rsidRPr="00ED0295">
        <w:rPr>
          <w:rFonts w:hint="cs"/>
          <w:szCs w:val="24"/>
          <w:rtl/>
          <w:lang w:bidi="ar-DZ"/>
        </w:rPr>
        <w:t>وينظر أيضا: الوظائف التداولية في اللغة العربية، ص12-23</w:t>
      </w:r>
      <w:r w:rsidRPr="00ED0295">
        <w:rPr>
          <w:rFonts w:hint="cs"/>
          <w:szCs w:val="24"/>
          <w:rtl/>
          <w:lang w:val="fr-FR" w:bidi="ar-DZ"/>
        </w:rPr>
        <w:t xml:space="preserve"> ؛</w:t>
      </w:r>
      <w:r w:rsidRPr="00ED0295">
        <w:rPr>
          <w:szCs w:val="24"/>
          <w:lang w:bidi="ar-DZ"/>
        </w:rPr>
        <w:t xml:space="preserve"> </w:t>
      </w:r>
      <w:r w:rsidRPr="00ED0295">
        <w:rPr>
          <w:rFonts w:hint="cs"/>
          <w:szCs w:val="24"/>
          <w:rtl/>
          <w:lang w:bidi="ar-DZ"/>
        </w:rPr>
        <w:t xml:space="preserve"> ودراسات في نحو اللغة العربية الوظيفي، ص10-22 ؛ واللسانيات الوظيفية (مدخل نظري)، ص128-169 ؛ والوظيفة والبنية (مقاربات وظيفية لبعض قضايا التركيب في اللغة العربية)، ص10-24.</w:t>
      </w:r>
    </w:p>
  </w:footnote>
  <w:footnote w:id="10">
    <w:p w:rsidR="00CE7178" w:rsidRPr="00ED0295" w:rsidRDefault="00CE7178" w:rsidP="00CE7178">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هذا الصنف من الحدود يسهم في تحديد الواقعة كالحدّ المنفذ، والحدّ المتقبل، والحدّ المستقبل.</w:t>
      </w:r>
    </w:p>
  </w:footnote>
  <w:footnote w:id="11">
    <w:p w:rsidR="00CE7178" w:rsidRPr="00ED0295" w:rsidRDefault="00CE7178" w:rsidP="00CE7178">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الحدود-اللواحق تخصّص الواقعة من حيث: الزمان، والمكان، والحال.</w:t>
      </w:r>
    </w:p>
  </w:footnote>
  <w:footnote w:id="12">
    <w:p w:rsidR="00CE7178" w:rsidRPr="00ED0295" w:rsidRDefault="00CE7178" w:rsidP="00CE7178">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أحمد المتوكل، آفاق جديدة في نظرية النحو الوظيفي، ص5، 8-20. وكذلك</w:t>
      </w:r>
    </w:p>
    <w:p w:rsidR="00CE7178" w:rsidRPr="00ED0295" w:rsidRDefault="00CE7178" w:rsidP="00CE7178">
      <w:pPr>
        <w:spacing w:line="300" w:lineRule="auto"/>
        <w:jc w:val="right"/>
        <w:rPr>
          <w:szCs w:val="24"/>
          <w:rtl/>
          <w:lang w:bidi="ar-DZ"/>
        </w:rPr>
      </w:pPr>
      <w:r w:rsidRPr="00ED0295">
        <w:rPr>
          <w:szCs w:val="24"/>
          <w:lang w:bidi="ar-DZ"/>
        </w:rPr>
        <w:t>KEES HENGEVELD, THE THEORY OF FUNCTIONAL GRAMMAR, P49-71.</w:t>
      </w:r>
    </w:p>
  </w:footnote>
  <w:footnote w:id="13">
    <w:p w:rsidR="00CE7178" w:rsidRPr="00ED0295" w:rsidRDefault="00CE7178" w:rsidP="00CE7178">
      <w:pPr>
        <w:spacing w:line="300" w:lineRule="auto"/>
        <w:jc w:val="both"/>
        <w:rPr>
          <w:szCs w:val="24"/>
          <w:rtl/>
        </w:rPr>
      </w:pPr>
      <w:r w:rsidRPr="00ED0295">
        <w:rPr>
          <w:rStyle w:val="Appelnotedebasdep"/>
          <w:szCs w:val="24"/>
        </w:rPr>
        <w:footnoteRef/>
      </w:r>
      <w:r w:rsidRPr="00ED0295">
        <w:rPr>
          <w:szCs w:val="24"/>
          <w:rtl/>
        </w:rPr>
        <w:t xml:space="preserve"> </w:t>
      </w:r>
      <w:r w:rsidRPr="00ED0295">
        <w:rPr>
          <w:rFonts w:hint="cs"/>
          <w:szCs w:val="24"/>
          <w:rtl/>
        </w:rPr>
        <w:t>تتمايز هذه الحمول كما يلي:</w:t>
      </w:r>
    </w:p>
    <w:p w:rsidR="00CE7178" w:rsidRPr="00ED0295" w:rsidRDefault="00CE7178" w:rsidP="00CE7178">
      <w:pPr>
        <w:spacing w:line="300" w:lineRule="auto"/>
        <w:jc w:val="both"/>
        <w:rPr>
          <w:szCs w:val="24"/>
          <w:lang w:bidi="ar-DZ"/>
        </w:rPr>
      </w:pPr>
      <w:r w:rsidRPr="00ED0295">
        <w:rPr>
          <w:rFonts w:hint="cs"/>
          <w:szCs w:val="24"/>
          <w:rtl/>
          <w:lang w:bidi="ar-DZ"/>
        </w:rPr>
        <w:t xml:space="preserve">-الحمل النووي عبارة عن محمول وعدد من الموضوعات. </w:t>
      </w:r>
    </w:p>
    <w:p w:rsidR="00CE7178" w:rsidRPr="00ED0295" w:rsidRDefault="00CE7178" w:rsidP="00CE7178">
      <w:pPr>
        <w:spacing w:line="300" w:lineRule="auto"/>
        <w:jc w:val="both"/>
        <w:rPr>
          <w:szCs w:val="24"/>
          <w:lang w:bidi="ar-DZ"/>
        </w:rPr>
      </w:pPr>
      <w:r w:rsidRPr="00ED0295">
        <w:rPr>
          <w:rFonts w:hint="cs"/>
          <w:szCs w:val="24"/>
          <w:rtl/>
          <w:lang w:bidi="ar-DZ"/>
        </w:rPr>
        <w:t>-الحمل المركزي عبارة عن حمل نووي ومخصص المحمول ولاحق المحمول (اختيارا).</w:t>
      </w:r>
    </w:p>
    <w:p w:rsidR="00CE7178" w:rsidRPr="00ED0295" w:rsidRDefault="00CE7178" w:rsidP="00CE7178">
      <w:pPr>
        <w:spacing w:line="300" w:lineRule="auto"/>
        <w:jc w:val="both"/>
        <w:rPr>
          <w:szCs w:val="24"/>
          <w:lang w:bidi="ar-DZ"/>
        </w:rPr>
      </w:pPr>
      <w:r w:rsidRPr="00ED0295">
        <w:rPr>
          <w:rFonts w:hint="cs"/>
          <w:szCs w:val="24"/>
          <w:rtl/>
          <w:lang w:bidi="ar-DZ"/>
        </w:rPr>
        <w:t>-الحمل الموسع عبارة عن حمل مركزي ومخصص الحمل ولاحق الحمل (اختيارا).</w:t>
      </w:r>
    </w:p>
    <w:p w:rsidR="00CE7178" w:rsidRPr="00ED0295" w:rsidRDefault="00CE7178" w:rsidP="00CE7178">
      <w:pPr>
        <w:spacing w:line="300" w:lineRule="auto"/>
        <w:jc w:val="both"/>
        <w:rPr>
          <w:b/>
          <w:bCs/>
          <w:szCs w:val="24"/>
          <w:rtl/>
          <w:lang w:bidi="ar-DZ"/>
        </w:rPr>
      </w:pPr>
    </w:p>
  </w:footnote>
  <w:footnote w:id="14">
    <w:p w:rsidR="00CE7178" w:rsidRDefault="00CE7178" w:rsidP="00CE7178">
      <w:pPr>
        <w:pStyle w:val="Notedebasdepage"/>
        <w:rPr>
          <w:rtl/>
        </w:rPr>
      </w:pPr>
      <w:r>
        <w:rPr>
          <w:rStyle w:val="Appelnotedebasdep"/>
        </w:rPr>
        <w:footnoteRef/>
      </w:r>
      <w:r>
        <w:rPr>
          <w:rtl/>
        </w:rPr>
        <w:t xml:space="preserve"> </w:t>
      </w:r>
      <w:r w:rsidRPr="00710ECF">
        <w:rPr>
          <w:rFonts w:hint="cs"/>
          <w:sz w:val="24"/>
          <w:szCs w:val="24"/>
          <w:rtl/>
        </w:rPr>
        <w:t>ينظر: أحمد المتوكل، التركيبيات الوظيفية (قضايا ومقاربات)، ص54، 55.</w:t>
      </w:r>
    </w:p>
  </w:footnote>
  <w:footnote w:id="15">
    <w:p w:rsidR="00CE7178" w:rsidRDefault="00CE7178" w:rsidP="00CE7178">
      <w:pPr>
        <w:pStyle w:val="Notedebasdepage"/>
      </w:pPr>
      <w:r>
        <w:rPr>
          <w:rStyle w:val="Appelnotedebasdep"/>
        </w:rPr>
        <w:footnoteRef/>
      </w:r>
      <w:r>
        <w:rPr>
          <w:rtl/>
        </w:rPr>
        <w:t xml:space="preserve"> </w:t>
      </w:r>
      <w:r w:rsidRPr="00745BF5">
        <w:rPr>
          <w:rFonts w:hint="cs"/>
          <w:sz w:val="24"/>
          <w:szCs w:val="24"/>
          <w:rtl/>
        </w:rPr>
        <w:t>ينظر: نفسه، ص57، 58.</w:t>
      </w:r>
    </w:p>
  </w:footnote>
  <w:footnote w:id="16">
    <w:p w:rsidR="00CE7178" w:rsidRPr="00A96E0B" w:rsidRDefault="00CE7178" w:rsidP="00CE7178">
      <w:pPr>
        <w:pStyle w:val="Notedebasdepage"/>
        <w:rPr>
          <w:sz w:val="24"/>
          <w:szCs w:val="24"/>
          <w:rtl/>
        </w:rPr>
      </w:pPr>
      <w:r>
        <w:rPr>
          <w:rStyle w:val="Appelnotedebasdep"/>
        </w:rPr>
        <w:footnoteRef/>
      </w:r>
      <w:r>
        <w:rPr>
          <w:rtl/>
        </w:rPr>
        <w:t xml:space="preserve"> </w:t>
      </w:r>
      <w:r w:rsidRPr="00A96E0B">
        <w:rPr>
          <w:rFonts w:hint="cs"/>
          <w:sz w:val="24"/>
          <w:szCs w:val="24"/>
          <w:rtl/>
        </w:rPr>
        <w:t xml:space="preserve">ينظر: </w:t>
      </w:r>
      <w:r>
        <w:rPr>
          <w:rFonts w:hint="cs"/>
          <w:sz w:val="24"/>
          <w:szCs w:val="24"/>
          <w:rtl/>
        </w:rPr>
        <w:t>نفسه</w:t>
      </w:r>
      <w:r w:rsidRPr="00A96E0B">
        <w:rPr>
          <w:rFonts w:hint="cs"/>
          <w:sz w:val="24"/>
          <w:szCs w:val="24"/>
          <w:rtl/>
        </w:rPr>
        <w:t>، ص59، 60 ؛ ولمزيد من التفصيل: ص68-71.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C7E76"/>
    <w:multiLevelType w:val="hybridMultilevel"/>
    <w:tmpl w:val="B9D6C1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savePreviewPicture/>
  <w:footnotePr>
    <w:footnote w:id="0"/>
    <w:footnote w:id="1"/>
  </w:footnotePr>
  <w:endnotePr>
    <w:endnote w:id="0"/>
    <w:endnote w:id="1"/>
  </w:endnotePr>
  <w:compat/>
  <w:rsids>
    <w:rsidRoot w:val="00CE7178"/>
    <w:rsid w:val="003310B9"/>
    <w:rsid w:val="004E178C"/>
    <w:rsid w:val="005722DD"/>
    <w:rsid w:val="0083563C"/>
    <w:rsid w:val="009F1923"/>
    <w:rsid w:val="00C820E3"/>
    <w:rsid w:val="00CE717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178"/>
    <w:pPr>
      <w:bidi/>
      <w:spacing w:after="0" w:line="240" w:lineRule="auto"/>
    </w:pPr>
    <w:rPr>
      <w:rFonts w:ascii="Times New Roman" w:eastAsia="Times New Roman" w:hAnsi="Times New Roman" w:cs="Simplified Arabic"/>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CE7178"/>
    <w:rPr>
      <w:szCs w:val="20"/>
    </w:rPr>
  </w:style>
  <w:style w:type="character" w:customStyle="1" w:styleId="NotedebasdepageCar">
    <w:name w:val="Note de bas de page Car"/>
    <w:basedOn w:val="Policepardfaut"/>
    <w:link w:val="Notedebasdepage"/>
    <w:semiHidden/>
    <w:rsid w:val="00CE7178"/>
    <w:rPr>
      <w:rFonts w:ascii="Times New Roman" w:eastAsia="Times New Roman" w:hAnsi="Times New Roman" w:cs="Simplified Arabic"/>
      <w:sz w:val="20"/>
      <w:szCs w:val="20"/>
      <w:lang w:val="en-US"/>
    </w:rPr>
  </w:style>
  <w:style w:type="character" w:styleId="Appelnotedebasdep">
    <w:name w:val="footnote reference"/>
    <w:basedOn w:val="Policepardfaut"/>
    <w:semiHidden/>
    <w:rsid w:val="00CE717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1402</Words>
  <Characters>7714</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microtel</dc:creator>
  <cp:lastModifiedBy>microtel</cp:lastModifiedBy>
  <cp:revision>2</cp:revision>
  <dcterms:created xsi:type="dcterms:W3CDTF">2020-03-30T12:29:00Z</dcterms:created>
  <dcterms:modified xsi:type="dcterms:W3CDTF">2020-03-30T12:29:00Z</dcterms:modified>
</cp:coreProperties>
</file>