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5B" w:rsidRDefault="00984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Niveau : 2LMD                             Année universitaire : 2020-2021</w:t>
      </w:r>
    </w:p>
    <w:p w:rsidR="00984167" w:rsidRDefault="009841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Groupes : 4</w:t>
      </w:r>
      <w:proofErr w:type="gramStart"/>
      <w:r>
        <w:rPr>
          <w:rFonts w:asciiTheme="majorBidi" w:hAnsiTheme="majorBidi" w:cstheme="majorBidi"/>
          <w:sz w:val="28"/>
          <w:szCs w:val="28"/>
        </w:rPr>
        <w:t>,5,6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                   Semestre : 02</w:t>
      </w:r>
    </w:p>
    <w:p w:rsidR="00984167" w:rsidRDefault="00984167">
      <w:pPr>
        <w:rPr>
          <w:rFonts w:asciiTheme="majorBidi" w:hAnsiTheme="majorBidi" w:cstheme="majorBidi"/>
          <w:sz w:val="28"/>
          <w:szCs w:val="28"/>
        </w:rPr>
      </w:pPr>
      <w:r w:rsidRPr="0097695E">
        <w:rPr>
          <w:rFonts w:asciiTheme="majorBidi" w:hAnsiTheme="majorBidi" w:cstheme="majorBidi"/>
          <w:b/>
          <w:bCs/>
          <w:sz w:val="28"/>
          <w:szCs w:val="28"/>
        </w:rPr>
        <w:t>Module : CE/EE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</w:p>
    <w:p w:rsidR="00B02A79" w:rsidRDefault="00B02A79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…………………………………………………………………</w:t>
      </w:r>
    </w:p>
    <w:p w:rsidR="00B02A79" w:rsidRDefault="00B02A7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02A79">
        <w:rPr>
          <w:rFonts w:asciiTheme="majorBidi" w:hAnsiTheme="majorBidi" w:cstheme="majorBidi"/>
          <w:b/>
          <w:bCs/>
          <w:sz w:val="32"/>
          <w:szCs w:val="32"/>
          <w:highlight w:val="yellow"/>
        </w:rPr>
        <w:t>Cours no 6</w:t>
      </w:r>
      <w:r>
        <w:rPr>
          <w:rFonts w:asciiTheme="majorBidi" w:hAnsiTheme="majorBidi" w:cstheme="majorBidi"/>
          <w:b/>
          <w:bCs/>
          <w:sz w:val="32"/>
          <w:szCs w:val="32"/>
        </w:rPr>
        <w:t> </w:t>
      </w:r>
    </w:p>
    <w:p w:rsidR="00061A3C" w:rsidRDefault="00B02A79" w:rsidP="00061A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61A3C">
        <w:rPr>
          <w:rFonts w:asciiTheme="majorBidi" w:hAnsiTheme="majorBidi" w:cstheme="majorBidi"/>
          <w:b/>
          <w:bCs/>
          <w:sz w:val="32"/>
          <w:szCs w:val="32"/>
          <w:highlight w:val="yellow"/>
        </w:rPr>
        <w:t>Analyser un texte argumentatif : Méthode, exemple et</w:t>
      </w:r>
      <w:r w:rsidR="00061A3C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exercices</w:t>
      </w:r>
      <w:r w:rsidRPr="00061A3C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</w:t>
      </w:r>
    </w:p>
    <w:p w:rsidR="00A5100A" w:rsidRDefault="00061A3C" w:rsidP="00061A3C">
      <w:pPr>
        <w:rPr>
          <w:rFonts w:asciiTheme="majorBidi" w:hAnsiTheme="majorBidi" w:cstheme="majorBidi"/>
          <w:sz w:val="28"/>
          <w:szCs w:val="28"/>
        </w:rPr>
      </w:pPr>
      <w:r w:rsidRPr="00634F91">
        <w:rPr>
          <w:rFonts w:asciiTheme="majorBidi" w:hAnsiTheme="majorBidi" w:cstheme="majorBidi"/>
          <w:sz w:val="28"/>
          <w:szCs w:val="28"/>
        </w:rPr>
        <w:t>L’analyse</w:t>
      </w:r>
      <w:r w:rsidR="00634F91">
        <w:rPr>
          <w:rFonts w:asciiTheme="majorBidi" w:hAnsiTheme="majorBidi" w:cstheme="majorBidi"/>
          <w:sz w:val="28"/>
          <w:szCs w:val="28"/>
        </w:rPr>
        <w:t xml:space="preserve"> du texte argumentatif doit mettre en évidence la stratégie développée par l’auteur pour convaincre son lecteur. Il est donc nécessaire </w:t>
      </w:r>
      <w:r w:rsidR="001141EF">
        <w:rPr>
          <w:rFonts w:asciiTheme="majorBidi" w:hAnsiTheme="majorBidi" w:cstheme="majorBidi"/>
          <w:sz w:val="28"/>
          <w:szCs w:val="28"/>
        </w:rPr>
        <w:t>de dégager la thèse</w:t>
      </w:r>
      <w:r w:rsidR="00435279">
        <w:rPr>
          <w:rFonts w:asciiTheme="majorBidi" w:hAnsiTheme="majorBidi" w:cstheme="majorBidi"/>
          <w:sz w:val="28"/>
          <w:szCs w:val="28"/>
        </w:rPr>
        <w:t xml:space="preserve"> soutenue, les arguments et les illustrations, ainsi que les liens logiques qui structurent le raisonnement.</w:t>
      </w:r>
    </w:p>
    <w:p w:rsidR="00A5100A" w:rsidRDefault="00A5100A" w:rsidP="00061A3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recherche de la situation de communication</w:t>
      </w:r>
    </w:p>
    <w:p w:rsidR="00B2298B" w:rsidRDefault="00A5100A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situation d’argumentation dépend du contexte dans lequel le texte est écrit. Quel est le thème mis en jeu par le discours ?</w:t>
      </w:r>
      <w:r w:rsidR="00834BC8">
        <w:rPr>
          <w:rFonts w:asciiTheme="majorBidi" w:hAnsiTheme="majorBidi" w:cstheme="majorBidi"/>
          <w:sz w:val="28"/>
          <w:szCs w:val="28"/>
        </w:rPr>
        <w:t xml:space="preserve"> Qui en est l’émetteur ? Qui en est le récepteur ? La réponse à ces questions </w:t>
      </w:r>
      <w:r w:rsidR="00B2298B">
        <w:rPr>
          <w:rFonts w:asciiTheme="majorBidi" w:hAnsiTheme="majorBidi" w:cstheme="majorBidi"/>
          <w:sz w:val="28"/>
          <w:szCs w:val="28"/>
        </w:rPr>
        <w:t>peut s’appuyer sur l’</w:t>
      </w:r>
      <w:r w:rsidR="00FF3120">
        <w:rPr>
          <w:rFonts w:asciiTheme="majorBidi" w:hAnsiTheme="majorBidi" w:cstheme="majorBidi"/>
          <w:sz w:val="28"/>
          <w:szCs w:val="28"/>
        </w:rPr>
        <w:t xml:space="preserve">interprétation du contexte </w:t>
      </w:r>
      <w:proofErr w:type="gramStart"/>
      <w:r w:rsidR="00FF3120">
        <w:rPr>
          <w:rFonts w:asciiTheme="majorBidi" w:hAnsiTheme="majorBidi" w:cstheme="majorBidi"/>
          <w:sz w:val="28"/>
          <w:szCs w:val="28"/>
        </w:rPr>
        <w:t>( l</w:t>
      </w:r>
      <w:r w:rsidR="00B2298B">
        <w:rPr>
          <w:rFonts w:asciiTheme="majorBidi" w:hAnsiTheme="majorBidi" w:cstheme="majorBidi"/>
          <w:sz w:val="28"/>
          <w:szCs w:val="28"/>
        </w:rPr>
        <w:t>a</w:t>
      </w:r>
      <w:proofErr w:type="gramEnd"/>
      <w:r w:rsidR="00B2298B">
        <w:rPr>
          <w:rFonts w:asciiTheme="majorBidi" w:hAnsiTheme="majorBidi" w:cstheme="majorBidi"/>
          <w:sz w:val="28"/>
          <w:szCs w:val="28"/>
        </w:rPr>
        <w:t xml:space="preserve"> date, l’auteur, le titre ).</w:t>
      </w:r>
    </w:p>
    <w:p w:rsidR="00B5276D" w:rsidRPr="00D83CD4" w:rsidRDefault="00B2298B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‘’</w:t>
      </w:r>
      <w:r w:rsidR="00D33DEE">
        <w:rPr>
          <w:rFonts w:asciiTheme="majorBidi" w:hAnsiTheme="majorBidi" w:cstheme="majorBidi"/>
          <w:sz w:val="28"/>
          <w:szCs w:val="28"/>
        </w:rPr>
        <w:t xml:space="preserve"> Dreyfus est innocent, je le jure. J’engage mon honneur. A cette heure solennelle, devant ce tribunal qui représente la justice humaine, devant vous, messieurs les jurés, qui êtes</w:t>
      </w:r>
      <w:r w:rsidR="00FF3120">
        <w:rPr>
          <w:rFonts w:asciiTheme="majorBidi" w:hAnsiTheme="majorBidi" w:cstheme="majorBidi"/>
          <w:sz w:val="28"/>
          <w:szCs w:val="28"/>
        </w:rPr>
        <w:t xml:space="preserve"> même</w:t>
      </w:r>
      <w:r w:rsidR="00D33DEE">
        <w:rPr>
          <w:rFonts w:asciiTheme="majorBidi" w:hAnsiTheme="majorBidi" w:cstheme="majorBidi"/>
          <w:sz w:val="28"/>
          <w:szCs w:val="28"/>
        </w:rPr>
        <w:t xml:space="preserve"> l’émanation</w:t>
      </w:r>
      <w:r w:rsidR="00FF3120">
        <w:rPr>
          <w:rFonts w:asciiTheme="majorBidi" w:hAnsiTheme="majorBidi" w:cstheme="majorBidi"/>
          <w:sz w:val="28"/>
          <w:szCs w:val="28"/>
        </w:rPr>
        <w:t xml:space="preserve"> de la France, devant le monde entier, je jure que Drey</w:t>
      </w:r>
      <w:r w:rsidR="003606E8">
        <w:rPr>
          <w:rFonts w:asciiTheme="majorBidi" w:hAnsiTheme="majorBidi" w:cstheme="majorBidi"/>
          <w:sz w:val="28"/>
          <w:szCs w:val="28"/>
        </w:rPr>
        <w:t>fus est innocent</w:t>
      </w:r>
      <w:proofErr w:type="gramStart"/>
      <w:r w:rsidR="003606E8">
        <w:rPr>
          <w:rFonts w:asciiTheme="majorBidi" w:hAnsiTheme="majorBidi" w:cstheme="majorBidi"/>
          <w:sz w:val="28"/>
          <w:szCs w:val="28"/>
        </w:rPr>
        <w:t>.</w:t>
      </w:r>
      <w:r w:rsidR="00B5276D">
        <w:rPr>
          <w:rFonts w:asciiTheme="majorBidi" w:hAnsiTheme="majorBidi" w:cstheme="majorBidi"/>
          <w:sz w:val="28"/>
          <w:szCs w:val="28"/>
        </w:rPr>
        <w:t>‘’</w:t>
      </w:r>
      <w:proofErr w:type="gramEnd"/>
      <w:r w:rsidR="00B5276D">
        <w:rPr>
          <w:rFonts w:asciiTheme="majorBidi" w:hAnsiTheme="majorBidi" w:cstheme="majorBidi"/>
          <w:sz w:val="28"/>
          <w:szCs w:val="28"/>
        </w:rPr>
        <w:t xml:space="preserve"> </w:t>
      </w:r>
      <w:r w:rsidR="00B5276D" w:rsidRPr="00D83CD4">
        <w:rPr>
          <w:rFonts w:asciiTheme="majorBidi" w:hAnsiTheme="majorBidi" w:cstheme="majorBidi"/>
          <w:sz w:val="28"/>
          <w:szCs w:val="28"/>
        </w:rPr>
        <w:t>Emile Zola, «  Déclaration au jury</w:t>
      </w:r>
      <w:r w:rsidR="003606E8" w:rsidRPr="00D83CD4">
        <w:rPr>
          <w:rFonts w:asciiTheme="majorBidi" w:hAnsiTheme="majorBidi" w:cstheme="majorBidi"/>
          <w:sz w:val="28"/>
          <w:szCs w:val="28"/>
        </w:rPr>
        <w:t> », La vérité en marche, 1901.</w:t>
      </w:r>
    </w:p>
    <w:p w:rsidR="003606E8" w:rsidRPr="0097695E" w:rsidRDefault="00404B4F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7695E">
        <w:rPr>
          <w:rFonts w:asciiTheme="majorBidi" w:hAnsiTheme="majorBidi" w:cstheme="majorBidi"/>
          <w:b/>
          <w:bCs/>
          <w:sz w:val="28"/>
          <w:szCs w:val="28"/>
        </w:rPr>
        <w:t>Le cadre théorique est celui de l’affaire Dreyfus. L’écrivain argumente pour convaincre le jury.</w:t>
      </w:r>
    </w:p>
    <w:p w:rsidR="00D83CD4" w:rsidRDefault="00404B4F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L’examen de la thèse défendue</w:t>
      </w:r>
    </w:p>
    <w:p w:rsidR="00A32E51" w:rsidRDefault="00D83CD4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appelle thèse du texte l’opinion défendue par l’auteur, la thèse peut être explicite et exprimée</w:t>
      </w:r>
      <w:r w:rsidR="00A32E51">
        <w:rPr>
          <w:rFonts w:asciiTheme="majorBidi" w:hAnsiTheme="majorBidi" w:cstheme="majorBidi"/>
          <w:sz w:val="28"/>
          <w:szCs w:val="28"/>
        </w:rPr>
        <w:t>, ou implicite lorsqu’elle est sous-entendue.</w:t>
      </w:r>
    </w:p>
    <w:p w:rsidR="00CA7184" w:rsidRPr="0097695E" w:rsidRDefault="00A32E51" w:rsidP="00A5100A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‘’ Le droit d’esclavage </w:t>
      </w:r>
      <w:r w:rsidR="00163B1F">
        <w:rPr>
          <w:rFonts w:asciiTheme="majorBidi" w:hAnsiTheme="majorBidi" w:cstheme="majorBidi"/>
          <w:sz w:val="28"/>
          <w:szCs w:val="28"/>
        </w:rPr>
        <w:t>est nul, non seulement parce qu’il est illégitime, mais parce qu’il est absurd</w:t>
      </w:r>
      <w:r w:rsidR="00CA7184">
        <w:rPr>
          <w:rFonts w:asciiTheme="majorBidi" w:hAnsiTheme="majorBidi" w:cstheme="majorBidi"/>
          <w:sz w:val="28"/>
          <w:szCs w:val="28"/>
        </w:rPr>
        <w:t xml:space="preserve">e et ne signifie rien. Ces mots, l’esclavage, et droit, sont contradictoires. ‘’ </w:t>
      </w:r>
      <w:r w:rsidR="00CA7184" w:rsidRPr="0097695E">
        <w:rPr>
          <w:rFonts w:ascii="Script MT Bold" w:hAnsi="Script MT Bold" w:cstheme="majorBidi"/>
          <w:sz w:val="28"/>
          <w:szCs w:val="28"/>
        </w:rPr>
        <w:t>Jean Jacques Rousseau. Le contrat social, 1762.</w:t>
      </w:r>
    </w:p>
    <w:p w:rsidR="00BF2F3D" w:rsidRPr="003862B9" w:rsidRDefault="00CA7184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62B9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L’auteur affirme explicitement </w:t>
      </w:r>
      <w:r w:rsidR="00BF2F3D" w:rsidRPr="003862B9">
        <w:rPr>
          <w:rFonts w:asciiTheme="majorBidi" w:hAnsiTheme="majorBidi" w:cstheme="majorBidi"/>
          <w:b/>
          <w:bCs/>
          <w:sz w:val="28"/>
          <w:szCs w:val="28"/>
        </w:rPr>
        <w:t>son refus de l’esclavage, répétant la thèse qu’il défend afin de mieux convaincre le lecteur.</w:t>
      </w:r>
    </w:p>
    <w:p w:rsidR="00BF2F3D" w:rsidRDefault="00BF2F3D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L’étude de l’organisation du discours</w:t>
      </w:r>
    </w:p>
    <w:p w:rsidR="00E715B8" w:rsidRDefault="00F272A0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discours argumentatif s’organise autour de la thèse à défendre :</w:t>
      </w:r>
      <w:r w:rsidR="00954A5B">
        <w:rPr>
          <w:rFonts w:asciiTheme="majorBidi" w:hAnsiTheme="majorBidi" w:cstheme="majorBidi"/>
          <w:sz w:val="28"/>
          <w:szCs w:val="28"/>
        </w:rPr>
        <w:t xml:space="preserve"> il développe d</w:t>
      </w:r>
      <w:r>
        <w:rPr>
          <w:rFonts w:asciiTheme="majorBidi" w:hAnsiTheme="majorBidi" w:cstheme="majorBidi"/>
          <w:sz w:val="28"/>
          <w:szCs w:val="28"/>
        </w:rPr>
        <w:t>es arguments</w:t>
      </w:r>
      <w:r w:rsidR="00954A5B">
        <w:rPr>
          <w:rFonts w:asciiTheme="majorBidi" w:hAnsiTheme="majorBidi" w:cstheme="majorBidi"/>
          <w:sz w:val="28"/>
          <w:szCs w:val="28"/>
        </w:rPr>
        <w:t>, des preuves</w:t>
      </w:r>
      <w:r w:rsidR="00E715B8">
        <w:rPr>
          <w:rFonts w:asciiTheme="majorBidi" w:hAnsiTheme="majorBidi" w:cstheme="majorBidi"/>
          <w:sz w:val="28"/>
          <w:szCs w:val="28"/>
        </w:rPr>
        <w:t>, qu’il illustre par les exemples destinés à éclairer et convaincre le lecteur. Les moteurs de l’homme sont le plaisir et la douleur physique.</w:t>
      </w:r>
    </w:p>
    <w:p w:rsidR="00175729" w:rsidRPr="003862B9" w:rsidRDefault="00E715B8" w:rsidP="00A5100A">
      <w:pPr>
        <w:rPr>
          <w:rFonts w:ascii="Script MT Bold" w:hAnsi="Script MT Bold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‘’ Pourquoi la faim est-elle le principe </w:t>
      </w:r>
      <w:r w:rsidR="00FE41A2">
        <w:rPr>
          <w:rFonts w:asciiTheme="majorBidi" w:hAnsiTheme="majorBidi" w:cstheme="majorBidi"/>
          <w:sz w:val="28"/>
          <w:szCs w:val="28"/>
        </w:rPr>
        <w:t>le plus habituel de son activité ? C’est qu’entre tous les besoins, ce dernier est celui qui se renouvelle le plus, et qui commande le plus impérieusement. C’est la faim et la difficulté de pou</w:t>
      </w:r>
      <w:r w:rsidR="00FC4DCB">
        <w:rPr>
          <w:rFonts w:asciiTheme="majorBidi" w:hAnsiTheme="majorBidi" w:cstheme="majorBidi"/>
          <w:sz w:val="28"/>
          <w:szCs w:val="28"/>
        </w:rPr>
        <w:t>r</w:t>
      </w:r>
      <w:r w:rsidR="00FE41A2">
        <w:rPr>
          <w:rFonts w:asciiTheme="majorBidi" w:hAnsiTheme="majorBidi" w:cstheme="majorBidi"/>
          <w:sz w:val="28"/>
          <w:szCs w:val="28"/>
        </w:rPr>
        <w:t>voir</w:t>
      </w:r>
      <w:r w:rsidR="00FC4DCB">
        <w:rPr>
          <w:rFonts w:asciiTheme="majorBidi" w:hAnsiTheme="majorBidi" w:cstheme="majorBidi"/>
          <w:sz w:val="28"/>
          <w:szCs w:val="28"/>
        </w:rPr>
        <w:t xml:space="preserve"> à ce besoin, qui, dans les forêts, donnent aux animaux carnassiers tant de supériorité d’esprit sur l’animal pâturant’’, </w:t>
      </w:r>
      <w:r w:rsidR="00175729" w:rsidRPr="003862B9">
        <w:rPr>
          <w:rFonts w:ascii="Script MT Bold" w:hAnsi="Script MT Bold" w:cstheme="majorBidi"/>
          <w:sz w:val="28"/>
          <w:szCs w:val="28"/>
        </w:rPr>
        <w:t>Helvétius, De l’homme, 1773.</w:t>
      </w:r>
    </w:p>
    <w:p w:rsidR="00840C67" w:rsidRPr="003862B9" w:rsidRDefault="00175729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62B9">
        <w:rPr>
          <w:rFonts w:asciiTheme="majorBidi" w:hAnsiTheme="majorBidi" w:cstheme="majorBidi"/>
          <w:b/>
          <w:bCs/>
          <w:sz w:val="28"/>
          <w:szCs w:val="28"/>
        </w:rPr>
        <w:t xml:space="preserve">L’auteur appuie sa thèse sur un argument </w:t>
      </w:r>
      <w:r w:rsidR="00840C67" w:rsidRPr="003862B9">
        <w:rPr>
          <w:rFonts w:asciiTheme="majorBidi" w:hAnsiTheme="majorBidi" w:cstheme="majorBidi"/>
          <w:b/>
          <w:bCs/>
          <w:sz w:val="28"/>
          <w:szCs w:val="28"/>
        </w:rPr>
        <w:t>dont le poids est à son tour renforcé par un exemple.</w:t>
      </w:r>
    </w:p>
    <w:p w:rsidR="00424A50" w:rsidRDefault="00840C67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L’</w:t>
      </w:r>
      <w:r w:rsidR="00424A50">
        <w:rPr>
          <w:rFonts w:asciiTheme="majorBidi" w:hAnsiTheme="majorBidi" w:cstheme="majorBidi"/>
          <w:b/>
          <w:bCs/>
          <w:sz w:val="28"/>
          <w:szCs w:val="28"/>
        </w:rPr>
        <w:t>analyse des procédés rhét</w:t>
      </w:r>
      <w:r>
        <w:rPr>
          <w:rFonts w:asciiTheme="majorBidi" w:hAnsiTheme="majorBidi" w:cstheme="majorBidi"/>
          <w:b/>
          <w:bCs/>
          <w:sz w:val="28"/>
          <w:szCs w:val="28"/>
        </w:rPr>
        <w:t>oriques</w:t>
      </w:r>
      <w:r w:rsidR="00424A5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24A50" w:rsidRDefault="00424A50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texte argumentatif  développe une opinion, un point de vue. Différents procédés  rhétoriques </w:t>
      </w:r>
      <w:r w:rsidR="0022520C">
        <w:rPr>
          <w:rFonts w:asciiTheme="majorBidi" w:hAnsiTheme="majorBidi" w:cstheme="majorBidi"/>
          <w:sz w:val="28"/>
          <w:szCs w:val="28"/>
        </w:rPr>
        <w:t>viennent appuyer la thèse de l’auteur : appel au sentiment, ironie, lexique valorisant ou dévalorisant, accumulation, répétition.</w:t>
      </w:r>
    </w:p>
    <w:p w:rsidR="005260F6" w:rsidRPr="005260F6" w:rsidRDefault="005260F6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</w:t>
      </w:r>
      <w:r w:rsidRPr="005260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</w:t>
      </w:r>
      <w:proofErr w:type="gramStart"/>
      <w:r w:rsidRPr="005260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3862B9">
        <w:rPr>
          <w:rFonts w:asciiTheme="majorBidi" w:hAnsiTheme="majorBidi" w:cstheme="majorBidi"/>
          <w:b/>
          <w:bCs/>
          <w:sz w:val="28"/>
          <w:szCs w:val="28"/>
          <w:highlight w:val="yellow"/>
        </w:rPr>
        <w:t>Interlettre.Com</w:t>
      </w:r>
      <w:proofErr w:type="gramEnd"/>
    </w:p>
    <w:p w:rsidR="00404B4F" w:rsidRDefault="00840C67" w:rsidP="00A5100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41A2">
        <w:rPr>
          <w:rFonts w:asciiTheme="majorBidi" w:hAnsiTheme="majorBidi" w:cstheme="majorBidi"/>
          <w:sz w:val="28"/>
          <w:szCs w:val="28"/>
        </w:rPr>
        <w:t xml:space="preserve">  </w:t>
      </w:r>
      <w:r w:rsidR="00E715B8">
        <w:rPr>
          <w:rFonts w:asciiTheme="majorBidi" w:hAnsiTheme="majorBidi" w:cstheme="majorBidi"/>
          <w:sz w:val="28"/>
          <w:szCs w:val="28"/>
        </w:rPr>
        <w:t xml:space="preserve"> </w:t>
      </w:r>
      <w:r w:rsidR="00F272A0">
        <w:rPr>
          <w:rFonts w:asciiTheme="majorBidi" w:hAnsiTheme="majorBidi" w:cstheme="majorBidi"/>
          <w:sz w:val="28"/>
          <w:szCs w:val="28"/>
        </w:rPr>
        <w:t xml:space="preserve"> </w:t>
      </w:r>
      <w:r w:rsidR="00163B1F">
        <w:rPr>
          <w:rFonts w:asciiTheme="majorBidi" w:hAnsiTheme="majorBidi" w:cstheme="majorBidi"/>
          <w:sz w:val="28"/>
          <w:szCs w:val="28"/>
        </w:rPr>
        <w:t xml:space="preserve"> </w:t>
      </w:r>
      <w:r w:rsidR="00404B4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04B4F" w:rsidRPr="00404B4F" w:rsidRDefault="00404B4F" w:rsidP="00A5100A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02A79" w:rsidRPr="00634F91" w:rsidRDefault="00B5276D" w:rsidP="00A5100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834BC8">
        <w:rPr>
          <w:rFonts w:asciiTheme="majorBidi" w:hAnsiTheme="majorBidi" w:cstheme="majorBidi"/>
          <w:sz w:val="28"/>
          <w:szCs w:val="28"/>
        </w:rPr>
        <w:t xml:space="preserve"> </w:t>
      </w:r>
      <w:r w:rsidR="00061A3C" w:rsidRPr="00634F91">
        <w:rPr>
          <w:rFonts w:asciiTheme="majorBidi" w:hAnsiTheme="majorBidi" w:cstheme="majorBidi"/>
          <w:sz w:val="28"/>
          <w:szCs w:val="28"/>
        </w:rPr>
        <w:t xml:space="preserve"> </w:t>
      </w:r>
      <w:r w:rsidR="00B02A79" w:rsidRPr="00634F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sectPr w:rsidR="00B02A79" w:rsidRPr="00634F91" w:rsidSect="00296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84167"/>
    <w:rsid w:val="00061A3C"/>
    <w:rsid w:val="001141EF"/>
    <w:rsid w:val="00163B1F"/>
    <w:rsid w:val="00175729"/>
    <w:rsid w:val="0022520C"/>
    <w:rsid w:val="0029605B"/>
    <w:rsid w:val="003606E8"/>
    <w:rsid w:val="003862B9"/>
    <w:rsid w:val="00404B4F"/>
    <w:rsid w:val="00424A50"/>
    <w:rsid w:val="00435279"/>
    <w:rsid w:val="004D45DB"/>
    <w:rsid w:val="005260F6"/>
    <w:rsid w:val="00634F91"/>
    <w:rsid w:val="00834BC8"/>
    <w:rsid w:val="00840C67"/>
    <w:rsid w:val="00954A5B"/>
    <w:rsid w:val="0097695E"/>
    <w:rsid w:val="00984167"/>
    <w:rsid w:val="00A32E51"/>
    <w:rsid w:val="00A5100A"/>
    <w:rsid w:val="00B02A79"/>
    <w:rsid w:val="00B2298B"/>
    <w:rsid w:val="00B5276D"/>
    <w:rsid w:val="00B63D7C"/>
    <w:rsid w:val="00BF2F3D"/>
    <w:rsid w:val="00CA7184"/>
    <w:rsid w:val="00D33DEE"/>
    <w:rsid w:val="00D83CD4"/>
    <w:rsid w:val="00E715B8"/>
    <w:rsid w:val="00F272A0"/>
    <w:rsid w:val="00FC4DCB"/>
    <w:rsid w:val="00FE41A2"/>
    <w:rsid w:val="00F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0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2021-06-05T09:12:00Z</dcterms:created>
  <dcterms:modified xsi:type="dcterms:W3CDTF">2021-06-05T14:16:00Z</dcterms:modified>
</cp:coreProperties>
</file>