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Simplified Arabic" w:eastAsiaTheme="minorHAnsi" w:hAnsi="Simplified Arabic" w:cs="Simplified Arabic"/>
          <w:b/>
          <w:bCs/>
          <w:sz w:val="48"/>
          <w:szCs w:val="48"/>
          <w:rtl/>
          <w:lang w:eastAsia="en-US"/>
        </w:rPr>
        <w:id w:val="-204101022"/>
        <w:docPartObj>
          <w:docPartGallery w:val="Cover Pages"/>
          <w:docPartUnique/>
        </w:docPartObj>
      </w:sdtPr>
      <w:sdtEndPr>
        <w:rPr>
          <w:b w:val="0"/>
          <w:bCs w:val="0"/>
          <w:sz w:val="32"/>
          <w:szCs w:val="32"/>
          <w:lang w:val="en-US"/>
        </w:rPr>
      </w:sdtEndPr>
      <w:sdtContent>
        <w:p w:rsidR="00061192" w:rsidRPr="00C53AEE" w:rsidRDefault="00061192" w:rsidP="005B6617">
          <w:pPr>
            <w:shd w:val="clear" w:color="auto" w:fill="BFBFBF" w:themeFill="background1" w:themeFillShade="BF"/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8"/>
              <w:szCs w:val="48"/>
              <w:rtl/>
              <w:lang w:eastAsia="en-US"/>
            </w:rPr>
          </w:pPr>
          <w:r w:rsidRPr="00C53AEE">
            <w:rPr>
              <w:rFonts w:ascii="Simplified Arabic" w:eastAsiaTheme="minorHAnsi" w:hAnsi="Simplified Arabic" w:cs="Simplified Arabic"/>
              <w:b/>
              <w:bCs/>
              <w:sz w:val="48"/>
              <w:szCs w:val="48"/>
              <w:rtl/>
              <w:lang w:eastAsia="en-US"/>
            </w:rPr>
            <w:t>جامعة محمد خيضر - بسكرة</w:t>
          </w:r>
        </w:p>
        <w:p w:rsidR="00E90D3D" w:rsidRPr="00C53AEE" w:rsidRDefault="00061192" w:rsidP="005B6617">
          <w:pPr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</w:pPr>
          <w:proofErr w:type="gramStart"/>
          <w:r w:rsidRPr="00C53AEE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>كلية</w:t>
          </w:r>
          <w:proofErr w:type="gramEnd"/>
          <w:r w:rsidRPr="00C53AEE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 xml:space="preserve"> الحقوق والعلوم السياسية</w:t>
          </w:r>
        </w:p>
        <w:p w:rsidR="00061192" w:rsidRPr="00C53AEE" w:rsidRDefault="00061192" w:rsidP="005B6617">
          <w:pPr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</w:pPr>
          <w:r w:rsidRPr="00C53AEE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>قسم الحقوق</w:t>
          </w:r>
        </w:p>
        <w:p w:rsidR="00061192" w:rsidRPr="00C53AEE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C53AEE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  <w:r w:rsidRPr="00C53AEE">
            <w:rPr>
              <w:rFonts w:ascii="Simplified Arabic" w:eastAsiaTheme="minorHAnsi" w:hAnsi="Simplified Arabic" w:cs="Simplified Arabic"/>
              <w:noProof/>
              <w:sz w:val="22"/>
              <w:szCs w:val="22"/>
              <w:lang w:eastAsia="fr-FR"/>
            </w:rPr>
            <w:drawing>
              <wp:anchor distT="0" distB="0" distL="114300" distR="114300" simplePos="0" relativeHeight="251660288" behindDoc="1" locked="0" layoutInCell="1" allowOverlap="1" wp14:anchorId="7E2C4CBE" wp14:editId="04890618">
                <wp:simplePos x="0" y="0"/>
                <wp:positionH relativeFrom="column">
                  <wp:posOffset>157447</wp:posOffset>
                </wp:positionH>
                <wp:positionV relativeFrom="paragraph">
                  <wp:posOffset>1838</wp:posOffset>
                </wp:positionV>
                <wp:extent cx="6087979" cy="2911642"/>
                <wp:effectExtent l="0" t="0" r="8255" b="3175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9574" cy="29171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61192" w:rsidRPr="00C53AEE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C53AEE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C53AEE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C53AEE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C53AEE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C53AEE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C53AEE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C53AEE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C53AEE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E90D3D" w:rsidRPr="00C53AEE" w:rsidRDefault="00692C61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  <w:r w:rsidRPr="00C53AEE">
            <w:rPr>
              <w:rFonts w:ascii="Simplified Arabic" w:hAnsi="Simplified Arabic" w:cs="Simplified Arabic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6C3A87" wp14:editId="760E4932">
                    <wp:simplePos x="0" y="0"/>
                    <wp:positionH relativeFrom="column">
                      <wp:posOffset>154940</wp:posOffset>
                    </wp:positionH>
                    <wp:positionV relativeFrom="paragraph">
                      <wp:posOffset>212563</wp:posOffset>
                    </wp:positionV>
                    <wp:extent cx="6096000" cy="1590675"/>
                    <wp:effectExtent l="57150" t="38100" r="95250" b="12382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96000" cy="15906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3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8166D" w:rsidRPr="00061192" w:rsidRDefault="0098166D" w:rsidP="00061192">
                                <w:pPr>
                                  <w:jc w:val="center"/>
                                  <w:rPr>
                                    <w:rFonts w:eastAsiaTheme="minorHAnsi"/>
                                    <w:b/>
                                    <w:bCs/>
                                    <w:color w:val="EEECE1" w:themeColor="background2"/>
                                    <w:sz w:val="6"/>
                                    <w:szCs w:val="6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</w:p>
                              <w:p w:rsidR="0098166D" w:rsidRPr="00061192" w:rsidRDefault="00692C61" w:rsidP="00061192">
                                <w:pPr>
                                  <w:jc w:val="center"/>
                                  <w:rPr>
                                    <w:rFonts w:eastAsiaTheme="minorHAnsi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مقياس: </w:t>
                                </w:r>
                                <w:proofErr w:type="gramStart"/>
                                <w:r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مجتمع</w:t>
                                </w:r>
                                <w:proofErr w:type="gramEnd"/>
                                <w:r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 </w:t>
                                </w:r>
                                <w:r w:rsidR="0098166D" w:rsidRPr="00061192"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دولي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left:0;text-align:left;margin-left:12.2pt;margin-top:16.75pt;width:480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98166D" w:rsidRPr="00061192" w:rsidRDefault="0098166D" w:rsidP="00061192">
                          <w:pPr>
                            <w:jc w:val="center"/>
                            <w:rPr>
                              <w:rFonts w:eastAsiaTheme="minorHAnsi"/>
                              <w:b/>
                              <w:bCs/>
                              <w:color w:val="EEECE1" w:themeColor="background2"/>
                              <w:sz w:val="6"/>
                              <w:szCs w:val="6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  <w:p w:rsidR="0098166D" w:rsidRPr="00061192" w:rsidRDefault="00692C61" w:rsidP="00061192">
                          <w:pPr>
                            <w:jc w:val="center"/>
                            <w:rPr>
                              <w:rFonts w:eastAsiaTheme="minorHAnsi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مقياس: </w:t>
                          </w:r>
                          <w:proofErr w:type="gramStart"/>
                          <w:r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مجتمع</w:t>
                          </w:r>
                          <w:proofErr w:type="gramEnd"/>
                          <w:r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  <w:r w:rsidR="0098166D" w:rsidRPr="00061192"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دولي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90D3D" w:rsidRPr="00C53AEE" w:rsidRDefault="00E90D3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</w:p>
        <w:p w:rsidR="00E90D3D" w:rsidRPr="00C53AEE" w:rsidRDefault="00E90D3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</w:p>
        <w:p w:rsidR="00061192" w:rsidRPr="00C53AEE" w:rsidRDefault="00061192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3B44FD" w:rsidRPr="00C53AEE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b/>
              <w:bCs/>
              <w:sz w:val="2"/>
              <w:szCs w:val="2"/>
              <w:rtl/>
              <w:lang w:val="en-US" w:eastAsia="en-US"/>
            </w:rPr>
          </w:pPr>
        </w:p>
        <w:p w:rsidR="00061192" w:rsidRPr="00C53AEE" w:rsidRDefault="00061192" w:rsidP="005B6617">
          <w:pPr>
            <w:jc w:val="center"/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 w:rsidRPr="00C53AEE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 xml:space="preserve">محاضرات القيت على طلبة السنة الاولى </w:t>
          </w:r>
          <w:r w:rsidR="003B44FD" w:rsidRPr="00C53AEE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ليسانس – حقوق</w:t>
          </w:r>
        </w:p>
        <w:p w:rsidR="00061192" w:rsidRPr="00C53AEE" w:rsidRDefault="00061192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061192" w:rsidRPr="00692C61" w:rsidRDefault="00692C61" w:rsidP="00692C61">
          <w:pPr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 w:rsidRPr="00692C61"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shd w:val="clear" w:color="auto" w:fill="92CDDC" w:themeFill="accent5" w:themeFillTint="99"/>
              <w:rtl/>
              <w:lang w:val="en-US" w:eastAsia="en-US"/>
            </w:rPr>
            <w:t>السداسي: الاول</w:t>
          </w:r>
        </w:p>
        <w:p w:rsidR="00061192" w:rsidRPr="000E616D" w:rsidRDefault="000E616D" w:rsidP="000E616D">
          <w:pPr>
            <w:bidi w:val="0"/>
            <w:spacing w:line="276" w:lineRule="auto"/>
            <w:jc w:val="center"/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rtl/>
              <w:lang w:eastAsia="en-US" w:bidi="ar-DZ"/>
            </w:rPr>
          </w:pPr>
          <w:proofErr w:type="gramStart"/>
          <w:r w:rsidRPr="000E616D"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rtl/>
              <w:lang w:eastAsia="en-US" w:bidi="ar-DZ"/>
            </w:rPr>
            <w:t>ا</w:t>
          </w:r>
          <w:r w:rsidRPr="000E616D"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shd w:val="clear" w:color="auto" w:fill="FFFF00"/>
              <w:rtl/>
              <w:lang w:eastAsia="en-US" w:bidi="ar-DZ"/>
            </w:rPr>
            <w:t>لموسم</w:t>
          </w:r>
          <w:proofErr w:type="gramEnd"/>
          <w:r w:rsidRPr="000E616D"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shd w:val="clear" w:color="auto" w:fill="FFFF00"/>
              <w:rtl/>
              <w:lang w:eastAsia="en-US" w:bidi="ar-DZ"/>
            </w:rPr>
            <w:t xml:space="preserve"> الجامعي: 2021 - 2022</w:t>
          </w:r>
        </w:p>
        <w:p w:rsidR="003B44FD" w:rsidRPr="00C53AEE" w:rsidRDefault="003B44F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  <w:bookmarkStart w:id="0" w:name="_GoBack"/>
          <w:bookmarkEnd w:id="0"/>
        </w:p>
        <w:p w:rsidR="0098166D" w:rsidRPr="00C53AEE" w:rsidRDefault="0098166D" w:rsidP="0098166D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3B44FD" w:rsidRPr="00C53AEE" w:rsidRDefault="003B44F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E90D3D" w:rsidRPr="00C53AEE" w:rsidRDefault="005B6617" w:rsidP="005B6617">
          <w:pPr>
            <w:shd w:val="clear" w:color="auto" w:fill="BFBFBF" w:themeFill="background1" w:themeFillShade="BF"/>
            <w:spacing w:line="276" w:lineRule="auto"/>
            <w:jc w:val="both"/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 w:rsidRPr="00C53AEE"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rtl/>
              <w:lang w:val="en-US" w:eastAsia="en-US"/>
            </w:rPr>
            <w:t xml:space="preserve">                                                       </w:t>
          </w:r>
          <w:r w:rsidR="003B44FD" w:rsidRPr="00C53AEE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 xml:space="preserve">اعداد </w:t>
          </w:r>
          <w:r w:rsidR="006C1703" w:rsidRPr="00C53AEE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الأستاذ</w:t>
          </w:r>
          <w:r w:rsidR="003B44FD" w:rsidRPr="00C53AEE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: مرزوقي عبد الحليم</w:t>
          </w:r>
        </w:p>
      </w:sdtContent>
    </w:sdt>
    <w:p w:rsidR="005B6617" w:rsidRPr="00C53AEE" w:rsidRDefault="005B6617" w:rsidP="005B6617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40"/>
          <w:szCs w:val="40"/>
          <w:u w:val="single"/>
          <w:rtl/>
          <w:lang w:eastAsia="en-US" w:bidi="ar-DZ"/>
        </w:rPr>
      </w:pPr>
    </w:p>
    <w:p w:rsidR="00C555FF" w:rsidRPr="00C53AEE" w:rsidRDefault="00C555FF" w:rsidP="005B6617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lang w:val="en-US" w:eastAsia="en-US"/>
        </w:rPr>
      </w:pPr>
    </w:p>
    <w:p w:rsidR="00CD3A8E" w:rsidRPr="00692C61" w:rsidRDefault="00692C61" w:rsidP="0098166D">
      <w:pPr>
        <w:shd w:val="clear" w:color="auto" w:fill="BFBFBF" w:themeFill="background1" w:themeFillShade="BF"/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52"/>
          <w:szCs w:val="52"/>
          <w:rtl/>
          <w:lang w:val="en-US" w:eastAsia="en-US"/>
        </w:rPr>
      </w:pPr>
      <w:r w:rsidRPr="00692C61">
        <w:rPr>
          <w:rFonts w:ascii="Simplified Arabic" w:eastAsiaTheme="minorHAnsi" w:hAnsi="Simplified Arabic" w:cs="Simplified Arabic" w:hint="cs"/>
          <w:sz w:val="52"/>
          <w:szCs w:val="52"/>
          <w:rtl/>
          <w:lang w:val="en-US" w:eastAsia="en-US"/>
        </w:rPr>
        <w:lastRenderedPageBreak/>
        <w:t>الدرس رقم: 02</w:t>
      </w:r>
    </w:p>
    <w:p w:rsidR="003E6A5D" w:rsidRPr="00C53AEE" w:rsidRDefault="00E90D3D" w:rsidP="0098166D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32"/>
          <w:szCs w:val="32"/>
          <w:lang w:val="en-US" w:eastAsia="en-US"/>
        </w:rPr>
      </w:pPr>
      <w:proofErr w:type="gramStart"/>
      <w:r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/>
        </w:rPr>
        <w:t>التطور</w:t>
      </w:r>
      <w:proofErr w:type="gramEnd"/>
      <w:r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/>
        </w:rPr>
        <w:t xml:space="preserve"> التاريخي للمجتمع الدولي</w:t>
      </w:r>
      <w:r w:rsidR="0098166D" w:rsidRPr="00C53AEE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val="en-US" w:eastAsia="en-US"/>
        </w:rPr>
        <w:t>:</w:t>
      </w:r>
    </w:p>
    <w:p w:rsidR="00E90D3D" w:rsidRPr="00C53AEE" w:rsidRDefault="0098166D" w:rsidP="003E6A5D">
      <w:pPr>
        <w:pStyle w:val="Paragraphedeliste"/>
        <w:numPr>
          <w:ilvl w:val="0"/>
          <w:numId w:val="32"/>
        </w:numPr>
        <w:spacing w:line="276" w:lineRule="auto"/>
        <w:ind w:left="423"/>
        <w:jc w:val="center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  <w:t>المجتمع الدولي خلال العصور القديمة</w:t>
      </w:r>
    </w:p>
    <w:p w:rsidR="00E90D3D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>تهدف الدراسة التاريخية للمجتمع الدولي إلى ت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>حديد مدى تأثير مختلف الحضارات و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>التحولات القديم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 xml:space="preserve">ة أو </w:t>
      </w:r>
      <w:proofErr w:type="gramStart"/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>الحديثة</w:t>
      </w:r>
      <w:proofErr w:type="gramEnd"/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 xml:space="preserve"> على المجتمع الدولي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>،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 xml:space="preserve">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>و مدى مساهمتهما في صياغة و إنشاء قواعد الق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انون الدولي.</w:t>
      </w:r>
    </w:p>
    <w:p w:rsidR="00E90D3D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proofErr w:type="gram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إن</w:t>
      </w:r>
      <w:proofErr w:type="gram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تحديد بداية المجتمع الدولي و ظهوره في ش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كل منظم ليست عملية سهلة و دقيقة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فهناك من يرجع بداية ظهور المجتمع الدولي إلى 3000 سنة قبل الميلاد،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البعض إلى سنوات متأخرة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 كذ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لك الحال بالنسبة للمجتمع الدولي المعاصر.</w:t>
      </w:r>
    </w:p>
    <w:p w:rsidR="00E90D3D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 نظرا لهذه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الاختلافات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كان لابد من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تقسيم لمختلف المراحل التي صاحبت تطور المجتمع الدولي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  و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من خلاله القانون الدولي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مع مراعاة تسلسل العصور التاريخية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المعروفة،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بداية من العصر القديم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ثم العصر الوسيط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ثم العصور الحديثة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وبالت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لي تقسيما يلعب فيه عامل الزمن دورا مهما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E90D3D" w:rsidRPr="00C53AEE" w:rsidRDefault="0098166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بداية بالعصور القديمة اين كان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الانسان 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يعيش في شكل جماعات وفي وضعية املتها عدة عوامل خاصة عند الانسان القديم، ولكن لقيام تلك الجماعات لابد من توفر عناصر الجمع بين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افرادها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وهنا تظهر اهمية الماء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وفرة الغذاء، والامان، من الطبيعة ومن اعداء الانسان البدائي كالحيوانات المفترسة وغيرها، وقد لعب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اكتشاف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الانسان الزراعة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مع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وجود المسطحات المائية دورا محوريا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في ظهور جماعات إنسانية مستقرة في مساحات إقليمي</w:t>
      </w:r>
      <w:r w:rsidR="004B51B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ة محددة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5B6617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4B51B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خضعت لسلطة عليا واحدة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4B51BF"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 w:bidi="ar-DZ"/>
        </w:rPr>
        <w:t xml:space="preserve"> </w:t>
      </w:r>
      <w:r w:rsidR="005B6617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إن تلك الجماعات الإنسانية تطورت وشكل بعضها مختلف ا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لحضارات في العصر القديم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إلا أن العلاقات التي كانت قائمة بين هذه الحضارات كانت عارضة 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غالبا ما تمليها مصاعب الحياة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غر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يزة التعايش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الاجتماعي</w:t>
      </w:r>
      <w:r w:rsidR="00F84DA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 ومواجهة متطلبات الحياة</w:t>
      </w:r>
      <w:r w:rsidR="00F84DAD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1"/>
        <w:t>(1)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5B6617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ضرورة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lastRenderedPageBreak/>
        <w:t>العيش في شكل منظم تحكمه عادات و تقاليد أكثر من قوانين مشرعة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مثل ما هو سائد الآ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ن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-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لكن ذلك لا ينفي ان الانسان القديم حاول تنظيم حياته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وهو ما تدل عليه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وجود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اتفاقيات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بين الشعوب القديمة.</w:t>
      </w:r>
    </w:p>
    <w:p w:rsidR="00E90D3D" w:rsidRPr="00C53AEE" w:rsidRDefault="00067049" w:rsidP="005B6617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>اولا:</w:t>
      </w:r>
      <w:r w:rsidR="00E90D3D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 xml:space="preserve"> حضارة ما بين النهرين: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في حدود (3100</w:t>
      </w:r>
      <w:r w:rsidR="005B6617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ق م) و جدت أثار تدل على إبرام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اتفاقية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بين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/>
        </w:rPr>
        <w:t xml:space="preserve">  </w:t>
      </w:r>
      <w:r w:rsidR="008374E6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</w:t>
      </w:r>
      <w:r w:rsidR="008374E6"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/>
        </w:rPr>
        <w:t>E</w:t>
      </w:r>
      <w:proofErr w:type="spellStart"/>
      <w:r w:rsidR="008374E6" w:rsidRPr="00C53AEE">
        <w:rPr>
          <w:rFonts w:ascii="Simplified Arabic" w:eastAsiaTheme="minorHAnsi" w:hAnsi="Simplified Arabic" w:cs="Simplified Arabic"/>
          <w:sz w:val="32"/>
          <w:szCs w:val="32"/>
          <w:lang w:eastAsia="en-US" w:bidi="ar-DZ"/>
        </w:rPr>
        <w:t>nnatum</w:t>
      </w:r>
      <w:proofErr w:type="spellEnd"/>
      <w:r w:rsidR="008374E6" w:rsidRPr="00C53AEE">
        <w:rPr>
          <w:rFonts w:ascii="Simplified Arabic" w:eastAsiaTheme="minorHAnsi" w:hAnsi="Simplified Arabic" w:cs="Simplified Arabic"/>
          <w:sz w:val="32"/>
          <w:szCs w:val="32"/>
          <w:rtl/>
          <w:lang w:eastAsia="en-US" w:bidi="ar-DZ"/>
        </w:rPr>
        <w:t>"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حاكم دولة مدينة  </w:t>
      </w:r>
      <w:proofErr w:type="spellStart"/>
      <w:r w:rsidR="00E90D3D" w:rsidRPr="00C53AEE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lagash</w:t>
      </w:r>
      <w:proofErr w:type="spell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)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/>
        </w:rPr>
        <w:t>(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ممثل</w:t>
      </w:r>
      <w:r w:rsidR="004B51B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ي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شعب( </w:t>
      </w:r>
      <w:proofErr w:type="spellStart"/>
      <w:r w:rsidR="008374E6" w:rsidRPr="00C53AEE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U</w:t>
      </w:r>
      <w:r w:rsidR="004B51BF" w:rsidRPr="00C53AEE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mma</w:t>
      </w:r>
      <w:proofErr w:type="spell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) و التي نصت على وجوب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احترام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الحدود بين الدولتين ،كما تضمنت شروط التحكيم كوسيلة حل أي  نزاع يثور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شأ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ن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، تطبيق نصوص المعاهدة ،و قد تم التأكيد على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احترام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هذه المعاهدة و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الاعتراف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بها مؤكدا بالقسم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بالآلهة</w:t>
      </w:r>
      <w:r w:rsidR="00F84DAD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2"/>
        <w:t>(2)</w:t>
      </w:r>
    </w:p>
    <w:p w:rsidR="00E90D3D" w:rsidRPr="00C53AEE" w:rsidRDefault="00067049" w:rsidP="005B6617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>ثانيا:</w:t>
      </w:r>
      <w:r w:rsidR="00E90D3D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 xml:space="preserve"> الحضارة المصرية:</w:t>
      </w:r>
      <w:r w:rsidR="00E90D3D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  <w:t xml:space="preserve"> </w:t>
      </w:r>
      <w:r w:rsidR="006D5CBB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كانت هذه العلاقات مبنية في الاساس على توازن القوة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،</w:t>
      </w:r>
      <w:r w:rsidR="006D5CBB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وعدم السماح للغير بالتفوق والسيطرة</w:t>
      </w:r>
      <w:r w:rsidR="006D5CBB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3"/>
        <w:t>(1)</w:t>
      </w:r>
      <w:r w:rsidR="006D5CBB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 ورغم ذلك فقد</w:t>
      </w:r>
      <w:r w:rsidR="006D5CBB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أبرم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الفراعنة عدة معاهدات مع ملوك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قادة الشعوب المجاورة لهم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،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كانت إما معاهدة تبعية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،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أو تحالف أو حماية</w:t>
      </w:r>
      <w:r w:rsidR="004B51BF" w:rsidRPr="00C53AEE">
        <w:rPr>
          <w:rFonts w:ascii="Simplified Arabic" w:eastAsiaTheme="minorHAnsi" w:hAnsi="Simplified Arabic" w:cs="Simplified Arabic"/>
          <w:sz w:val="32"/>
          <w:szCs w:val="32"/>
          <w:rtl/>
          <w:lang w:eastAsia="en-US" w:bidi="ar-DZ"/>
        </w:rPr>
        <w:t>،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يمكن التدليل على ذ</w:t>
      </w:r>
      <w:r w:rsidR="005E1EEB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لك بالمعاهدة التي أبرمت بين الحيث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يين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الفرعون المصري رمسيس الثاني عام (</w:t>
      </w:r>
      <w:r w:rsidR="00A96FAC"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 w:bidi="ar-DZ"/>
        </w:rPr>
        <w:t>1279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ق م)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التي حررت باللغة البابلي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ة لغة الديبلوماسية في ذلك العهد</w:t>
      </w:r>
      <w:r w:rsidR="00D3128B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4"/>
        <w:t>(2)</w:t>
      </w:r>
    </w:p>
    <w:p w:rsidR="00E90D3D" w:rsidRPr="00C53AEE" w:rsidRDefault="00067049" w:rsidP="003E6A5D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ab/>
        <w:t xml:space="preserve">وتنص هذه الاتفاقية على مجموعة من المبادئ والاحكام اهمها اقامة تحالف </w:t>
      </w:r>
      <w:r w:rsidR="00F84DA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بينهما ضد العدوان الخارجي</w:t>
      </w:r>
      <w:r w:rsidR="006D5CBB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، واحلال السلام والصداقة بين الطرفين،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كذا مبدأ تسليم اللاجئين السياسيين لبلادهم</w:t>
      </w:r>
      <w:r w:rsidR="006D5CBB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شرط عدم توق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يع عقاب عليهم، والضمان دائما هو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القسم بالآلهة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بعدم الخروج عنها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.</w:t>
      </w:r>
    </w:p>
    <w:p w:rsidR="00E90D3D" w:rsidRPr="00C53AEE" w:rsidRDefault="00D3128B" w:rsidP="005B6617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>ثالثا:</w:t>
      </w:r>
      <w:r w:rsidR="00E90D3D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 xml:space="preserve"> الصين القديمة :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بحث الفيلسوف "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كونفوشيوس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"(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551 ق م- 479 ق م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)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فكرة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اتحاد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الشعوب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 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نادى بإنشاء منظمة دولية شبه منظمة الأمم المتحدة حيث تبعث الدول إليها بمندوبين يمثلونها و تختارهم من بين أكثر 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المواطنين فضيلة، و أكثرهم كفاءة</w:t>
      </w:r>
      <w:r w:rsidR="00763CE6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5"/>
        <w:t>(3)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، كما بحث 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lastRenderedPageBreak/>
        <w:t xml:space="preserve">الفيلسوف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"لاو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تزو"(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604 ق م- 531 ق م)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في الحد من الحروب و العقوبات الدولية التي يكمن توقيعها على المخالفين .</w:t>
      </w:r>
    </w:p>
    <w:p w:rsidR="00E90D3D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كما عرفت الصين علاقات مع روما البعيدة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كذا نظام التمثيل الديبلوماسي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نجد في الفلسفة الصينية القديمة ما يعطي الحق في حكم العالم (الشعوب الأخرى) 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لإبن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الجنة و هو الحاكم الصيني العادل الحكيم.</w:t>
      </w:r>
    </w:p>
    <w:p w:rsidR="00981D41" w:rsidRPr="00C53AEE" w:rsidRDefault="00D3128B" w:rsidP="005B6617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 xml:space="preserve">رابعا: </w:t>
      </w:r>
      <w:r w:rsidR="00E90D3D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 xml:space="preserve">الحضارة الهندية: 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فلم تخل من وجود أشكال التعاون و لكن بالطرق السلمية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انطلاقا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من" شريعة </w:t>
      </w:r>
      <w:proofErr w:type="spellStart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مانو</w:t>
      </w:r>
      <w:proofErr w:type="spell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manu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" الهندي (1000ق م) و التي عملت على إقامة علاقات تعاون مع جيرانها ،كما بحثت هذه الشريعة عدة جوانب منها ما يسمى اليوم قانون الحرب و القانون الإنساني ،حيث نصت على عدم تحطيم الحقول الزراعية و قطع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الأشجار،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كما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أوجبت على المحارب أن لا يقتل عدوا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استسلم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لا أسير حرب و لا عدوا نائما، وكلها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قيم تطورت فيما بعد لتصبح مبادئ للقانون الدولي </w:t>
      </w:r>
      <w:r w:rsidR="00522194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العام الحديث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522194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للعلاقات الدولية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D3128B" w:rsidRPr="00C53AEE" w:rsidRDefault="00981D41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أما مجال القانون الديبلوماسي يرى "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مانو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 "أن الفن الديبلوماسي يتمثل في المهارة في تجنب الحرب و تدعيم السلم و من يرفع يده في وجه سفير دولة أخرى يتعرض للهلاك</w:t>
      </w:r>
      <w:r w:rsidR="00A96FAC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والابادة لأن السفير محمي من الآلهة</w:t>
      </w:r>
      <w:r w:rsidR="00A96FAC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6"/>
        <w:t>(4)</w:t>
      </w:r>
      <w:r w:rsidR="00A96FAC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2801FC" w:rsidRPr="00C53AEE" w:rsidRDefault="00010ABA" w:rsidP="005B6617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ab/>
      </w:r>
      <w:r w:rsidR="002801FC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أما أوروبا</w:t>
      </w:r>
      <w:r w:rsidR="002801FC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 xml:space="preserve"> </w:t>
      </w:r>
      <w:r w:rsidR="002801FC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فإنها شهدت علاقات أكثر تطورا في العصور القديمة خاصة دول الرومان والاغريق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فمثلا دول "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إ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سبارطا</w:t>
      </w:r>
      <w:proofErr w:type="spellEnd"/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 و "أثينا" اليونانيتين و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 نيرا" و "بولوني" الرومانيتين كانت بمثابة و حدات سياسية مزدهرة و تم فيها تطبــــيق نوع من أنــــواع الأنظمـــــــ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ــة الاتحاديـــــــــة بينها، و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من أشــــــــهر تــــلك الأنظمــــــــــــــة (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الأنفكسيونـــــــــــــــــي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/>
        </w:rPr>
        <w:t>anphyctionie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="008F0A7D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7"/>
        <w:t>(1)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الذي كان يضم مندوبي 12 قبيلة في اجتماعات تعقد بصفة دورية للتشاور في المسائل التجارية ،و شؤون الملاحة، و تسوية المنازعات بين المدن عن طريق التحكيم ،ليخلف تجمع "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دليان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 تنظيم "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الأنفكسيوني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 حيث صار يضم 200 مندوب عن مدن (470 ق م) و كانت تسيطر عليه مدينة" أثينا".</w:t>
      </w:r>
    </w:p>
    <w:p w:rsidR="00010ABA" w:rsidRPr="00C53AEE" w:rsidRDefault="00010ABA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lastRenderedPageBreak/>
        <w:t>كما عرفت المدن اليونانية نظام الحياد و حرمة السفراء، و افتداء أسرى الحرب و حماية الأجنبي و أمواله و حريته التجارية، وكل هذه القيم تطورت الى مبادئ للقانون الدولي العام الحديث والعلاقات الدولية</w:t>
      </w:r>
      <w:r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8"/>
        <w:t>(</w:t>
      </w:r>
      <w:r w:rsidR="00E05C67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2</w:t>
      </w:r>
      <w:r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E90D3D" w:rsidRPr="00C53AEE" w:rsidRDefault="00010ABA" w:rsidP="005B6617">
      <w:pPr>
        <w:pStyle w:val="Paragraphedeliste"/>
        <w:spacing w:line="276" w:lineRule="auto"/>
        <w:ind w:left="-2" w:firstLine="425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وكما 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عرف اليونانيون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"فكرة الحرب العادلة"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لأنه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كما قال أرسطو "لا يجوز لمدينة يونانية أن تمارس سياسة الغزو،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والفتح ضد مدينة يونانية أخرى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،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ذلك لأ</w:t>
      </w:r>
      <w:r w:rsidR="00A96FAC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ن اليونانيين أحرارا في الطبيعة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،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 لكن في علاقاته مع الشعوب الأخرى فإن اليونان يمكن أن تشن حروبا و فتوحات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انطلاقا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من تفوقها البشري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،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كما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اعتقد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قبلهم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الصينيون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40148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مما يعني أن فكرة الفتوحات بمفهومه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 السياسي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،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والعسكري و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الاقتصادي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قديمة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،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ولكن في مفهومها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الديني ظهرت فقط بظهور الإسلام</w:t>
      </w:r>
      <w:r w:rsidR="00746B25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9"/>
        <w:t>(</w:t>
      </w:r>
      <w:r w:rsidR="00E05C67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3</w:t>
      </w:r>
      <w:r w:rsidR="00746B25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="0040148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 فالشعوب الاخرى لا تستحق الاستفادة من اساليب التعامل الدولية لانهم برابرة، لليونانيين الحق في استعبادهم واخضاعهم</w:t>
      </w:r>
      <w:r w:rsidR="0040148F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10"/>
        <w:t>(</w:t>
      </w:r>
      <w:r w:rsidR="00E05C67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4</w:t>
      </w:r>
      <w:r w:rsidR="0040148F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E90D3D" w:rsidRPr="00C53AEE" w:rsidRDefault="00010ABA" w:rsidP="005B6617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ab/>
        <w:t xml:space="preserve">اما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الرومان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ف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بدورهم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اقتبسوا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الكثير من المبادئ التي طورها اليونانيون ،و أضافوا لها مما شكل مع الزمن فلسفة رومانية تختلف إلى حد ما عن الفلسفة الإغريقية،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فقد أقرت مبدأ السيادة و أن الشعب هو صاحب السلطة، و الإمبراطور مجرد وكيل للشعب و هو مسؤول أمامه،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كما عمل الرومان على تطوير مجموعة قواعد قانونية سميت "قانون الشعوب" بسبب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اختلاط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الرومان بالشعوب المختلفة لسانا و عقيدة و لونا.</w:t>
      </w:r>
    </w:p>
    <w:p w:rsidR="00981D41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كما أصدر الرومان "قانون 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الفيتال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" و الذي حرصت من خلاله روما أن تطبع علاقاتها مع غيرها بطابع ديني لتجلب بركة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الآلهة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كان يشرف على تطبيقه 20 رجل دين عرفوا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باسم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الإخوة "فيتال</w:t>
      </w:r>
      <w:proofErr w:type="spellStart"/>
      <w:r w:rsidR="00406D1E" w:rsidRPr="00C53AEE">
        <w:rPr>
          <w:rFonts w:ascii="Simplified Arabic" w:eastAsiaTheme="minorHAnsi" w:hAnsi="Simplified Arabic" w:cs="Simplified Arabic"/>
          <w:sz w:val="32"/>
          <w:szCs w:val="32"/>
          <w:lang w:eastAsia="en-US" w:bidi="ar-DZ"/>
        </w:rPr>
        <w:t>Fetiales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 يقومون</w:t>
      </w:r>
      <w:r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/>
        </w:rPr>
        <w:t xml:space="preserve">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بوظيفتهم عند إعلان الحرب و السلم و عند إعلان المعاهدات مثل أن هؤلاء يقررون إن كان هناك سبب عادل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لإعلان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الحرب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يمارسون السلطة الدينية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lastRenderedPageBreak/>
        <w:t>عند إعلانه</w:t>
      </w:r>
      <w:r w:rsidR="00406D1E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11"/>
        <w:t>(</w:t>
      </w:r>
      <w:r w:rsidR="00010ABA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1</w:t>
      </w:r>
      <w:r w:rsidR="00406D1E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أو عند عقد السلم و من أشهر من عالجوا موضوع الحرب"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أوغستين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الذي ميز بين الحرب العادلة و غير العادلة في كتابه (مدينة).</w:t>
      </w:r>
    </w:p>
    <w:p w:rsidR="00010ABA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 كغيرهم شعر الشعب الروماني بالتفوق و بالتالي لم تكن علاقاته بالشعوب الأخرى قائمة على المساواة بل على العنف و القسوة و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الاستعباد</w:t>
      </w:r>
      <w:r w:rsidR="000200B5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، </w:t>
      </w:r>
      <w:r w:rsidR="00010AB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 هو ما أطلق عليه وصف النظام العبودي.</w:t>
      </w:r>
    </w:p>
    <w:p w:rsidR="00E90D3D" w:rsidRPr="00C53AEE" w:rsidRDefault="00010ABA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 </w:t>
      </w:r>
      <w:proofErr w:type="gram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تظهر</w:t>
      </w:r>
      <w:proofErr w:type="gram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مساهمة الرومان في التنظيم الدولي و المجتمع الدولي مختلفة عن اليونان، و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الصين،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الحضارات الأخرى، فهم ساهموا بتقنيات عسكرية و قانونية و إدارية، ووضعوا فكرة "قانون الشعوب" التي أصبحت في القرون الموالية من مصادر القانون الدولي.</w:t>
      </w:r>
    </w:p>
    <w:p w:rsidR="00E90D3D" w:rsidRPr="00C53AEE" w:rsidRDefault="00010ABA" w:rsidP="005B6617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ab/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كما ظهرت اليهودية بكتبها المقدسة</w:t>
      </w:r>
      <w:r w:rsidR="00E90D3D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"كالتثنية" الذي يعتبر أقدم ا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لقواعد المكتوبة بالنسبة للحرب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هي قواعد تتسم بالقسوة ،و تمجد العنف و أسلوب الحرب لدرجة أنهم أطلقوا على إلههم "رب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الانتقام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" فلقد تضمن الإصحاح الخامس عشر من سفر </w:t>
      </w:r>
      <w:r w:rsidR="00406D1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"صموئيل"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أمرا صريحا من رب اليهود(....و </w:t>
      </w:r>
      <w:proofErr w:type="gramStart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لا</w:t>
      </w:r>
      <w:proofErr w:type="gram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تعفوا عنهم رجلا،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طفلا، رضيعا،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جملا،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 حمارا...).</w:t>
      </w:r>
    </w:p>
    <w:p w:rsidR="00E90D3D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 الحق يقال أن اليهود لم ينشئوا أثارا مثالية في العلاقات الدولية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بسبب تمسكهم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بالانعزالية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، 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تغالبهم على الشعوب الأخرى و قسوتهم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رفضهم الدخول في علاقات سلمية مع بعض الشعوب الأجنبية.</w:t>
      </w:r>
    </w:p>
    <w:p w:rsidR="00E90D3D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مما سبق يمكن القول أن شعوب العصور القديمة 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لم ترق الى درجة تشكيل مجتمع دولي حقيقي لعدة اعتبارات منها عائق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شعور 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</w:t>
      </w:r>
      <w:r w:rsidR="00365E2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التفوق،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 بالتالي </w:t>
      </w:r>
      <w:r w:rsidR="00365E2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بالتبعية ايجاد قواعد حقيقية ل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لقانون الدولي</w:t>
      </w:r>
      <w:r w:rsidR="00365E2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365E2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ولاعتبار ان ذلك يتطلب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شرطين رئيسيين :</w:t>
      </w:r>
    </w:p>
    <w:p w:rsidR="00365E2A" w:rsidRPr="00C53AEE" w:rsidRDefault="00365E2A" w:rsidP="00AA57B2">
      <w:pPr>
        <w:spacing w:line="276" w:lineRule="auto"/>
        <w:ind w:left="282" w:hanging="284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proofErr w:type="gram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استعداد</w:t>
      </w:r>
      <w:proofErr w:type="gram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الوحدات السياسية القائمة للتسليم بأن لكل منها وضعا مساويا للوحدات الأخرى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E90D3D" w:rsidRPr="00C53AEE" w:rsidRDefault="00365E2A" w:rsidP="00AA57B2">
      <w:pPr>
        <w:spacing w:line="276" w:lineRule="auto"/>
        <w:ind w:left="282" w:hanging="284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وجوب قيام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اتصالات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كافية بين تلك الوحدات لوضع إطار قانوني يحكم علاقاتها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proofErr w:type="gramStart"/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ربما 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ab/>
        <w:t>و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يرجع</w:t>
      </w:r>
      <w:proofErr w:type="gramEnd"/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السبب في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عدم توفر الشرطين إلى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:</w:t>
      </w:r>
    </w:p>
    <w:p w:rsidR="00E90D3D" w:rsidRPr="00C53AEE" w:rsidRDefault="00365E2A" w:rsidP="00AA57B2">
      <w:pPr>
        <w:spacing w:line="276" w:lineRule="auto"/>
        <w:ind w:left="282" w:hanging="284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lastRenderedPageBreak/>
        <w:t xml:space="preserve">- </w:t>
      </w:r>
      <w:proofErr w:type="gramStart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العزلة</w:t>
      </w:r>
      <w:proofErr w:type="gram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النسبية التي كانت تعيش في ظلها المجتمعات القديمة بسبب صعوبة المواصلات و قلة التبادل التجاري،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الاقتصادي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والثقافي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الميل نحو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الاكتفاء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الذاتي.</w:t>
      </w:r>
    </w:p>
    <w:p w:rsidR="00E90D3D" w:rsidRPr="00C53AEE" w:rsidRDefault="00365E2A" w:rsidP="00AA57B2">
      <w:pPr>
        <w:spacing w:line="276" w:lineRule="auto"/>
        <w:ind w:left="282" w:hanging="284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</w:t>
      </w:r>
      <w:proofErr w:type="gramStart"/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الانفصال</w:t>
      </w:r>
      <w:proofErr w:type="gram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التام بين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الجماعات الإنسانية من حيث الدين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اللغة،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الجنس و القيم الأخلاقية و أسلوب الحياة و نظرة كل جماعة إلى الجماعات الأخرى نظرة تعال و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ازدراء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E90D3D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إن القواعد التي أفرزتها الحضارات القديمة لم تكن مشتركة بينها</w:t>
      </w:r>
      <w:r w:rsidR="00365E2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بحيث ينطبق عليها مفهوم قانون دولي موحد،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بل فقط تشكل قواعد إقليمية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لكن دون إنكار بشكل نهائي مساهمتها المحدودة في تكوين بعض القواعد الدولية</w:t>
      </w:r>
      <w:r w:rsidR="00365E2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التي تستخلص مما سبق بيانه </w:t>
      </w:r>
      <w:proofErr w:type="gram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مثل</w:t>
      </w:r>
      <w:r w:rsidR="00406D1E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12"/>
        <w:t>(1)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:</w:t>
      </w:r>
      <w:proofErr w:type="gramEnd"/>
    </w:p>
    <w:p w:rsidR="00E90D3D" w:rsidRPr="00C53AEE" w:rsidRDefault="00365E2A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</w:t>
      </w:r>
      <w:proofErr w:type="gramStart"/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قيام</w:t>
      </w:r>
      <w:proofErr w:type="gram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علاقات متبادلة بين هذه الجماعات تتضمن بعض الحقوق و الواجبات المتبادلة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E90D3D" w:rsidRPr="00C53AEE" w:rsidRDefault="00365E2A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وجوب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الالتزام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بالمعاهدات.</w:t>
      </w:r>
    </w:p>
    <w:p w:rsidR="0098166D" w:rsidRPr="00C53AEE" w:rsidRDefault="00365E2A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الاعتراف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للمبعوثين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الديبلوماسيين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بامتيازات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حصانات معينة.</w:t>
      </w:r>
    </w:p>
    <w:p w:rsidR="00597C44" w:rsidRPr="00C53AEE" w:rsidRDefault="00746B25" w:rsidP="00C53AEE">
      <w:pPr>
        <w:jc w:val="both"/>
        <w:rPr>
          <w:rFonts w:ascii="Simplified Arabic" w:hAnsi="Simplified Arabic" w:cs="Simplified Arabic"/>
          <w:lang w:val="en-US"/>
        </w:rPr>
      </w:pPr>
      <w:r w:rsidRPr="00C53AEE">
        <w:rPr>
          <w:rFonts w:ascii="Simplified Arabic" w:hAnsi="Simplified Arabic" w:cs="Simplified Arab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22C9B" wp14:editId="3C9610AC">
                <wp:simplePos x="0" y="0"/>
                <wp:positionH relativeFrom="column">
                  <wp:posOffset>33773</wp:posOffset>
                </wp:positionH>
                <wp:positionV relativeFrom="paragraph">
                  <wp:posOffset>149077</wp:posOffset>
                </wp:positionV>
                <wp:extent cx="6517758" cy="648586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758" cy="64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166D" w:rsidRPr="00C53AEE" w:rsidRDefault="0098166D" w:rsidP="00C53AE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C53AEE">
                              <w:rPr>
                                <w:rFonts w:hint="cs"/>
                                <w:b/>
                                <w:color w:val="EEECE1" w:themeColor="background2"/>
                                <w:sz w:val="56"/>
                                <w:szCs w:val="56"/>
                                <w:rtl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قائمة</w:t>
                            </w:r>
                            <w:proofErr w:type="gramEnd"/>
                            <w:r w:rsidRPr="00C53AEE">
                              <w:rPr>
                                <w:rFonts w:hint="cs"/>
                                <w:b/>
                                <w:color w:val="EEECE1" w:themeColor="background2"/>
                                <w:sz w:val="56"/>
                                <w:szCs w:val="56"/>
                                <w:rtl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المراجع</w:t>
                            </w:r>
                            <w:r w:rsidR="00C53AEE" w:rsidRPr="00C53AEE">
                              <w:rPr>
                                <w:rFonts w:hint="cs"/>
                                <w:b/>
                                <w:color w:val="EEECE1" w:themeColor="background2"/>
                                <w:sz w:val="56"/>
                                <w:szCs w:val="56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.65pt;margin-top:11.75pt;width:513.2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" filled="f" stroked="f">
                <v:textbox>
                  <w:txbxContent>
                    <w:p w:rsidR="0098166D" w:rsidRPr="00C53AEE" w:rsidRDefault="0098166D" w:rsidP="00C53AE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  <w:rPr>
                          <w:rFonts w:hint="cs"/>
                          <w:b/>
                          <w:color w:val="EEECE1" w:themeColor="background2"/>
                          <w:sz w:val="56"/>
                          <w:szCs w:val="56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gramStart"/>
                      <w:r w:rsidRPr="00C53AEE">
                        <w:rPr>
                          <w:rFonts w:hint="cs"/>
                          <w:b/>
                          <w:color w:val="EEECE1" w:themeColor="background2"/>
                          <w:sz w:val="56"/>
                          <w:szCs w:val="56"/>
                          <w:rtl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قائمة</w:t>
                      </w:r>
                      <w:proofErr w:type="gramEnd"/>
                      <w:r w:rsidRPr="00C53AEE">
                        <w:rPr>
                          <w:rFonts w:hint="cs"/>
                          <w:b/>
                          <w:color w:val="EEECE1" w:themeColor="background2"/>
                          <w:sz w:val="56"/>
                          <w:szCs w:val="56"/>
                          <w:rtl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المراجع</w:t>
                      </w:r>
                      <w:r w:rsidR="00C53AEE" w:rsidRPr="00C53AEE">
                        <w:rPr>
                          <w:rFonts w:hint="cs"/>
                          <w:b/>
                          <w:color w:val="EEECE1" w:themeColor="background2"/>
                          <w:sz w:val="56"/>
                          <w:szCs w:val="56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97C44" w:rsidRPr="00C53AEE" w:rsidRDefault="00597C44" w:rsidP="005B6617">
      <w:pPr>
        <w:jc w:val="both"/>
        <w:rPr>
          <w:rFonts w:ascii="Simplified Arabic" w:hAnsi="Simplified Arabic" w:cs="Simplified Arabic"/>
          <w:lang w:val="en-US"/>
        </w:rPr>
      </w:pPr>
    </w:p>
    <w:p w:rsidR="00597C44" w:rsidRPr="00C53AEE" w:rsidRDefault="00597C44" w:rsidP="005B6617">
      <w:pPr>
        <w:jc w:val="both"/>
        <w:rPr>
          <w:rFonts w:ascii="Simplified Arabic" w:hAnsi="Simplified Arabic" w:cs="Simplified Arabic"/>
          <w:lang w:val="en-US"/>
        </w:rPr>
      </w:pPr>
    </w:p>
    <w:p w:rsidR="00746B25" w:rsidRPr="00C53AEE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C53AEE" w:rsidRDefault="00F42F7B" w:rsidP="00F42F7B">
      <w:pPr>
        <w:pStyle w:val="Paragraphedeliste"/>
        <w:numPr>
          <w:ilvl w:val="0"/>
          <w:numId w:val="29"/>
        </w:numPr>
        <w:ind w:left="423"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 w:rsidRPr="00C53AEE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</w:t>
      </w:r>
      <w:r w:rsidR="00F26DB8"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ميثاق الامم المتحدة.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تونسي</w:t>
      </w:r>
      <w:proofErr w:type="gram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بن عامر،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ديوان المطبوعات الجامعية، الجزائر، 1998.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جهاد</w:t>
      </w:r>
      <w:proofErr w:type="gram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عودة،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النظام الدولي: نظريات وإشكالات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دار الهدى، مصر، ط1، 2005.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جوزيف </w:t>
      </w:r>
      <w:proofErr w:type="spell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فرانكل</w:t>
      </w:r>
      <w:proofErr w:type="spell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العلاقات الدولية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ترجمة: غازي عبد الرحمان القصيبي، دار تهامة، جدة، المملكة العربية السعودية، ط2، 1984.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حسين عمر، </w:t>
      </w:r>
      <w:proofErr w:type="gramStart"/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دليل</w:t>
      </w:r>
      <w:proofErr w:type="gramEnd"/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 xml:space="preserve"> المنظمات الدولية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دار الفكر العربي، القاهرة، 2000.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رياض صالح ابو العطا،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المنظمات الدولية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اثراء للنشر، عمان ، الاردن، ط1، 2010.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عبد الرحمان لحرش،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التطور والاشخاص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دار العلوم، عنابة، الجزائر، 2007.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lastRenderedPageBreak/>
        <w:t xml:space="preserve"> عبد الكريم عوض خليفة،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المنظمات الدولية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دار الجامعة الجديدة، الاسكندرية، مصر، 2009.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lef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عثمان </w:t>
      </w:r>
      <w:proofErr w:type="spell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بقنيش</w:t>
      </w:r>
      <w:proofErr w:type="spell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ديوان المطبوعات الجامعية،الجزائر،2012.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علي خليل اسماعيل الحديثي،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القانون الدولي العام: المبادئ والاصول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ج1، دار النهضة العربية، دب ن، 2010.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  <w:tab w:val="right" w:pos="707"/>
          <w:tab w:val="right" w:pos="849"/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عمر </w:t>
      </w:r>
      <w:proofErr w:type="gram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سعد</w:t>
      </w:r>
      <w:proofErr w:type="gram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الله، احمد بن ناصر،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ديوان المطبوعات الجامعية، الجزائر، 2000.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="00F42F7B" w:rsidRPr="00C53AEE">
        <w:rPr>
          <w:rFonts w:ascii="Simplified Arabic" w:hAnsi="Simplified Arabic" w:cs="Simplified Arabic" w:hint="cs"/>
          <w:sz w:val="32"/>
          <w:szCs w:val="32"/>
          <w:rtl/>
          <w:lang w:val="en-US"/>
        </w:rPr>
        <w:t>ـــــــــــــــــــــــــــــــــــــــــــــــــــــــــــــــــــــــــــــــــــ</w:t>
      </w:r>
      <w:r w:rsidR="00F42F7B"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</w:t>
      </w:r>
      <w:proofErr w:type="gram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ديوان المطبوعات الجامعية، الجزائر، 2009.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مبروك غضبان،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التنظيم الدولي والمنظمات الدولية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ديوان المطبوعات الجامعية، الجزائر</w:t>
      </w:r>
      <w:proofErr w:type="gram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،1994</w:t>
      </w:r>
      <w:proofErr w:type="gram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F42F7B" w:rsidRPr="00C53AEE">
        <w:rPr>
          <w:rFonts w:ascii="Simplified Arabic" w:hAnsi="Simplified Arabic" w:cs="Simplified Arabic" w:hint="cs"/>
          <w:sz w:val="32"/>
          <w:szCs w:val="32"/>
          <w:rtl/>
          <w:lang w:val="en-US"/>
        </w:rPr>
        <w:t>ـــــــــــــــــــــــــــــــــــــــــــــــــــــــــــــــــــــــــــــــــــ</w:t>
      </w:r>
      <w:r w:rsidR="00F42F7B"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الاصول والتطور والاشخاص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القسم الاول، ديوان المطبوعات الجامعية، الجزائر، 1994. 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F42F7B" w:rsidRPr="00C53AEE">
        <w:rPr>
          <w:rFonts w:ascii="Simplified Arabic" w:hAnsi="Simplified Arabic" w:cs="Simplified Arabic" w:hint="cs"/>
          <w:sz w:val="32"/>
          <w:szCs w:val="32"/>
          <w:rtl/>
          <w:lang w:val="en-US"/>
        </w:rPr>
        <w:t>ـــــــــــــــــــــــــــــــــــــــــــــــــــــــــــــــــــــــــــــــــــ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الاصول والتطور والاشخاص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القسم الثاني، ديوان المطبوعات الجامعية، الجزائر، 1994.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محمد المجذوب،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التنظيم الدولي: النظرية العامة والمنظمات الدولية والاقليمية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الدار الجامعية، بيروت، د س ن.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محمود</w:t>
      </w:r>
      <w:proofErr w:type="gram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مرشحة،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الوجيز في المنظمات الدولية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منشورات جامعة حلب، كلية الحقوق، 2009/2010</w:t>
      </w:r>
    </w:p>
    <w:p w:rsidR="0040148F" w:rsidRPr="00C53AEE" w:rsidRDefault="0040148F" w:rsidP="005B6617">
      <w:pPr>
        <w:pStyle w:val="Paragraphedeliste"/>
        <w:tabs>
          <w:tab w:val="left" w:pos="5544"/>
        </w:tabs>
        <w:ind w:left="423"/>
        <w:rPr>
          <w:rFonts w:ascii="Simplified Arabic" w:hAnsi="Simplified Arabic" w:cs="Simplified Arabic"/>
          <w:sz w:val="32"/>
          <w:szCs w:val="32"/>
          <w:lang w:val="en-US"/>
        </w:rPr>
      </w:pPr>
    </w:p>
    <w:sectPr w:rsidR="0040148F" w:rsidRPr="00C53AEE" w:rsidSect="00061192">
      <w:headerReference w:type="default" r:id="rId10"/>
      <w:footerReference w:type="default" r:id="rId11"/>
      <w:footnotePr>
        <w:numRestart w:val="eachPage"/>
      </w:footnotePr>
      <w:pgSz w:w="11906" w:h="16838"/>
      <w:pgMar w:top="851" w:right="1701" w:bottom="851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D4" w:rsidRDefault="004147D4" w:rsidP="00E90D3D">
      <w:r>
        <w:separator/>
      </w:r>
    </w:p>
  </w:endnote>
  <w:endnote w:type="continuationSeparator" w:id="0">
    <w:p w:rsidR="004147D4" w:rsidRDefault="004147D4" w:rsidP="00E9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77474903"/>
      <w:docPartObj>
        <w:docPartGallery w:val="Page Numbers (Bottom of Page)"/>
        <w:docPartUnique/>
      </w:docPartObj>
    </w:sdtPr>
    <w:sdtEndPr/>
    <w:sdtContent>
      <w:p w:rsidR="0098166D" w:rsidRDefault="009816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16D">
          <w:rPr>
            <w:noProof/>
            <w:rtl/>
          </w:rPr>
          <w:t>1</w:t>
        </w:r>
        <w:r>
          <w:fldChar w:fldCharType="end"/>
        </w:r>
      </w:p>
    </w:sdtContent>
  </w:sdt>
  <w:p w:rsidR="0098166D" w:rsidRDefault="009816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D4" w:rsidRDefault="004147D4" w:rsidP="00E90D3D">
      <w:r>
        <w:separator/>
      </w:r>
    </w:p>
  </w:footnote>
  <w:footnote w:type="continuationSeparator" w:id="0">
    <w:p w:rsidR="004147D4" w:rsidRDefault="004147D4" w:rsidP="00E90D3D">
      <w:r>
        <w:continuationSeparator/>
      </w:r>
    </w:p>
  </w:footnote>
  <w:footnote w:id="1">
    <w:p w:rsidR="0098166D" w:rsidRDefault="0098166D">
      <w:pPr>
        <w:pStyle w:val="Notedebasdepage"/>
      </w:pPr>
      <w:r w:rsidRPr="00F84DAD">
        <w:rPr>
          <w:rFonts w:ascii="Sakkal Majalla" w:eastAsiaTheme="minorHAnsi" w:hAnsi="Sakkal Majalla" w:cs="Sakkal Majalla"/>
          <w:sz w:val="28"/>
          <w:szCs w:val="28"/>
          <w:rtl/>
          <w:lang w:bidi="ar-DZ"/>
        </w:rPr>
        <w:t xml:space="preserve">(1) </w:t>
      </w:r>
      <w:r w:rsidRPr="00F84DAD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 عزام محمد علي </w:t>
      </w:r>
      <w:proofErr w:type="spellStart"/>
      <w:r w:rsidRPr="00F84DAD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الجويلي</w:t>
      </w:r>
      <w:proofErr w:type="spellEnd"/>
      <w:r w:rsidRPr="00F84DAD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، </w:t>
      </w:r>
      <w:r w:rsidRPr="00EF6892"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العلاقات الدولية</w:t>
      </w:r>
      <w:r w:rsidRPr="00F84DAD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، مكتبة الوفاء، الاسكندرية، ط 1، 2015، ص </w:t>
      </w:r>
      <w:r>
        <w:rPr>
          <w:rFonts w:hint="cs"/>
          <w:rtl/>
        </w:rPr>
        <w:t>06.</w:t>
      </w:r>
    </w:p>
  </w:footnote>
  <w:footnote w:id="2">
    <w:p w:rsidR="0098166D" w:rsidRDefault="0098166D" w:rsidP="00F84DAD">
      <w:pPr>
        <w:pStyle w:val="Notedebasdepage"/>
      </w:pPr>
      <w:r w:rsidRPr="00F84DAD">
        <w:rPr>
          <w:rFonts w:ascii="Sakkal Majalla" w:eastAsiaTheme="minorHAnsi" w:hAnsi="Sakkal Majalla" w:cs="Sakkal Majalla"/>
          <w:sz w:val="28"/>
          <w:szCs w:val="28"/>
          <w:rtl/>
          <w:lang w:bidi="ar-DZ"/>
        </w:rPr>
        <w:t>(2)</w:t>
      </w:r>
      <w:r w:rsidRPr="00F84DAD">
        <w:rPr>
          <w:sz w:val="40"/>
          <w:szCs w:val="40"/>
          <w:rtl/>
        </w:rPr>
        <w:t xml:space="preserve"> </w:t>
      </w:r>
      <w:r w:rsidRPr="004B51BF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بن </w:t>
      </w:r>
      <w:proofErr w:type="gramStart"/>
      <w:r w:rsidRPr="004B51BF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عامر</w:t>
      </w:r>
      <w:proofErr w:type="gramEnd"/>
      <w:r w:rsidRPr="004B51BF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 تونسي، </w:t>
      </w:r>
      <w:r w:rsidRPr="00EF6892"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  <w:lang w:bidi="ar-DZ"/>
        </w:rPr>
        <w:t>قانون المجتمع الدولي المعاصر</w:t>
      </w:r>
      <w:r w:rsidRPr="004B51BF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، ديوان المطبوعات الجامعية، الجزائر، 1998، ص 09.</w:t>
      </w:r>
    </w:p>
  </w:footnote>
  <w:footnote w:id="3">
    <w:p w:rsidR="0098166D" w:rsidRDefault="0098166D">
      <w:pPr>
        <w:pStyle w:val="Notedebasdepage"/>
      </w:pPr>
      <w:r w:rsidRPr="00D3128B">
        <w:rPr>
          <w:rFonts w:ascii="Sakkal Majalla" w:eastAsiaTheme="minorHAnsi" w:hAnsi="Sakkal Majalla" w:cs="Sakkal Majalla"/>
          <w:sz w:val="28"/>
          <w:szCs w:val="28"/>
          <w:rtl/>
          <w:lang w:bidi="ar-DZ"/>
        </w:rPr>
        <w:t xml:space="preserve">(1) </w:t>
      </w:r>
      <w:r w:rsidRPr="00D3128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 هايل عبد المولى </w:t>
      </w:r>
      <w:proofErr w:type="spellStart"/>
      <w:r w:rsidRPr="00D3128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طشطوش</w:t>
      </w:r>
      <w:proofErr w:type="spellEnd"/>
      <w:r w:rsidRPr="00D3128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، </w:t>
      </w:r>
      <w:r w:rsidRPr="00EF6892"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  <w:lang w:bidi="ar-DZ"/>
        </w:rPr>
        <w:t>مقدمة في العلاقات الدولية</w:t>
      </w:r>
      <w:r w:rsidRPr="00D3128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، د </w:t>
      </w:r>
      <w:proofErr w:type="spellStart"/>
      <w:r w:rsidRPr="00D3128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د</w:t>
      </w:r>
      <w:proofErr w:type="spellEnd"/>
      <w:r w:rsidRPr="00D3128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 ن، 2010، ص 10.</w:t>
      </w:r>
      <w:r>
        <w:rPr>
          <w:rFonts w:hint="cs"/>
          <w:rtl/>
        </w:rPr>
        <w:t xml:space="preserve"> </w:t>
      </w:r>
    </w:p>
  </w:footnote>
  <w:footnote w:id="4">
    <w:p w:rsidR="0098166D" w:rsidRDefault="0098166D">
      <w:pPr>
        <w:pStyle w:val="Notedebasdepage"/>
      </w:pPr>
      <w:r w:rsidRPr="00D3128B">
        <w:rPr>
          <w:rFonts w:ascii="Sakkal Majalla" w:eastAsiaTheme="minorHAnsi" w:hAnsi="Sakkal Majalla" w:cs="Sakkal Majalla"/>
          <w:sz w:val="28"/>
          <w:szCs w:val="28"/>
          <w:rtl/>
          <w:lang w:bidi="ar-DZ"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 xml:space="preserve">  </w:t>
      </w:r>
      <w:r w:rsidRPr="006D5CB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بن </w:t>
      </w:r>
      <w:proofErr w:type="gramStart"/>
      <w:r w:rsidRPr="006D5CB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عامر</w:t>
      </w:r>
      <w:proofErr w:type="gramEnd"/>
      <w:r w:rsidRPr="006D5CB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 تونسي، المرجع السابق، ص10.</w:t>
      </w:r>
    </w:p>
  </w:footnote>
  <w:footnote w:id="5">
    <w:p w:rsidR="0098166D" w:rsidRPr="00763CE6" w:rsidRDefault="0098166D">
      <w:pPr>
        <w:pStyle w:val="Notedebasdepage"/>
        <w:rPr>
          <w:rFonts w:ascii="Sakkal Majalla" w:eastAsiaTheme="minorHAnsi" w:hAnsi="Sakkal Majalla" w:cs="Sakkal Majalla"/>
          <w:sz w:val="28"/>
          <w:szCs w:val="28"/>
          <w:rtl/>
          <w:lang w:bidi="ar-DZ"/>
        </w:rPr>
      </w:pPr>
      <w:r w:rsidRPr="00763CE6">
        <w:rPr>
          <w:rFonts w:ascii="Sakkal Majalla" w:eastAsiaTheme="minorHAnsi" w:hAnsi="Sakkal Majalla" w:cs="Sakkal Majalla"/>
          <w:sz w:val="28"/>
          <w:szCs w:val="28"/>
          <w:rtl/>
          <w:lang w:bidi="ar-DZ"/>
        </w:rPr>
        <w:t xml:space="preserve">(3) 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 عثمان </w:t>
      </w:r>
      <w:proofErr w:type="spellStart"/>
      <w:r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بقنيش</w:t>
      </w:r>
      <w:proofErr w:type="spellEnd"/>
      <w:r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، </w:t>
      </w:r>
      <w:r w:rsidRPr="00EF6892"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  <w:lang w:bidi="ar-DZ"/>
        </w:rPr>
        <w:t>قانون المجتمع الدولي المعاصر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، ديوان المطبوعات الجامعية،الجزائر،2012، ص13.</w:t>
      </w:r>
    </w:p>
  </w:footnote>
  <w:footnote w:id="6">
    <w:p w:rsidR="0098166D" w:rsidRPr="00A96FAC" w:rsidRDefault="0098166D" w:rsidP="00A96FAC">
      <w:pPr>
        <w:pStyle w:val="Notedebasdepage"/>
        <w:rPr>
          <w:sz w:val="24"/>
          <w:szCs w:val="24"/>
        </w:rPr>
      </w:pPr>
      <w:r w:rsidRPr="00A96FAC">
        <w:rPr>
          <w:rStyle w:val="Appelnotedebasdep"/>
          <w:sz w:val="24"/>
          <w:szCs w:val="24"/>
          <w:rtl/>
        </w:rPr>
        <w:t>(4)</w:t>
      </w:r>
      <w:r w:rsidRPr="00A96FAC">
        <w:rPr>
          <w:sz w:val="24"/>
          <w:szCs w:val="24"/>
          <w:rtl/>
        </w:rPr>
        <w:t xml:space="preserve"> </w:t>
      </w:r>
      <w:r w:rsidRPr="00A96FAC">
        <w:rPr>
          <w:rFonts w:hint="cs"/>
          <w:sz w:val="24"/>
          <w:szCs w:val="24"/>
          <w:rtl/>
        </w:rPr>
        <w:t xml:space="preserve"> </w:t>
      </w:r>
      <w:proofErr w:type="gramStart"/>
      <w:r w:rsidRPr="00A96FAC">
        <w:rPr>
          <w:rFonts w:hint="cs"/>
          <w:sz w:val="24"/>
          <w:szCs w:val="24"/>
          <w:rtl/>
        </w:rPr>
        <w:t>المرجع</w:t>
      </w:r>
      <w:proofErr w:type="gramEnd"/>
      <w:r w:rsidRPr="00A96FAC">
        <w:rPr>
          <w:rFonts w:hint="cs"/>
          <w:sz w:val="24"/>
          <w:szCs w:val="24"/>
          <w:rtl/>
        </w:rPr>
        <w:t xml:space="preserve"> نفسه، ص </w:t>
      </w:r>
      <w:r>
        <w:rPr>
          <w:rFonts w:hint="cs"/>
          <w:sz w:val="24"/>
          <w:szCs w:val="24"/>
          <w:rtl/>
        </w:rPr>
        <w:t>13.</w:t>
      </w:r>
    </w:p>
  </w:footnote>
  <w:footnote w:id="7">
    <w:p w:rsidR="0098166D" w:rsidRPr="00E05C67" w:rsidRDefault="0098166D">
      <w:pPr>
        <w:pStyle w:val="Notedebasdepage"/>
        <w:rPr>
          <w:rFonts w:ascii="Sakkal Majalla" w:hAnsi="Sakkal Majalla" w:cs="Sakkal Majalla"/>
          <w:sz w:val="28"/>
          <w:szCs w:val="28"/>
        </w:rPr>
      </w:pPr>
      <w:r w:rsidRPr="00E05C67">
        <w:rPr>
          <w:rFonts w:ascii="Sakkal Majalla" w:hAnsi="Sakkal Majalla" w:cs="Sakkal Majalla"/>
          <w:sz w:val="28"/>
          <w:szCs w:val="28"/>
          <w:rtl/>
        </w:rPr>
        <w:t xml:space="preserve">(1) </w:t>
      </w:r>
      <w:r w:rsidRPr="00E05C67">
        <w:rPr>
          <w:rFonts w:ascii="Sakkal Majalla" w:hAnsi="Sakkal Majalla" w:cs="Sakkal Majalla" w:hint="cs"/>
          <w:sz w:val="28"/>
          <w:szCs w:val="28"/>
          <w:rtl/>
        </w:rPr>
        <w:t xml:space="preserve">جوزيف </w:t>
      </w:r>
      <w:proofErr w:type="spellStart"/>
      <w:r w:rsidRPr="00E05C67">
        <w:rPr>
          <w:rFonts w:ascii="Sakkal Majalla" w:hAnsi="Sakkal Majalla" w:cs="Sakkal Majalla" w:hint="cs"/>
          <w:sz w:val="28"/>
          <w:szCs w:val="28"/>
          <w:rtl/>
        </w:rPr>
        <w:t>فرانكل</w:t>
      </w:r>
      <w:proofErr w:type="spellEnd"/>
      <w:r w:rsidRPr="00E05C67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9A52B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العلاقات الدولية</w:t>
      </w:r>
      <w:r w:rsidRPr="00E05C67">
        <w:rPr>
          <w:rFonts w:ascii="Sakkal Majalla" w:hAnsi="Sakkal Majalla" w:cs="Sakkal Majalla" w:hint="cs"/>
          <w:sz w:val="28"/>
          <w:szCs w:val="28"/>
          <w:rtl/>
        </w:rPr>
        <w:t>، ترجمة: غازي عبد الرحمان القصيبي، دار تهامة، جدة، المملكة العربية السعودية، ط2، 1984، ص19.</w:t>
      </w:r>
    </w:p>
  </w:footnote>
  <w:footnote w:id="8">
    <w:p w:rsidR="0098166D" w:rsidRPr="00E05C67" w:rsidRDefault="0098166D" w:rsidP="00E05C67">
      <w:pPr>
        <w:pStyle w:val="Notedebasdepage"/>
        <w:rPr>
          <w:rFonts w:ascii="Sakkal Majalla" w:hAnsi="Sakkal Majalla" w:cs="Sakkal Majalla"/>
          <w:sz w:val="28"/>
          <w:szCs w:val="28"/>
        </w:rPr>
      </w:pPr>
      <w:r w:rsidRPr="00E05C67">
        <w:rPr>
          <w:rFonts w:ascii="Sakkal Majalla" w:hAnsi="Sakkal Majalla" w:cs="Sakkal Majalla"/>
          <w:sz w:val="28"/>
          <w:szCs w:val="28"/>
          <w:rtl/>
        </w:rPr>
        <w:t>(</w:t>
      </w:r>
      <w:r>
        <w:rPr>
          <w:rFonts w:ascii="Sakkal Majalla" w:hAnsi="Sakkal Majalla" w:cs="Sakkal Majalla" w:hint="cs"/>
          <w:sz w:val="28"/>
          <w:szCs w:val="28"/>
          <w:rtl/>
        </w:rPr>
        <w:t>2</w:t>
      </w:r>
      <w:r w:rsidRPr="00E05C67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E05C6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C1703">
        <w:rPr>
          <w:rFonts w:ascii="Sakkal Majalla" w:hAnsi="Sakkal Majalla" w:cs="Sakkal Majalla"/>
          <w:sz w:val="28"/>
          <w:szCs w:val="28"/>
          <w:rtl/>
        </w:rPr>
        <w:t xml:space="preserve">مبروك غضبان، </w:t>
      </w:r>
      <w:r w:rsidRPr="002145B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المجتمع الدولي: الاصول والتطور والاشخاص،</w:t>
      </w:r>
      <w:r w:rsidRPr="006C1703">
        <w:rPr>
          <w:rFonts w:ascii="Sakkal Majalla" w:hAnsi="Sakkal Majalla" w:cs="Sakkal Majalla"/>
          <w:sz w:val="28"/>
          <w:szCs w:val="28"/>
          <w:rtl/>
        </w:rPr>
        <w:t xml:space="preserve"> القسم الاول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6C1703">
        <w:rPr>
          <w:rFonts w:ascii="Sakkal Majalla" w:hAnsi="Sakkal Majalla" w:cs="Sakkal Majalla"/>
          <w:sz w:val="28"/>
          <w:szCs w:val="28"/>
          <w:rtl/>
        </w:rPr>
        <w:t>ديوان المطبوعات الجامعية، الجزائر، 1994</w:t>
      </w:r>
      <w:r>
        <w:rPr>
          <w:rFonts w:ascii="Sakkal Majalla" w:hAnsi="Sakkal Majalla" w:cs="Sakkal Majalla" w:hint="cs"/>
          <w:sz w:val="28"/>
          <w:szCs w:val="28"/>
          <w:rtl/>
        </w:rPr>
        <w:t>، ص34.</w:t>
      </w:r>
    </w:p>
  </w:footnote>
  <w:footnote w:id="9">
    <w:p w:rsidR="0098166D" w:rsidRPr="006C1703" w:rsidRDefault="0098166D" w:rsidP="002145BC">
      <w:pPr>
        <w:pStyle w:val="Notedebasdepage"/>
        <w:rPr>
          <w:rFonts w:ascii="Sakkal Majalla" w:hAnsi="Sakkal Majalla" w:cs="Sakkal Majalla"/>
          <w:sz w:val="28"/>
          <w:szCs w:val="28"/>
        </w:rPr>
      </w:pPr>
      <w:r w:rsidRPr="00E05C67">
        <w:rPr>
          <w:rFonts w:ascii="Sakkal Majalla" w:hAnsi="Sakkal Majalla" w:cs="Sakkal Majalla"/>
          <w:sz w:val="28"/>
          <w:szCs w:val="28"/>
          <w:rtl/>
        </w:rPr>
        <w:t>(</w:t>
      </w:r>
      <w:r>
        <w:rPr>
          <w:rFonts w:hint="cs"/>
          <w:rtl/>
        </w:rPr>
        <w:t>3</w:t>
      </w:r>
      <w:r w:rsidRPr="00E05C67">
        <w:rPr>
          <w:rtl/>
        </w:rPr>
        <w:t>)</w:t>
      </w:r>
      <w:r w:rsidRPr="006C1703">
        <w:rPr>
          <w:rFonts w:ascii="Sakkal Majalla" w:hAnsi="Sakkal Majalla" w:cs="Sakkal Majalla"/>
          <w:sz w:val="28"/>
          <w:szCs w:val="28"/>
          <w:rtl/>
        </w:rPr>
        <w:t xml:space="preserve">  مبروك غضبان، </w:t>
      </w:r>
      <w:r w:rsidRPr="002145B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المجتمع الدولي: الاصول والتطور والاشخاص</w:t>
      </w:r>
      <w:r w:rsidRPr="006C1703">
        <w:rPr>
          <w:rFonts w:ascii="Sakkal Majalla" w:hAnsi="Sakkal Majalla" w:cs="Sakkal Majalla"/>
          <w:sz w:val="28"/>
          <w:szCs w:val="28"/>
          <w:rtl/>
        </w:rPr>
        <w:t xml:space="preserve">، القسم الاول، </w:t>
      </w:r>
      <w:r>
        <w:rPr>
          <w:rFonts w:ascii="Sakkal Majalla" w:hAnsi="Sakkal Majalla" w:cs="Sakkal Majalla" w:hint="cs"/>
          <w:sz w:val="28"/>
          <w:szCs w:val="28"/>
          <w:rtl/>
        </w:rPr>
        <w:t>المرجع نفسه</w:t>
      </w:r>
      <w:r w:rsidRPr="006C1703">
        <w:rPr>
          <w:rFonts w:ascii="Sakkal Majalla" w:hAnsi="Sakkal Majalla" w:cs="Sakkal Majalla"/>
          <w:sz w:val="28"/>
          <w:szCs w:val="28"/>
          <w:rtl/>
        </w:rPr>
        <w:t>، ص 35.</w:t>
      </w:r>
    </w:p>
  </w:footnote>
  <w:footnote w:id="10">
    <w:p w:rsidR="0098166D" w:rsidRPr="006C1703" w:rsidRDefault="0098166D" w:rsidP="00E05C67">
      <w:pPr>
        <w:pStyle w:val="Notedebasdepage"/>
        <w:rPr>
          <w:rFonts w:ascii="Sakkal Majalla" w:hAnsi="Sakkal Majalla" w:cs="Sakkal Majalla"/>
          <w:sz w:val="28"/>
          <w:szCs w:val="28"/>
        </w:rPr>
      </w:pPr>
      <w:r w:rsidRPr="00E05C67">
        <w:rPr>
          <w:rtl/>
        </w:rPr>
        <w:t>(</w:t>
      </w:r>
      <w:r>
        <w:rPr>
          <w:rFonts w:hint="cs"/>
          <w:rtl/>
        </w:rPr>
        <w:t>4</w:t>
      </w:r>
      <w:r w:rsidRPr="00E05C67">
        <w:rPr>
          <w:rtl/>
        </w:rPr>
        <w:t>)</w:t>
      </w:r>
      <w:r w:rsidRPr="006C1703">
        <w:rPr>
          <w:rFonts w:ascii="Sakkal Majalla" w:hAnsi="Sakkal Majalla" w:cs="Sakkal Majalla"/>
          <w:sz w:val="28"/>
          <w:szCs w:val="28"/>
          <w:rtl/>
        </w:rPr>
        <w:t xml:space="preserve">   </w:t>
      </w:r>
      <w:proofErr w:type="gramStart"/>
      <w:r w:rsidRPr="006C1703">
        <w:rPr>
          <w:rFonts w:ascii="Sakkal Majalla" w:hAnsi="Sakkal Majalla" w:cs="Sakkal Majalla"/>
          <w:sz w:val="28"/>
          <w:szCs w:val="28"/>
          <w:rtl/>
        </w:rPr>
        <w:t>تونسي</w:t>
      </w:r>
      <w:proofErr w:type="gramEnd"/>
      <w:r w:rsidRPr="006C1703">
        <w:rPr>
          <w:rFonts w:ascii="Sakkal Majalla" w:hAnsi="Sakkal Majalla" w:cs="Sakkal Majalla"/>
          <w:sz w:val="28"/>
          <w:szCs w:val="28"/>
          <w:rtl/>
        </w:rPr>
        <w:t xml:space="preserve"> بن عامر، المرجع السابق، ص12.</w:t>
      </w:r>
    </w:p>
  </w:footnote>
  <w:footnote w:id="11">
    <w:p w:rsidR="0098166D" w:rsidRPr="006C1703" w:rsidRDefault="0098166D" w:rsidP="00DF18F3">
      <w:pPr>
        <w:pStyle w:val="Notedebasdepage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6C1703">
        <w:rPr>
          <w:rStyle w:val="Appelnotedebasdep"/>
          <w:rFonts w:ascii="Sakkal Majalla" w:hAnsi="Sakkal Majalla" w:cs="Sakkal Majalla"/>
          <w:sz w:val="28"/>
          <w:szCs w:val="28"/>
          <w:rtl/>
        </w:rPr>
        <w:t>(</w:t>
      </w:r>
      <w:r>
        <w:rPr>
          <w:rStyle w:val="Appelnotedebasdep"/>
          <w:rFonts w:ascii="Sakkal Majalla" w:hAnsi="Sakkal Majalla" w:cs="Sakkal Majalla" w:hint="cs"/>
          <w:sz w:val="28"/>
          <w:szCs w:val="28"/>
          <w:rtl/>
        </w:rPr>
        <w:t>1</w:t>
      </w:r>
      <w:r w:rsidRPr="006C1703">
        <w:rPr>
          <w:rStyle w:val="Appelnotedebasdep"/>
          <w:rFonts w:ascii="Sakkal Majalla" w:hAnsi="Sakkal Majalla" w:cs="Sakkal Majalla"/>
          <w:sz w:val="28"/>
          <w:szCs w:val="28"/>
          <w:rtl/>
        </w:rPr>
        <w:t>)</w:t>
      </w:r>
      <w:r w:rsidRPr="006C170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C1703">
        <w:rPr>
          <w:rFonts w:ascii="Sakkal Majalla" w:hAnsi="Sakkal Majalla" w:cs="Sakkal Majalla"/>
          <w:sz w:val="28"/>
          <w:szCs w:val="28"/>
          <w:lang w:val="fr-FR"/>
        </w:rPr>
        <w:t xml:space="preserve">  </w:t>
      </w:r>
      <w:proofErr w:type="gramStart"/>
      <w:r w:rsidRPr="006C1703">
        <w:rPr>
          <w:rFonts w:ascii="Sakkal Majalla" w:hAnsi="Sakkal Majalla" w:cs="Sakkal Majalla"/>
          <w:sz w:val="28"/>
          <w:szCs w:val="28"/>
          <w:rtl/>
        </w:rPr>
        <w:t>تونسي</w:t>
      </w:r>
      <w:proofErr w:type="gramEnd"/>
      <w:r w:rsidRPr="006C1703">
        <w:rPr>
          <w:rFonts w:ascii="Sakkal Majalla" w:hAnsi="Sakkal Majalla" w:cs="Sakkal Majalla"/>
          <w:sz w:val="28"/>
          <w:szCs w:val="28"/>
          <w:rtl/>
        </w:rPr>
        <w:t xml:space="preserve"> بن عامر، المرجع السابق</w:t>
      </w:r>
      <w:r w:rsidRPr="006C1703">
        <w:rPr>
          <w:rFonts w:ascii="Sakkal Majalla" w:hAnsi="Sakkal Majalla" w:cs="Sakkal Majalla"/>
          <w:sz w:val="28"/>
          <w:szCs w:val="28"/>
          <w:rtl/>
          <w:lang w:val="fr-FR" w:bidi="ar-DZ"/>
        </w:rPr>
        <w:t>، 13.</w:t>
      </w:r>
    </w:p>
  </w:footnote>
  <w:footnote w:id="12">
    <w:p w:rsidR="0098166D" w:rsidRPr="00D32BDD" w:rsidRDefault="0098166D">
      <w:pPr>
        <w:pStyle w:val="Notedebasdepage"/>
        <w:rPr>
          <w:rFonts w:ascii="Sakkal Majalla" w:hAnsi="Sakkal Majalla" w:cs="Sakkal Majalla"/>
          <w:sz w:val="28"/>
          <w:szCs w:val="28"/>
        </w:rPr>
      </w:pPr>
      <w:r w:rsidRPr="00D32BDD">
        <w:rPr>
          <w:rFonts w:ascii="Sakkal Majalla" w:hAnsi="Sakkal Majalla" w:cs="Sakkal Majalla"/>
          <w:rtl/>
        </w:rPr>
        <w:t>(1)</w:t>
      </w:r>
      <w:r w:rsidRPr="00D32B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32BDD">
        <w:rPr>
          <w:rFonts w:ascii="Sakkal Majalla" w:hAnsi="Sakkal Majalla" w:cs="Sakkal Majalla" w:hint="cs"/>
          <w:sz w:val="28"/>
          <w:szCs w:val="28"/>
          <w:rtl/>
        </w:rPr>
        <w:t xml:space="preserve"> عبد الرحمان لحرش، المرجع السابق، ص 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kkal Majalla" w:eastAsia="Calibri" w:hAnsi="Sakkal Majalla" w:cs="Sakkal Majalla"/>
        <w:sz w:val="32"/>
        <w:szCs w:val="32"/>
        <w:lang w:val="en-US" w:bidi="ar-DZ"/>
      </w:rPr>
      <w:alias w:val="Titre"/>
      <w:id w:val="145443960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166D" w:rsidRDefault="0098166D" w:rsidP="004E27BE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="Sakkal Majalla" w:eastAsia="Calibri" w:hAnsi="Sakkal Majalla" w:cs="Sakkal Majalla"/>
            <w:sz w:val="32"/>
            <w:szCs w:val="32"/>
            <w:rtl/>
            <w:lang w:bidi="ar-DZ"/>
          </w:rPr>
          <w:t>قانون</w:t>
        </w:r>
        <w:proofErr w:type="gramEnd"/>
        <w:r>
          <w:rPr>
            <w:rFonts w:ascii="Sakkal Majalla" w:eastAsia="Calibri" w:hAnsi="Sakkal Majalla" w:cs="Sakkal Majalla"/>
            <w:sz w:val="32"/>
            <w:szCs w:val="32"/>
            <w:rtl/>
            <w:lang w:bidi="ar-DZ"/>
          </w:rPr>
          <w:t xml:space="preserve"> المجتمع الدولي</w:t>
        </w:r>
      </w:p>
    </w:sdtContent>
  </w:sdt>
  <w:p w:rsidR="0098166D" w:rsidRDefault="009816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6A3"/>
    <w:multiLevelType w:val="hybridMultilevel"/>
    <w:tmpl w:val="04768390"/>
    <w:lvl w:ilvl="0" w:tplc="96CA2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F7E"/>
    <w:multiLevelType w:val="hybridMultilevel"/>
    <w:tmpl w:val="3FDE7ED2"/>
    <w:lvl w:ilvl="0" w:tplc="040C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105D0374"/>
    <w:multiLevelType w:val="hybridMultilevel"/>
    <w:tmpl w:val="5D70FDB8"/>
    <w:lvl w:ilvl="0" w:tplc="040C0009">
      <w:start w:val="1"/>
      <w:numFmt w:val="bullet"/>
      <w:lvlText w:val=""/>
      <w:lvlJc w:val="left"/>
      <w:pPr>
        <w:ind w:left="35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3">
    <w:nsid w:val="121B5349"/>
    <w:multiLevelType w:val="hybridMultilevel"/>
    <w:tmpl w:val="540850F8"/>
    <w:lvl w:ilvl="0" w:tplc="1A3A808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E025F"/>
    <w:multiLevelType w:val="hybridMultilevel"/>
    <w:tmpl w:val="275E9D6E"/>
    <w:lvl w:ilvl="0" w:tplc="040C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>
    <w:nsid w:val="1E02737E"/>
    <w:multiLevelType w:val="hybridMultilevel"/>
    <w:tmpl w:val="6ACEF6FA"/>
    <w:lvl w:ilvl="0" w:tplc="A9022F1A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626F4"/>
    <w:multiLevelType w:val="hybridMultilevel"/>
    <w:tmpl w:val="8826873A"/>
    <w:lvl w:ilvl="0" w:tplc="2EDAC1FC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A31A9"/>
    <w:multiLevelType w:val="hybridMultilevel"/>
    <w:tmpl w:val="280CB146"/>
    <w:lvl w:ilvl="0" w:tplc="AA8C2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B04D0"/>
    <w:multiLevelType w:val="hybridMultilevel"/>
    <w:tmpl w:val="7CDEB9E8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63C4ECB"/>
    <w:multiLevelType w:val="hybridMultilevel"/>
    <w:tmpl w:val="BC14C8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47C62"/>
    <w:multiLevelType w:val="hybridMultilevel"/>
    <w:tmpl w:val="E7F688AA"/>
    <w:lvl w:ilvl="0" w:tplc="29B20BBE">
      <w:start w:val="1"/>
      <w:numFmt w:val="decimal"/>
      <w:lvlText w:val="%1-"/>
      <w:lvlJc w:val="left"/>
      <w:pPr>
        <w:ind w:left="10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8" w:hanging="360"/>
      </w:pPr>
    </w:lvl>
    <w:lvl w:ilvl="2" w:tplc="040C001B" w:tentative="1">
      <w:start w:val="1"/>
      <w:numFmt w:val="lowerRoman"/>
      <w:lvlText w:val="%3."/>
      <w:lvlJc w:val="right"/>
      <w:pPr>
        <w:ind w:left="2518" w:hanging="180"/>
      </w:pPr>
    </w:lvl>
    <w:lvl w:ilvl="3" w:tplc="040C000F" w:tentative="1">
      <w:start w:val="1"/>
      <w:numFmt w:val="decimal"/>
      <w:lvlText w:val="%4."/>
      <w:lvlJc w:val="left"/>
      <w:pPr>
        <w:ind w:left="3238" w:hanging="360"/>
      </w:pPr>
    </w:lvl>
    <w:lvl w:ilvl="4" w:tplc="040C0019" w:tentative="1">
      <w:start w:val="1"/>
      <w:numFmt w:val="lowerLetter"/>
      <w:lvlText w:val="%5."/>
      <w:lvlJc w:val="left"/>
      <w:pPr>
        <w:ind w:left="3958" w:hanging="360"/>
      </w:pPr>
    </w:lvl>
    <w:lvl w:ilvl="5" w:tplc="040C001B" w:tentative="1">
      <w:start w:val="1"/>
      <w:numFmt w:val="lowerRoman"/>
      <w:lvlText w:val="%6."/>
      <w:lvlJc w:val="right"/>
      <w:pPr>
        <w:ind w:left="4678" w:hanging="180"/>
      </w:pPr>
    </w:lvl>
    <w:lvl w:ilvl="6" w:tplc="040C000F" w:tentative="1">
      <w:start w:val="1"/>
      <w:numFmt w:val="decimal"/>
      <w:lvlText w:val="%7."/>
      <w:lvlJc w:val="left"/>
      <w:pPr>
        <w:ind w:left="5398" w:hanging="360"/>
      </w:pPr>
    </w:lvl>
    <w:lvl w:ilvl="7" w:tplc="040C0019" w:tentative="1">
      <w:start w:val="1"/>
      <w:numFmt w:val="lowerLetter"/>
      <w:lvlText w:val="%8."/>
      <w:lvlJc w:val="left"/>
      <w:pPr>
        <w:ind w:left="6118" w:hanging="360"/>
      </w:pPr>
    </w:lvl>
    <w:lvl w:ilvl="8" w:tplc="040C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>
    <w:nsid w:val="3E807F6C"/>
    <w:multiLevelType w:val="hybridMultilevel"/>
    <w:tmpl w:val="54801032"/>
    <w:lvl w:ilvl="0" w:tplc="37B229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A502A"/>
    <w:multiLevelType w:val="hybridMultilevel"/>
    <w:tmpl w:val="1AE402EC"/>
    <w:lvl w:ilvl="0" w:tplc="5010D3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715F65"/>
    <w:multiLevelType w:val="hybridMultilevel"/>
    <w:tmpl w:val="CEE2615A"/>
    <w:lvl w:ilvl="0" w:tplc="040C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58" w:hanging="360"/>
      </w:pPr>
      <w:rPr>
        <w:rFonts w:ascii="Wingdings" w:hAnsi="Wingdings" w:hint="default"/>
      </w:rPr>
    </w:lvl>
  </w:abstractNum>
  <w:abstractNum w:abstractNumId="14">
    <w:nsid w:val="44681914"/>
    <w:multiLevelType w:val="hybridMultilevel"/>
    <w:tmpl w:val="0952CB5A"/>
    <w:lvl w:ilvl="0" w:tplc="ECEA5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140E8"/>
    <w:multiLevelType w:val="hybridMultilevel"/>
    <w:tmpl w:val="D5469C5C"/>
    <w:lvl w:ilvl="0" w:tplc="19CE61BE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D2ACD"/>
    <w:multiLevelType w:val="hybridMultilevel"/>
    <w:tmpl w:val="505C5CFA"/>
    <w:lvl w:ilvl="0" w:tplc="D700D4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F2E6B"/>
    <w:multiLevelType w:val="hybridMultilevel"/>
    <w:tmpl w:val="D06C6D10"/>
    <w:lvl w:ilvl="0" w:tplc="040C000D">
      <w:start w:val="1"/>
      <w:numFmt w:val="bullet"/>
      <w:lvlText w:val=""/>
      <w:lvlJc w:val="left"/>
      <w:pPr>
        <w:ind w:left="17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8">
    <w:nsid w:val="4D3B2333"/>
    <w:multiLevelType w:val="hybridMultilevel"/>
    <w:tmpl w:val="6BBA4D12"/>
    <w:lvl w:ilvl="0" w:tplc="C532C496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>
    <w:nsid w:val="524862F2"/>
    <w:multiLevelType w:val="hybridMultilevel"/>
    <w:tmpl w:val="01C40612"/>
    <w:lvl w:ilvl="0" w:tplc="AA4CB952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F626A"/>
    <w:multiLevelType w:val="hybridMultilevel"/>
    <w:tmpl w:val="E81AC7C8"/>
    <w:lvl w:ilvl="0" w:tplc="BD76E9A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4C3D7A"/>
    <w:multiLevelType w:val="hybridMultilevel"/>
    <w:tmpl w:val="0414EE78"/>
    <w:lvl w:ilvl="0" w:tplc="3A7CFA76">
      <w:start w:val="1"/>
      <w:numFmt w:val="decimal"/>
      <w:lvlText w:val="%1-"/>
      <w:lvlJc w:val="left"/>
      <w:pPr>
        <w:ind w:left="783" w:hanging="360"/>
      </w:pPr>
      <w:rPr>
        <w:rFonts w:hint="default"/>
        <w:b/>
        <w:bCs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302072E"/>
    <w:multiLevelType w:val="hybridMultilevel"/>
    <w:tmpl w:val="2E0277A8"/>
    <w:lvl w:ilvl="0" w:tplc="B4D024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B0668"/>
    <w:multiLevelType w:val="hybridMultilevel"/>
    <w:tmpl w:val="C3BA6CD8"/>
    <w:lvl w:ilvl="0" w:tplc="ECEA571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6A23157C"/>
    <w:multiLevelType w:val="hybridMultilevel"/>
    <w:tmpl w:val="A2E01E9E"/>
    <w:lvl w:ilvl="0" w:tplc="ECEA5714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>
    <w:nsid w:val="6E0E4DA5"/>
    <w:multiLevelType w:val="hybridMultilevel"/>
    <w:tmpl w:val="1616D218"/>
    <w:lvl w:ilvl="0" w:tplc="040C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6">
    <w:nsid w:val="6FF13AB7"/>
    <w:multiLevelType w:val="hybridMultilevel"/>
    <w:tmpl w:val="ED8EF0F0"/>
    <w:lvl w:ilvl="0" w:tplc="A0F2DF44">
      <w:start w:val="1"/>
      <w:numFmt w:val="decimal"/>
      <w:lvlText w:val="%1-"/>
      <w:lvlJc w:val="left"/>
      <w:pPr>
        <w:ind w:left="10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8" w:hanging="360"/>
      </w:pPr>
    </w:lvl>
    <w:lvl w:ilvl="2" w:tplc="040C001B" w:tentative="1">
      <w:start w:val="1"/>
      <w:numFmt w:val="lowerRoman"/>
      <w:lvlText w:val="%3."/>
      <w:lvlJc w:val="right"/>
      <w:pPr>
        <w:ind w:left="2518" w:hanging="180"/>
      </w:pPr>
    </w:lvl>
    <w:lvl w:ilvl="3" w:tplc="040C000F" w:tentative="1">
      <w:start w:val="1"/>
      <w:numFmt w:val="decimal"/>
      <w:lvlText w:val="%4."/>
      <w:lvlJc w:val="left"/>
      <w:pPr>
        <w:ind w:left="3238" w:hanging="360"/>
      </w:pPr>
    </w:lvl>
    <w:lvl w:ilvl="4" w:tplc="040C0019" w:tentative="1">
      <w:start w:val="1"/>
      <w:numFmt w:val="lowerLetter"/>
      <w:lvlText w:val="%5."/>
      <w:lvlJc w:val="left"/>
      <w:pPr>
        <w:ind w:left="3958" w:hanging="360"/>
      </w:pPr>
    </w:lvl>
    <w:lvl w:ilvl="5" w:tplc="040C001B" w:tentative="1">
      <w:start w:val="1"/>
      <w:numFmt w:val="lowerRoman"/>
      <w:lvlText w:val="%6."/>
      <w:lvlJc w:val="right"/>
      <w:pPr>
        <w:ind w:left="4678" w:hanging="180"/>
      </w:pPr>
    </w:lvl>
    <w:lvl w:ilvl="6" w:tplc="040C000F" w:tentative="1">
      <w:start w:val="1"/>
      <w:numFmt w:val="decimal"/>
      <w:lvlText w:val="%7."/>
      <w:lvlJc w:val="left"/>
      <w:pPr>
        <w:ind w:left="5398" w:hanging="360"/>
      </w:pPr>
    </w:lvl>
    <w:lvl w:ilvl="7" w:tplc="040C0019" w:tentative="1">
      <w:start w:val="1"/>
      <w:numFmt w:val="lowerLetter"/>
      <w:lvlText w:val="%8."/>
      <w:lvlJc w:val="left"/>
      <w:pPr>
        <w:ind w:left="6118" w:hanging="360"/>
      </w:pPr>
    </w:lvl>
    <w:lvl w:ilvl="8" w:tplc="040C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>
    <w:nsid w:val="747F741A"/>
    <w:multiLevelType w:val="hybridMultilevel"/>
    <w:tmpl w:val="0A64E134"/>
    <w:lvl w:ilvl="0" w:tplc="0C044628">
      <w:start w:val="5"/>
      <w:numFmt w:val="bullet"/>
      <w:lvlText w:val="-"/>
      <w:lvlJc w:val="left"/>
      <w:pPr>
        <w:ind w:left="1785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>
    <w:nsid w:val="75602C81"/>
    <w:multiLevelType w:val="hybridMultilevel"/>
    <w:tmpl w:val="306C1664"/>
    <w:lvl w:ilvl="0" w:tplc="198C4FEA">
      <w:start w:val="1"/>
      <w:numFmt w:val="arabicAlpha"/>
      <w:lvlText w:val="%1-"/>
      <w:lvlJc w:val="left"/>
      <w:pPr>
        <w:ind w:left="1069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32B82"/>
    <w:multiLevelType w:val="hybridMultilevel"/>
    <w:tmpl w:val="B8563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C055F"/>
    <w:multiLevelType w:val="hybridMultilevel"/>
    <w:tmpl w:val="502ADC40"/>
    <w:lvl w:ilvl="0" w:tplc="32AA2838">
      <w:start w:val="1"/>
      <w:numFmt w:val="arabicAlpha"/>
      <w:lvlText w:val="%1-"/>
      <w:lvlJc w:val="left"/>
      <w:pPr>
        <w:ind w:left="11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8" w:hanging="360"/>
      </w:pPr>
    </w:lvl>
    <w:lvl w:ilvl="2" w:tplc="040C001B" w:tentative="1">
      <w:start w:val="1"/>
      <w:numFmt w:val="lowerRoman"/>
      <w:lvlText w:val="%3."/>
      <w:lvlJc w:val="right"/>
      <w:pPr>
        <w:ind w:left="2598" w:hanging="180"/>
      </w:pPr>
    </w:lvl>
    <w:lvl w:ilvl="3" w:tplc="040C000F" w:tentative="1">
      <w:start w:val="1"/>
      <w:numFmt w:val="decimal"/>
      <w:lvlText w:val="%4."/>
      <w:lvlJc w:val="left"/>
      <w:pPr>
        <w:ind w:left="3318" w:hanging="360"/>
      </w:pPr>
    </w:lvl>
    <w:lvl w:ilvl="4" w:tplc="040C0019" w:tentative="1">
      <w:start w:val="1"/>
      <w:numFmt w:val="lowerLetter"/>
      <w:lvlText w:val="%5."/>
      <w:lvlJc w:val="left"/>
      <w:pPr>
        <w:ind w:left="4038" w:hanging="360"/>
      </w:pPr>
    </w:lvl>
    <w:lvl w:ilvl="5" w:tplc="040C001B" w:tentative="1">
      <w:start w:val="1"/>
      <w:numFmt w:val="lowerRoman"/>
      <w:lvlText w:val="%6."/>
      <w:lvlJc w:val="right"/>
      <w:pPr>
        <w:ind w:left="4758" w:hanging="180"/>
      </w:pPr>
    </w:lvl>
    <w:lvl w:ilvl="6" w:tplc="040C000F" w:tentative="1">
      <w:start w:val="1"/>
      <w:numFmt w:val="decimal"/>
      <w:lvlText w:val="%7."/>
      <w:lvlJc w:val="left"/>
      <w:pPr>
        <w:ind w:left="5478" w:hanging="360"/>
      </w:pPr>
    </w:lvl>
    <w:lvl w:ilvl="7" w:tplc="040C0019" w:tentative="1">
      <w:start w:val="1"/>
      <w:numFmt w:val="lowerLetter"/>
      <w:lvlText w:val="%8."/>
      <w:lvlJc w:val="left"/>
      <w:pPr>
        <w:ind w:left="6198" w:hanging="360"/>
      </w:pPr>
    </w:lvl>
    <w:lvl w:ilvl="8" w:tplc="040C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1">
    <w:nsid w:val="7BEE3486"/>
    <w:multiLevelType w:val="hybridMultilevel"/>
    <w:tmpl w:val="68B8E330"/>
    <w:lvl w:ilvl="0" w:tplc="6C207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B6030"/>
    <w:multiLevelType w:val="hybridMultilevel"/>
    <w:tmpl w:val="696EFC02"/>
    <w:lvl w:ilvl="0" w:tplc="45961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3"/>
  </w:num>
  <w:num w:numId="5">
    <w:abstractNumId w:val="16"/>
  </w:num>
  <w:num w:numId="6">
    <w:abstractNumId w:val="7"/>
  </w:num>
  <w:num w:numId="7">
    <w:abstractNumId w:val="15"/>
  </w:num>
  <w:num w:numId="8">
    <w:abstractNumId w:val="21"/>
  </w:num>
  <w:num w:numId="9">
    <w:abstractNumId w:val="28"/>
  </w:num>
  <w:num w:numId="10">
    <w:abstractNumId w:val="30"/>
  </w:num>
  <w:num w:numId="11">
    <w:abstractNumId w:val="24"/>
  </w:num>
  <w:num w:numId="12">
    <w:abstractNumId w:val="13"/>
  </w:num>
  <w:num w:numId="13">
    <w:abstractNumId w:val="1"/>
  </w:num>
  <w:num w:numId="14">
    <w:abstractNumId w:val="17"/>
  </w:num>
  <w:num w:numId="15">
    <w:abstractNumId w:val="27"/>
  </w:num>
  <w:num w:numId="16">
    <w:abstractNumId w:val="26"/>
  </w:num>
  <w:num w:numId="17">
    <w:abstractNumId w:val="23"/>
  </w:num>
  <w:num w:numId="18">
    <w:abstractNumId w:val="8"/>
  </w:num>
  <w:num w:numId="19">
    <w:abstractNumId w:val="25"/>
  </w:num>
  <w:num w:numId="20">
    <w:abstractNumId w:val="18"/>
  </w:num>
  <w:num w:numId="21">
    <w:abstractNumId w:val="4"/>
  </w:num>
  <w:num w:numId="22">
    <w:abstractNumId w:val="9"/>
  </w:num>
  <w:num w:numId="23">
    <w:abstractNumId w:val="31"/>
  </w:num>
  <w:num w:numId="24">
    <w:abstractNumId w:val="0"/>
  </w:num>
  <w:num w:numId="25">
    <w:abstractNumId w:val="6"/>
  </w:num>
  <w:num w:numId="26">
    <w:abstractNumId w:val="29"/>
  </w:num>
  <w:num w:numId="27">
    <w:abstractNumId w:val="22"/>
  </w:num>
  <w:num w:numId="28">
    <w:abstractNumId w:val="19"/>
  </w:num>
  <w:num w:numId="29">
    <w:abstractNumId w:val="10"/>
  </w:num>
  <w:num w:numId="30">
    <w:abstractNumId w:val="5"/>
  </w:num>
  <w:num w:numId="31">
    <w:abstractNumId w:val="12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3D"/>
    <w:rsid w:val="00010ABA"/>
    <w:rsid w:val="000200B5"/>
    <w:rsid w:val="00030B6C"/>
    <w:rsid w:val="000462DD"/>
    <w:rsid w:val="00050347"/>
    <w:rsid w:val="00053934"/>
    <w:rsid w:val="000567B9"/>
    <w:rsid w:val="000610F5"/>
    <w:rsid w:val="00061192"/>
    <w:rsid w:val="00062BB0"/>
    <w:rsid w:val="00063BC2"/>
    <w:rsid w:val="00067049"/>
    <w:rsid w:val="000754F4"/>
    <w:rsid w:val="00076BF4"/>
    <w:rsid w:val="00085DC3"/>
    <w:rsid w:val="00085FDD"/>
    <w:rsid w:val="000961F6"/>
    <w:rsid w:val="000A798D"/>
    <w:rsid w:val="000B3B7E"/>
    <w:rsid w:val="000B75E8"/>
    <w:rsid w:val="000C70A4"/>
    <w:rsid w:val="000D1898"/>
    <w:rsid w:val="000D359D"/>
    <w:rsid w:val="000E616D"/>
    <w:rsid w:val="001074F2"/>
    <w:rsid w:val="001177EE"/>
    <w:rsid w:val="00117D0A"/>
    <w:rsid w:val="00125839"/>
    <w:rsid w:val="0013045C"/>
    <w:rsid w:val="00136C63"/>
    <w:rsid w:val="00137160"/>
    <w:rsid w:val="00144345"/>
    <w:rsid w:val="0015299D"/>
    <w:rsid w:val="001667A2"/>
    <w:rsid w:val="0017348C"/>
    <w:rsid w:val="00173908"/>
    <w:rsid w:val="00180E20"/>
    <w:rsid w:val="00181DDB"/>
    <w:rsid w:val="001A170B"/>
    <w:rsid w:val="001A4260"/>
    <w:rsid w:val="001B2A22"/>
    <w:rsid w:val="001B516E"/>
    <w:rsid w:val="001C2DAA"/>
    <w:rsid w:val="001F2720"/>
    <w:rsid w:val="001F6E0C"/>
    <w:rsid w:val="002017CF"/>
    <w:rsid w:val="002062BB"/>
    <w:rsid w:val="002145BC"/>
    <w:rsid w:val="00216D60"/>
    <w:rsid w:val="002208D0"/>
    <w:rsid w:val="002239B3"/>
    <w:rsid w:val="00232510"/>
    <w:rsid w:val="00242F67"/>
    <w:rsid w:val="00260575"/>
    <w:rsid w:val="00262D2B"/>
    <w:rsid w:val="00264407"/>
    <w:rsid w:val="0027004E"/>
    <w:rsid w:val="002801FC"/>
    <w:rsid w:val="00283162"/>
    <w:rsid w:val="0028791C"/>
    <w:rsid w:val="0029438B"/>
    <w:rsid w:val="00297F91"/>
    <w:rsid w:val="002B1A14"/>
    <w:rsid w:val="002D0897"/>
    <w:rsid w:val="00307D8D"/>
    <w:rsid w:val="00307F33"/>
    <w:rsid w:val="00313CA2"/>
    <w:rsid w:val="00317198"/>
    <w:rsid w:val="00341129"/>
    <w:rsid w:val="00351E21"/>
    <w:rsid w:val="00365E2A"/>
    <w:rsid w:val="00385378"/>
    <w:rsid w:val="003A3002"/>
    <w:rsid w:val="003A4161"/>
    <w:rsid w:val="003B33DC"/>
    <w:rsid w:val="003B44FD"/>
    <w:rsid w:val="003C47AE"/>
    <w:rsid w:val="003C6780"/>
    <w:rsid w:val="003C766A"/>
    <w:rsid w:val="003D0850"/>
    <w:rsid w:val="003E5678"/>
    <w:rsid w:val="003E6A5D"/>
    <w:rsid w:val="0040148F"/>
    <w:rsid w:val="00401659"/>
    <w:rsid w:val="00405BA1"/>
    <w:rsid w:val="00406D1E"/>
    <w:rsid w:val="0041007D"/>
    <w:rsid w:val="0041479E"/>
    <w:rsid w:val="004147D4"/>
    <w:rsid w:val="00426637"/>
    <w:rsid w:val="00446A18"/>
    <w:rsid w:val="00446BE2"/>
    <w:rsid w:val="0046651B"/>
    <w:rsid w:val="00466FD8"/>
    <w:rsid w:val="004A3FE6"/>
    <w:rsid w:val="004B487F"/>
    <w:rsid w:val="004B51BF"/>
    <w:rsid w:val="004C01BF"/>
    <w:rsid w:val="004D633F"/>
    <w:rsid w:val="004E27BE"/>
    <w:rsid w:val="004E3F2C"/>
    <w:rsid w:val="004E4A76"/>
    <w:rsid w:val="00517C7C"/>
    <w:rsid w:val="00522194"/>
    <w:rsid w:val="00523708"/>
    <w:rsid w:val="00545FE5"/>
    <w:rsid w:val="00556FB4"/>
    <w:rsid w:val="00562125"/>
    <w:rsid w:val="0059593F"/>
    <w:rsid w:val="00597C1A"/>
    <w:rsid w:val="00597C44"/>
    <w:rsid w:val="005B6617"/>
    <w:rsid w:val="005B75E8"/>
    <w:rsid w:val="005C6A6A"/>
    <w:rsid w:val="005D6ED1"/>
    <w:rsid w:val="005E1EEB"/>
    <w:rsid w:val="005E529F"/>
    <w:rsid w:val="005F18B3"/>
    <w:rsid w:val="005F4ADC"/>
    <w:rsid w:val="00601068"/>
    <w:rsid w:val="00601C38"/>
    <w:rsid w:val="00603D2B"/>
    <w:rsid w:val="00621D39"/>
    <w:rsid w:val="00645F40"/>
    <w:rsid w:val="00650934"/>
    <w:rsid w:val="006701FA"/>
    <w:rsid w:val="00680FEF"/>
    <w:rsid w:val="00692C61"/>
    <w:rsid w:val="00693F94"/>
    <w:rsid w:val="00695F73"/>
    <w:rsid w:val="006A2D35"/>
    <w:rsid w:val="006B42AD"/>
    <w:rsid w:val="006C0CB7"/>
    <w:rsid w:val="006C1703"/>
    <w:rsid w:val="006D5CBB"/>
    <w:rsid w:val="006E09F6"/>
    <w:rsid w:val="006E1EEC"/>
    <w:rsid w:val="00702C95"/>
    <w:rsid w:val="0071607C"/>
    <w:rsid w:val="00746B25"/>
    <w:rsid w:val="00755D14"/>
    <w:rsid w:val="00763CE6"/>
    <w:rsid w:val="007726B7"/>
    <w:rsid w:val="00794399"/>
    <w:rsid w:val="00796988"/>
    <w:rsid w:val="007A4AD3"/>
    <w:rsid w:val="007A57BB"/>
    <w:rsid w:val="007B0813"/>
    <w:rsid w:val="007B1FB4"/>
    <w:rsid w:val="007C2C92"/>
    <w:rsid w:val="007D03DC"/>
    <w:rsid w:val="007E3690"/>
    <w:rsid w:val="008009A2"/>
    <w:rsid w:val="0081024F"/>
    <w:rsid w:val="0081096E"/>
    <w:rsid w:val="00814360"/>
    <w:rsid w:val="0081527A"/>
    <w:rsid w:val="00831ABF"/>
    <w:rsid w:val="0083247C"/>
    <w:rsid w:val="008374E6"/>
    <w:rsid w:val="00853415"/>
    <w:rsid w:val="00853480"/>
    <w:rsid w:val="0085782B"/>
    <w:rsid w:val="0088380D"/>
    <w:rsid w:val="008862E4"/>
    <w:rsid w:val="00886B3B"/>
    <w:rsid w:val="0089045A"/>
    <w:rsid w:val="008951E1"/>
    <w:rsid w:val="0089571A"/>
    <w:rsid w:val="00895845"/>
    <w:rsid w:val="00897097"/>
    <w:rsid w:val="008A5381"/>
    <w:rsid w:val="008B0468"/>
    <w:rsid w:val="008B6B38"/>
    <w:rsid w:val="008C35DC"/>
    <w:rsid w:val="008D3A8F"/>
    <w:rsid w:val="008D445D"/>
    <w:rsid w:val="008E0CC2"/>
    <w:rsid w:val="008F0A7D"/>
    <w:rsid w:val="008F2450"/>
    <w:rsid w:val="00914FB4"/>
    <w:rsid w:val="00916EF0"/>
    <w:rsid w:val="0092094C"/>
    <w:rsid w:val="0092529E"/>
    <w:rsid w:val="00931D36"/>
    <w:rsid w:val="00947149"/>
    <w:rsid w:val="00954BC6"/>
    <w:rsid w:val="00960736"/>
    <w:rsid w:val="00962EF7"/>
    <w:rsid w:val="0098166D"/>
    <w:rsid w:val="00981D41"/>
    <w:rsid w:val="00986C24"/>
    <w:rsid w:val="00991282"/>
    <w:rsid w:val="00996B42"/>
    <w:rsid w:val="009A52BF"/>
    <w:rsid w:val="009A76B5"/>
    <w:rsid w:val="009B6511"/>
    <w:rsid w:val="009C0F33"/>
    <w:rsid w:val="009C7011"/>
    <w:rsid w:val="009D0A2D"/>
    <w:rsid w:val="009D463D"/>
    <w:rsid w:val="009E04C1"/>
    <w:rsid w:val="009F1927"/>
    <w:rsid w:val="009F1D91"/>
    <w:rsid w:val="00A62494"/>
    <w:rsid w:val="00A73E54"/>
    <w:rsid w:val="00A7493D"/>
    <w:rsid w:val="00A77957"/>
    <w:rsid w:val="00A86666"/>
    <w:rsid w:val="00A9665E"/>
    <w:rsid w:val="00A96FAC"/>
    <w:rsid w:val="00AA57B2"/>
    <w:rsid w:val="00AA6A6C"/>
    <w:rsid w:val="00AB3222"/>
    <w:rsid w:val="00AC0D54"/>
    <w:rsid w:val="00AC4A34"/>
    <w:rsid w:val="00AC6668"/>
    <w:rsid w:val="00AE08D0"/>
    <w:rsid w:val="00AE3BD9"/>
    <w:rsid w:val="00AE7920"/>
    <w:rsid w:val="00AF0D21"/>
    <w:rsid w:val="00AF494F"/>
    <w:rsid w:val="00AF60A8"/>
    <w:rsid w:val="00B0045B"/>
    <w:rsid w:val="00B00866"/>
    <w:rsid w:val="00B0731A"/>
    <w:rsid w:val="00B10197"/>
    <w:rsid w:val="00B152B3"/>
    <w:rsid w:val="00B279B1"/>
    <w:rsid w:val="00B55353"/>
    <w:rsid w:val="00B57D61"/>
    <w:rsid w:val="00B60CDF"/>
    <w:rsid w:val="00B61C95"/>
    <w:rsid w:val="00B739E4"/>
    <w:rsid w:val="00B75901"/>
    <w:rsid w:val="00B80E90"/>
    <w:rsid w:val="00BA3F04"/>
    <w:rsid w:val="00BB0A79"/>
    <w:rsid w:val="00BD1389"/>
    <w:rsid w:val="00BD41AB"/>
    <w:rsid w:val="00BD59E6"/>
    <w:rsid w:val="00BE4980"/>
    <w:rsid w:val="00BF4A14"/>
    <w:rsid w:val="00C21E3C"/>
    <w:rsid w:val="00C359B4"/>
    <w:rsid w:val="00C40B22"/>
    <w:rsid w:val="00C42B0B"/>
    <w:rsid w:val="00C436F1"/>
    <w:rsid w:val="00C53AEE"/>
    <w:rsid w:val="00C555FF"/>
    <w:rsid w:val="00C5581E"/>
    <w:rsid w:val="00C73422"/>
    <w:rsid w:val="00C81017"/>
    <w:rsid w:val="00C8392A"/>
    <w:rsid w:val="00C91049"/>
    <w:rsid w:val="00C967D3"/>
    <w:rsid w:val="00CA07B9"/>
    <w:rsid w:val="00CA3127"/>
    <w:rsid w:val="00CB0D20"/>
    <w:rsid w:val="00CC3A67"/>
    <w:rsid w:val="00CD20C8"/>
    <w:rsid w:val="00CD3A8E"/>
    <w:rsid w:val="00CD5E35"/>
    <w:rsid w:val="00CE09CB"/>
    <w:rsid w:val="00CE2055"/>
    <w:rsid w:val="00CE303A"/>
    <w:rsid w:val="00CF2C5B"/>
    <w:rsid w:val="00D0099F"/>
    <w:rsid w:val="00D03182"/>
    <w:rsid w:val="00D10B16"/>
    <w:rsid w:val="00D168A2"/>
    <w:rsid w:val="00D202AA"/>
    <w:rsid w:val="00D3128B"/>
    <w:rsid w:val="00D32BDD"/>
    <w:rsid w:val="00D32CE5"/>
    <w:rsid w:val="00D5359C"/>
    <w:rsid w:val="00D547C4"/>
    <w:rsid w:val="00D612A9"/>
    <w:rsid w:val="00D66E18"/>
    <w:rsid w:val="00D808EF"/>
    <w:rsid w:val="00D969E0"/>
    <w:rsid w:val="00DB1A67"/>
    <w:rsid w:val="00DE24FA"/>
    <w:rsid w:val="00DE351F"/>
    <w:rsid w:val="00DE5FBE"/>
    <w:rsid w:val="00DF18F3"/>
    <w:rsid w:val="00E00A48"/>
    <w:rsid w:val="00E04321"/>
    <w:rsid w:val="00E05C67"/>
    <w:rsid w:val="00E13305"/>
    <w:rsid w:val="00E346FC"/>
    <w:rsid w:val="00E35762"/>
    <w:rsid w:val="00E35D39"/>
    <w:rsid w:val="00E4113D"/>
    <w:rsid w:val="00E74E70"/>
    <w:rsid w:val="00E83725"/>
    <w:rsid w:val="00E83E2B"/>
    <w:rsid w:val="00E90289"/>
    <w:rsid w:val="00E90D3D"/>
    <w:rsid w:val="00EA1B9E"/>
    <w:rsid w:val="00EA3F94"/>
    <w:rsid w:val="00EA4CEC"/>
    <w:rsid w:val="00EB0D51"/>
    <w:rsid w:val="00EB380A"/>
    <w:rsid w:val="00EC2432"/>
    <w:rsid w:val="00EC5968"/>
    <w:rsid w:val="00ED540D"/>
    <w:rsid w:val="00EE5F88"/>
    <w:rsid w:val="00EF139F"/>
    <w:rsid w:val="00EF2F69"/>
    <w:rsid w:val="00EF61D8"/>
    <w:rsid w:val="00EF6892"/>
    <w:rsid w:val="00F05D32"/>
    <w:rsid w:val="00F13D6B"/>
    <w:rsid w:val="00F23FE5"/>
    <w:rsid w:val="00F25C55"/>
    <w:rsid w:val="00F26DB8"/>
    <w:rsid w:val="00F26EDA"/>
    <w:rsid w:val="00F42F7B"/>
    <w:rsid w:val="00F57CAF"/>
    <w:rsid w:val="00F674CC"/>
    <w:rsid w:val="00F815B9"/>
    <w:rsid w:val="00F8408D"/>
    <w:rsid w:val="00F84DAD"/>
    <w:rsid w:val="00F86AB8"/>
    <w:rsid w:val="00FA1276"/>
    <w:rsid w:val="00FA1B72"/>
    <w:rsid w:val="00FA25FB"/>
    <w:rsid w:val="00FA7674"/>
    <w:rsid w:val="00FB1954"/>
    <w:rsid w:val="00FB2D0A"/>
    <w:rsid w:val="00FB4739"/>
    <w:rsid w:val="00FB6544"/>
    <w:rsid w:val="00FD0E1E"/>
    <w:rsid w:val="00FD214F"/>
    <w:rsid w:val="00FE1032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2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E90D3D"/>
    <w:rPr>
      <w:rFonts w:cs="Times New Roman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E90D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rsid w:val="00E90D3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90D3D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0D3D"/>
  </w:style>
  <w:style w:type="paragraph" w:styleId="Textedebulles">
    <w:name w:val="Balloon Text"/>
    <w:basedOn w:val="Normal"/>
    <w:link w:val="TextedebullesCar"/>
    <w:uiPriority w:val="99"/>
    <w:semiHidden/>
    <w:unhideWhenUsed/>
    <w:rsid w:val="00E90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D3D"/>
    <w:rPr>
      <w:rFonts w:ascii="Tahoma" w:eastAsia="Times New Roman" w:hAnsi="Tahoma" w:cs="Tahoma"/>
      <w:sz w:val="16"/>
      <w:szCs w:val="16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E2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7BE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B65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41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2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E90D3D"/>
    <w:rPr>
      <w:rFonts w:cs="Times New Roman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E90D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rsid w:val="00E90D3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90D3D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0D3D"/>
  </w:style>
  <w:style w:type="paragraph" w:styleId="Textedebulles">
    <w:name w:val="Balloon Text"/>
    <w:basedOn w:val="Normal"/>
    <w:link w:val="TextedebullesCar"/>
    <w:uiPriority w:val="99"/>
    <w:semiHidden/>
    <w:unhideWhenUsed/>
    <w:rsid w:val="00E90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D3D"/>
    <w:rPr>
      <w:rFonts w:ascii="Tahoma" w:eastAsia="Times New Roman" w:hAnsi="Tahoma" w:cs="Tahoma"/>
      <w:sz w:val="16"/>
      <w:szCs w:val="16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E2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7BE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B65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41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CB52-25BC-4927-A02A-2592A8BF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1530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قانون المجتمع الدولي</vt:lpstr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قانون المجتمع الدولي</dc:title>
  <dc:creator>H.MERZOUGUI</dc:creator>
  <cp:lastModifiedBy>H.MERZOUGUI</cp:lastModifiedBy>
  <cp:revision>4</cp:revision>
  <cp:lastPrinted>2016-11-26T18:48:00Z</cp:lastPrinted>
  <dcterms:created xsi:type="dcterms:W3CDTF">2021-09-30T22:17:00Z</dcterms:created>
  <dcterms:modified xsi:type="dcterms:W3CDTF">2021-10-03T21:11:00Z</dcterms:modified>
</cp:coreProperties>
</file>