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6C74" w14:textId="091ABA49" w:rsidR="00BA1C5C" w:rsidRPr="00E37D65" w:rsidRDefault="00686EC2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3A6CAE2" wp14:editId="5B7DEDDA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D596D7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14:paraId="32A2847E" w14:textId="77777777"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14:paraId="1FC1B443" w14:textId="77777777" w:rsidR="00E46F95" w:rsidRPr="00E37D65" w:rsidRDefault="0061709E" w:rsidP="0061709E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                     </w:t>
      </w:r>
      <w:r w:rsidR="00E46F95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="00E46F95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6B7B22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التسيير             </w:t>
      </w:r>
      <w:r w:rsidR="00E46F95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</w:r>
    </w:p>
    <w:p w14:paraId="652D23B0" w14:textId="77777777" w:rsidR="00C77C87" w:rsidRPr="00E37D65" w:rsidRDefault="00F203DC" w:rsidP="007E42F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</w:t>
      </w:r>
      <w:r w:rsidR="007E42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29081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فهيمة بوروبة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</w:t>
      </w:r>
      <w:r w:rsidR="007E42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</w:t>
      </w:r>
      <w:r w:rsidR="007E42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7E42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منهجية البحث العلمي</w:t>
      </w:r>
      <w:r w:rsidR="006B7B2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14:paraId="0FBEFD5E" w14:textId="77777777" w:rsidR="00EB59E2" w:rsidRPr="00E37D65" w:rsidRDefault="007E42F2" w:rsidP="007E42F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29081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6E116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 w:rsidR="006B7B2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انية</w:t>
      </w:r>
      <w:r w:rsidR="006B7B2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ليسانس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29081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r w:rsidR="0029081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29081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29081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6B7B2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ثالث                          </w:t>
      </w:r>
    </w:p>
    <w:tbl>
      <w:tblPr>
        <w:tblStyle w:val="TableGrid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3484"/>
        <w:gridCol w:w="5254"/>
      </w:tblGrid>
      <w:tr w:rsidR="00162924" w:rsidRPr="0086117B" w14:paraId="103101C1" w14:textId="7777777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14:paraId="2D0ABE3D" w14:textId="77777777"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14:paraId="15B0D1D0" w14:textId="77777777" w:rsidTr="00C57720">
        <w:trPr>
          <w:trHeight w:val="654"/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431D098D" w14:textId="77777777" w:rsidR="00224E76" w:rsidRPr="00C57720" w:rsidRDefault="00224E76" w:rsidP="00EB379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C5772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</w:p>
        </w:tc>
        <w:tc>
          <w:tcPr>
            <w:tcW w:w="3484" w:type="dxa"/>
            <w:shd w:val="clear" w:color="auto" w:fill="D9D9D9" w:themeFill="background1" w:themeFillShade="D9"/>
            <w:vAlign w:val="center"/>
            <w:hideMark/>
          </w:tcPr>
          <w:p w14:paraId="4C044827" w14:textId="77777777" w:rsidR="00FC08CA" w:rsidRPr="00C57720" w:rsidRDefault="00E34C90" w:rsidP="00994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C5772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المحاور الأساسية</w:t>
            </w:r>
          </w:p>
        </w:tc>
        <w:tc>
          <w:tcPr>
            <w:tcW w:w="5254" w:type="dxa"/>
            <w:shd w:val="clear" w:color="auto" w:fill="D9D9D9" w:themeFill="background1" w:themeFillShade="D9"/>
            <w:vAlign w:val="center"/>
            <w:hideMark/>
          </w:tcPr>
          <w:p w14:paraId="5B50E984" w14:textId="77777777" w:rsidR="00224E76" w:rsidRPr="00C57720" w:rsidRDefault="00224E76" w:rsidP="0086117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C5772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 w:rsidRPr="00C5772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C5772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للبرنامج</w:t>
            </w:r>
          </w:p>
          <w:p w14:paraId="4A1B55A1" w14:textId="77777777" w:rsidR="00FC08CA" w:rsidRPr="00C57720" w:rsidRDefault="00FC08CA" w:rsidP="0086117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C5772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6E116D" w:rsidRPr="00E34C90" w14:paraId="53179E9F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  <w:hideMark/>
          </w:tcPr>
          <w:p w14:paraId="3B6DE79D" w14:textId="77777777" w:rsidR="006E116D" w:rsidRPr="00E34C90" w:rsidRDefault="006E116D" w:rsidP="0086117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484" w:type="dxa"/>
            <w:vAlign w:val="center"/>
          </w:tcPr>
          <w:p w14:paraId="025B3DB8" w14:textId="77777777" w:rsidR="006E116D" w:rsidRPr="00E34C90" w:rsidRDefault="006E116D" w:rsidP="000B2FC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مدخل عام لمنهجية البحث العلمي</w:t>
            </w:r>
          </w:p>
        </w:tc>
        <w:tc>
          <w:tcPr>
            <w:tcW w:w="5254" w:type="dxa"/>
          </w:tcPr>
          <w:p w14:paraId="015B5A7E" w14:textId="77777777" w:rsidR="00E34C90" w:rsidRPr="00E96CDB" w:rsidRDefault="00E34C90" w:rsidP="00EB3790">
            <w:pPr>
              <w:pStyle w:val="ListParagraph"/>
              <w:numPr>
                <w:ilvl w:val="0"/>
                <w:numId w:val="1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البحث العلمي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، منهجية البحث العلمي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14:paraId="28AB526B" w14:textId="77777777" w:rsidR="00E34C90" w:rsidRDefault="00E34C90" w:rsidP="00E34C90">
            <w:pPr>
              <w:pStyle w:val="ListParagraph"/>
              <w:numPr>
                <w:ilvl w:val="0"/>
                <w:numId w:val="1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أسس ومقومات البحث العلمي، </w:t>
            </w:r>
          </w:p>
          <w:p w14:paraId="1A59F894" w14:textId="77777777" w:rsidR="0088272C" w:rsidRDefault="00E34C90" w:rsidP="00E34C90">
            <w:pPr>
              <w:pStyle w:val="ListParagraph"/>
              <w:numPr>
                <w:ilvl w:val="0"/>
                <w:numId w:val="1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أنواع البحوث العلمية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4F8597A6" w14:textId="524C03B9" w:rsidR="006A0E53" w:rsidRPr="006A0E53" w:rsidRDefault="006A0E53" w:rsidP="006A0E53">
            <w:pPr>
              <w:bidi/>
              <w:ind w:left="17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</w:t>
            </w: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</w:tr>
      <w:tr w:rsidR="006E116D" w:rsidRPr="00E34C90" w14:paraId="0EF37FA9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  <w:hideMark/>
          </w:tcPr>
          <w:p w14:paraId="4C2D1DB7" w14:textId="77777777" w:rsidR="006E116D" w:rsidRPr="00E34C90" w:rsidRDefault="00134FFD" w:rsidP="00134F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الأسبوع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484" w:type="dxa"/>
            <w:vAlign w:val="center"/>
          </w:tcPr>
          <w:p w14:paraId="79D9DB28" w14:textId="77777777" w:rsidR="006E116D" w:rsidRPr="00E34C90" w:rsidRDefault="006E116D" w:rsidP="006E116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تحديد إشكالية البحث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و صياغة الفرضيات</w:t>
            </w:r>
          </w:p>
        </w:tc>
        <w:tc>
          <w:tcPr>
            <w:tcW w:w="5254" w:type="dxa"/>
          </w:tcPr>
          <w:p w14:paraId="35B97A07" w14:textId="77777777" w:rsidR="00EB3790" w:rsidRDefault="00E34C90" w:rsidP="00E34C90">
            <w:pPr>
              <w:pStyle w:val="ListParagraph"/>
              <w:numPr>
                <w:ilvl w:val="0"/>
                <w:numId w:val="2"/>
              </w:numPr>
              <w:tabs>
                <w:tab w:val="right" w:pos="601"/>
              </w:tabs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إختيار موضوع البحث: </w:t>
            </w:r>
          </w:p>
          <w:p w14:paraId="278B38FC" w14:textId="77777777" w:rsidR="00EB3790" w:rsidRPr="00EB3790" w:rsidRDefault="00E34C90" w:rsidP="00EB3790">
            <w:pPr>
              <w:tabs>
                <w:tab w:val="right" w:pos="601"/>
              </w:tabs>
              <w:bidi/>
              <w:ind w:left="176" w:firstLine="48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أ/ </w:t>
            </w:r>
            <w:r w:rsidRPr="00EB37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الإعتبارات الضرورية لإعداد بحث علمي</w:t>
            </w:r>
            <w:r w:rsidRP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2315D83E" w14:textId="77777777" w:rsidR="00E34C90" w:rsidRPr="00EB3790" w:rsidRDefault="00EB3790" w:rsidP="00EB3790">
            <w:pPr>
              <w:tabs>
                <w:tab w:val="right" w:pos="601"/>
              </w:tabs>
              <w:bidi/>
              <w:ind w:left="176" w:firstLine="48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34C90" w:rsidRP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ب/ مصادر مواضيع البح</w:t>
            </w:r>
            <w:r w:rsidRP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="00E34C90" w:rsidRP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ث. </w:t>
            </w:r>
          </w:p>
          <w:p w14:paraId="18157AF2" w14:textId="77777777" w:rsidR="00E34C90" w:rsidRDefault="00E34C90" w:rsidP="00E34C90">
            <w:pPr>
              <w:pStyle w:val="ListParagraph"/>
              <w:numPr>
                <w:ilvl w:val="0"/>
                <w:numId w:val="2"/>
              </w:numPr>
              <w:tabs>
                <w:tab w:val="right" w:pos="601"/>
              </w:tabs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تحديد إشكالية البحث</w:t>
            </w: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 المفهوم والخصائص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14:paraId="6D3BBD58" w14:textId="77777777" w:rsidR="006E116D" w:rsidRDefault="00E34C90" w:rsidP="00E34C90">
            <w:pPr>
              <w:pStyle w:val="ListParagraph"/>
              <w:numPr>
                <w:ilvl w:val="0"/>
                <w:numId w:val="2"/>
              </w:numPr>
              <w:tabs>
                <w:tab w:val="right" w:pos="601"/>
              </w:tabs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صياغة فرضيات</w:t>
            </w:r>
            <w:r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البحث(المفهوم، الخصائص و الأهمية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  <w:r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14:paraId="0B1A6724" w14:textId="0E28F31F" w:rsidR="006A0E53" w:rsidRPr="006A0E53" w:rsidRDefault="006A0E53" w:rsidP="006A0E53">
            <w:pPr>
              <w:tabs>
                <w:tab w:val="right" w:pos="601"/>
              </w:tabs>
              <w:bidi/>
              <w:ind w:left="17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</w:t>
            </w: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</w:tr>
      <w:tr w:rsidR="006E116D" w:rsidRPr="00E34C90" w14:paraId="7D0D393A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2E7536FC" w14:textId="77777777" w:rsidR="006E116D" w:rsidRPr="00E34C90" w:rsidRDefault="00134FFD" w:rsidP="00134F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الأسبوع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484" w:type="dxa"/>
            <w:vAlign w:val="center"/>
          </w:tcPr>
          <w:p w14:paraId="61CB2B0D" w14:textId="77777777" w:rsidR="006E116D" w:rsidRPr="00E34C90" w:rsidRDefault="006E116D" w:rsidP="006E116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مجتمع الدراسة</w:t>
            </w:r>
            <w:r w:rsid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وعينة البحث</w:t>
            </w: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14:paraId="4A3F72D4" w14:textId="77777777" w:rsidR="00E34C90" w:rsidRPr="00E96CDB" w:rsidRDefault="00E34C90" w:rsidP="00E34C90">
            <w:pPr>
              <w:pStyle w:val="ListParagraph"/>
              <w:numPr>
                <w:ilvl w:val="0"/>
                <w:numId w:val="4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مجتمع الدراسة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14:paraId="7F251870" w14:textId="77777777" w:rsidR="00E34C90" w:rsidRPr="00E96CDB" w:rsidRDefault="00E34C90" w:rsidP="00E34C90">
            <w:pPr>
              <w:pStyle w:val="ListParagraph"/>
              <w:numPr>
                <w:ilvl w:val="0"/>
                <w:numId w:val="4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المعاينة والعينة</w:t>
            </w:r>
          </w:p>
          <w:p w14:paraId="2B3BFA03" w14:textId="77777777" w:rsidR="006E116D" w:rsidRDefault="00E34C90" w:rsidP="00E34C90">
            <w:pPr>
              <w:pStyle w:val="ListParagraph"/>
              <w:numPr>
                <w:ilvl w:val="0"/>
                <w:numId w:val="18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أنواع العينات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(....)</w:t>
            </w:r>
          </w:p>
          <w:p w14:paraId="4D277055" w14:textId="36F31C02" w:rsidR="006A0E53" w:rsidRPr="006A0E53" w:rsidRDefault="006A0E53" w:rsidP="006A0E53">
            <w:pPr>
              <w:bidi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</w:tr>
      <w:tr w:rsidR="0086117B" w:rsidRPr="00E34C90" w14:paraId="0F23535B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7F5969CA" w14:textId="77777777" w:rsidR="0086117B" w:rsidRPr="00E34C90" w:rsidRDefault="0086117B" w:rsidP="00134F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 w:rsidR="0088272C"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34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484" w:type="dxa"/>
            <w:vAlign w:val="center"/>
          </w:tcPr>
          <w:p w14:paraId="243C772D" w14:textId="77777777" w:rsidR="00E13232" w:rsidRPr="00E34C90" w:rsidRDefault="00A1687B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مناهج البحث العلمي</w:t>
            </w:r>
          </w:p>
          <w:p w14:paraId="3EB4B883" w14:textId="7B82CA6F" w:rsidR="00211763" w:rsidRPr="00E34C90" w:rsidRDefault="00275031" w:rsidP="0021176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211763"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14:paraId="36175826" w14:textId="77777777" w:rsidR="00E34C90" w:rsidRDefault="00E34C90" w:rsidP="00E34C90">
            <w:pPr>
              <w:pStyle w:val="ListParagraph"/>
              <w:numPr>
                <w:ilvl w:val="0"/>
                <w:numId w:val="5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تعريف منهج البحث العلمي. </w:t>
            </w:r>
          </w:p>
          <w:p w14:paraId="080CB0CD" w14:textId="77777777" w:rsidR="00FF6C38" w:rsidRDefault="00E34C90" w:rsidP="00E34C90">
            <w:pPr>
              <w:pStyle w:val="ListParagraph"/>
              <w:numPr>
                <w:ilvl w:val="0"/>
                <w:numId w:val="5"/>
              </w:numPr>
              <w:bidi/>
              <w:ind w:left="601" w:hanging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أمثلة عن بعض</w:t>
            </w: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المناهج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( </w:t>
            </w: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المنهج الوصفي، التجريبي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، </w:t>
            </w: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14:paraId="389D8C7C" w14:textId="2AC477FA" w:rsidR="006A0E53" w:rsidRPr="006A0E53" w:rsidRDefault="006A0E53" w:rsidP="006A0E53">
            <w:pPr>
              <w:bidi/>
              <w:ind w:left="17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</w:t>
            </w: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</w:tr>
      <w:tr w:rsidR="0086117B" w:rsidRPr="00E34C90" w14:paraId="6A5CB356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59418986" w14:textId="77777777" w:rsidR="0086117B" w:rsidRPr="00E34C90" w:rsidRDefault="00134FFD" w:rsidP="00134F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من الأسبوع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484" w:type="dxa"/>
            <w:vAlign w:val="center"/>
          </w:tcPr>
          <w:p w14:paraId="4245ADC0" w14:textId="77777777" w:rsidR="0086117B" w:rsidRPr="00E34C90" w:rsidRDefault="00A1687B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أدوات جمع البيانات</w:t>
            </w:r>
          </w:p>
        </w:tc>
        <w:tc>
          <w:tcPr>
            <w:tcW w:w="5254" w:type="dxa"/>
          </w:tcPr>
          <w:p w14:paraId="062770F3" w14:textId="77777777" w:rsidR="00E34C90" w:rsidRPr="00E5042E" w:rsidRDefault="00E34C90" w:rsidP="00E34C90">
            <w:pPr>
              <w:pStyle w:val="ListParagraph"/>
              <w:numPr>
                <w:ilvl w:val="0"/>
                <w:numId w:val="31"/>
              </w:numPr>
              <w:tabs>
                <w:tab w:val="right" w:pos="601"/>
              </w:tabs>
              <w:bidi/>
              <w:ind w:left="459" w:hanging="28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504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المقابلة(تعريف، إجراءات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الإعداد</w:t>
            </w:r>
            <w:r w:rsidRPr="00E504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، مزايا وعيوب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  <w:r w:rsidRPr="00E504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14:paraId="3224D7B8" w14:textId="77777777" w:rsidR="00E34C90" w:rsidRDefault="00E34C90" w:rsidP="00E34C90">
            <w:pPr>
              <w:pStyle w:val="ListParagraph"/>
              <w:numPr>
                <w:ilvl w:val="0"/>
                <w:numId w:val="31"/>
              </w:numPr>
              <w:tabs>
                <w:tab w:val="right" w:pos="601"/>
              </w:tabs>
              <w:bidi/>
              <w:ind w:left="459" w:hanging="28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الإستبيان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تعريف، إجراءات الإعداد، أنواع، مزايا وعيوب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14:paraId="4A748596" w14:textId="77777777" w:rsidR="00211763" w:rsidRDefault="00E34C90" w:rsidP="00EB3790">
            <w:pPr>
              <w:pStyle w:val="ListParagraph"/>
              <w:numPr>
                <w:ilvl w:val="0"/>
                <w:numId w:val="31"/>
              </w:numPr>
              <w:tabs>
                <w:tab w:val="right" w:pos="601"/>
              </w:tabs>
              <w:bidi/>
              <w:ind w:left="459" w:hanging="28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الملاحظة(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تعريف،خطوات الإعداد، مزايا وعيوب</w:t>
            </w:r>
            <w:r w:rsidR="00EB3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..)</w:t>
            </w:r>
          </w:p>
          <w:p w14:paraId="733599DD" w14:textId="4E3B6C44" w:rsidR="00F9224B" w:rsidRPr="00E34C90" w:rsidRDefault="006A0E53" w:rsidP="00F9224B">
            <w:pPr>
              <w:pStyle w:val="ListParagraph"/>
              <w:tabs>
                <w:tab w:val="right" w:pos="601"/>
              </w:tabs>
              <w:bidi/>
              <w:ind w:left="459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</w:t>
            </w: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</w:tr>
      <w:tr w:rsidR="006E116D" w:rsidRPr="00E34C90" w14:paraId="4FFFCEFE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0158D46B" w14:textId="77777777" w:rsidR="006E116D" w:rsidRPr="00E34C90" w:rsidRDefault="006E116D" w:rsidP="00134F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 w:rsidR="0088272C"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="00134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484" w:type="dxa"/>
            <w:vAlign w:val="center"/>
          </w:tcPr>
          <w:p w14:paraId="47D9CF1C" w14:textId="77777777" w:rsidR="006E116D" w:rsidRPr="00E34C90" w:rsidRDefault="006E116D" w:rsidP="00912F70">
            <w:pPr>
              <w:tabs>
                <w:tab w:val="right" w:pos="2869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كيفية استغلال المصادر المكتبية:</w:t>
            </w:r>
          </w:p>
          <w:p w14:paraId="09EB2E88" w14:textId="77777777" w:rsidR="006E116D" w:rsidRPr="00E34C90" w:rsidRDefault="00EB3790" w:rsidP="000B2FC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(المراحل)</w:t>
            </w:r>
          </w:p>
        </w:tc>
        <w:tc>
          <w:tcPr>
            <w:tcW w:w="5254" w:type="dxa"/>
          </w:tcPr>
          <w:p w14:paraId="1E64CFAE" w14:textId="77777777" w:rsidR="00E34C90" w:rsidRPr="00E34C90" w:rsidRDefault="00E34C90" w:rsidP="00E34C90">
            <w:pPr>
              <w:pStyle w:val="ListParagraph"/>
              <w:numPr>
                <w:ilvl w:val="0"/>
                <w:numId w:val="33"/>
              </w:numPr>
              <w:tabs>
                <w:tab w:val="right" w:pos="317"/>
                <w:tab w:val="right" w:pos="2302"/>
                <w:tab w:val="right" w:pos="3011"/>
              </w:tabs>
              <w:bidi/>
              <w:ind w:left="661" w:hanging="42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مرحلة القراءة</w:t>
            </w:r>
            <w:r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1C800980" w14:textId="77777777" w:rsidR="00E34C90" w:rsidRPr="00E34C90" w:rsidRDefault="00E34C90" w:rsidP="00E34C90">
            <w:pPr>
              <w:pStyle w:val="ListParagraph"/>
              <w:numPr>
                <w:ilvl w:val="0"/>
                <w:numId w:val="33"/>
              </w:numPr>
              <w:tabs>
                <w:tab w:val="right" w:pos="317"/>
                <w:tab w:val="right" w:pos="3011"/>
              </w:tabs>
              <w:bidi/>
              <w:ind w:left="661" w:hanging="42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مرحلة الإقتباس</w:t>
            </w:r>
            <w:r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(تعريف الاقتباس، أنواع وطرق الاقتباس)</w:t>
            </w:r>
          </w:p>
          <w:p w14:paraId="3B88A961" w14:textId="77777777" w:rsidR="006A0E53" w:rsidRDefault="00E34C90" w:rsidP="007479D9">
            <w:pPr>
              <w:pStyle w:val="ListParagraph"/>
              <w:numPr>
                <w:ilvl w:val="0"/>
                <w:numId w:val="33"/>
              </w:numPr>
              <w:bidi/>
              <w:ind w:left="661" w:hanging="42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مرحلة البحث ال</w:t>
            </w:r>
            <w:r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بيب</w:t>
            </w:r>
            <w:r w:rsidRPr="00E34C9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ليوغرافي</w:t>
            </w:r>
            <w:r w:rsidR="00C577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(التعريف و</w:t>
            </w:r>
            <w:r w:rsidR="007479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E34C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طريقة</w:t>
            </w:r>
            <w:r w:rsidR="007479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14:paraId="76F92B52" w14:textId="04091480" w:rsidR="006E116D" w:rsidRPr="006A0E53" w:rsidRDefault="006A0E53" w:rsidP="006A0E53">
            <w:pPr>
              <w:bidi/>
              <w:ind w:left="23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</w:t>
            </w: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  <w:r w:rsidR="00EB3790"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E34C90" w:rsidRPr="00E34C90" w14:paraId="59BBCB06" w14:textId="77777777" w:rsidTr="00C57720">
        <w:trPr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23B4B6D3" w14:textId="77777777" w:rsidR="00E34C90" w:rsidRPr="00E34C90" w:rsidRDefault="00134FFD" w:rsidP="00134F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الأسبوع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484" w:type="dxa"/>
            <w:vAlign w:val="center"/>
          </w:tcPr>
          <w:p w14:paraId="66D67A3E" w14:textId="77777777" w:rsidR="00E34C90" w:rsidRPr="00E96CDB" w:rsidRDefault="00E34C90" w:rsidP="004C1C0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E96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كيفية تهميش المراجع في البحث</w:t>
            </w:r>
          </w:p>
        </w:tc>
        <w:tc>
          <w:tcPr>
            <w:tcW w:w="5254" w:type="dxa"/>
          </w:tcPr>
          <w:p w14:paraId="7934BA78" w14:textId="77777777" w:rsidR="00E34C90" w:rsidRDefault="00E34C90" w:rsidP="007479D9">
            <w:pPr>
              <w:bidi/>
              <w:ind w:left="519" w:hanging="519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طرق تثبيت المراجع، وكيفية تهميشها</w:t>
            </w:r>
            <w:r w:rsidR="00134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( التركيز على </w:t>
            </w:r>
            <w:r w:rsidR="007479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34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طريقة </w:t>
            </w:r>
            <w:proofErr w:type="spellStart"/>
            <w:r w:rsidR="00134FF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apa</w:t>
            </w:r>
            <w:proofErr w:type="spellEnd"/>
            <w:r w:rsidR="00134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)</w:t>
            </w:r>
          </w:p>
          <w:p w14:paraId="4D1C8233" w14:textId="76E2761E" w:rsidR="006A0E53" w:rsidRPr="00325687" w:rsidRDefault="006A0E53" w:rsidP="006A0E53">
            <w:pPr>
              <w:bidi/>
              <w:ind w:left="519" w:hanging="519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</w:t>
            </w:r>
            <w:r w:rsidRPr="006A0E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</w:tr>
      <w:tr w:rsidR="00E34C90" w:rsidRPr="00E34C90" w14:paraId="637A80F8" w14:textId="77777777" w:rsidTr="00C57720">
        <w:trPr>
          <w:trHeight w:val="1195"/>
          <w:jc w:val="center"/>
        </w:trPr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14687F9F" w14:textId="3FA75855" w:rsidR="00E34C90" w:rsidRPr="00E34C90" w:rsidRDefault="00B538EA" w:rsidP="00134F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الأسبوع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Pr="00E37D6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484" w:type="dxa"/>
            <w:vAlign w:val="center"/>
          </w:tcPr>
          <w:p w14:paraId="519547ED" w14:textId="36A85108" w:rsidR="00E34C90" w:rsidRPr="00E96CDB" w:rsidRDefault="00E34C90" w:rsidP="00B538E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96CD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الجوانب الفنية و الإجرائية لتقرير البحث</w:t>
            </w:r>
          </w:p>
        </w:tc>
        <w:tc>
          <w:tcPr>
            <w:tcW w:w="5254" w:type="dxa"/>
          </w:tcPr>
          <w:p w14:paraId="66F52051" w14:textId="77777777" w:rsidR="00E34C90" w:rsidRPr="00134FFD" w:rsidRDefault="00E34C90" w:rsidP="00134FFD">
            <w:pPr>
              <w:pStyle w:val="ListParagraph"/>
              <w:numPr>
                <w:ilvl w:val="0"/>
                <w:numId w:val="34"/>
              </w:numPr>
              <w:bidi/>
              <w:ind w:left="661" w:hanging="42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34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الأسلوب</w:t>
            </w:r>
          </w:p>
          <w:p w14:paraId="5CF94FE2" w14:textId="47FD0F98" w:rsidR="00134FFD" w:rsidRPr="006A0E53" w:rsidRDefault="00E34C90" w:rsidP="006A0E53">
            <w:pPr>
              <w:pStyle w:val="ListParagraph"/>
              <w:numPr>
                <w:ilvl w:val="0"/>
                <w:numId w:val="34"/>
              </w:numPr>
              <w:bidi/>
              <w:ind w:left="661" w:hanging="42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34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طريقة عرض الرسائل </w:t>
            </w:r>
            <w:r w:rsidR="00134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 التقارير الجامعية</w:t>
            </w:r>
          </w:p>
        </w:tc>
      </w:tr>
    </w:tbl>
    <w:p w14:paraId="6DB28B33" w14:textId="77777777" w:rsidR="00134FFD" w:rsidRDefault="00134FFD" w:rsidP="00134FFD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162924">
        <w:rPr>
          <w:rFonts w:hint="cs"/>
          <w:b/>
          <w:bCs/>
          <w:sz w:val="32"/>
          <w:szCs w:val="32"/>
          <w:rtl/>
        </w:rPr>
        <w:t>ملاحظ</w:t>
      </w:r>
      <w:r>
        <w:rPr>
          <w:rFonts w:hint="cs"/>
          <w:b/>
          <w:bCs/>
          <w:sz w:val="32"/>
          <w:szCs w:val="32"/>
          <w:rtl/>
        </w:rPr>
        <w:t>ة</w:t>
      </w:r>
      <w:r w:rsidRPr="00162924">
        <w:rPr>
          <w:rFonts w:hint="cs"/>
          <w:b/>
          <w:bCs/>
          <w:sz w:val="32"/>
          <w:szCs w:val="32"/>
          <w:rtl/>
        </w:rPr>
        <w:t>:</w:t>
      </w:r>
    </w:p>
    <w:p w14:paraId="75930CF3" w14:textId="77777777" w:rsidR="00134FFD" w:rsidRPr="00462429" w:rsidRDefault="00134FFD" w:rsidP="00134FFD">
      <w:pPr>
        <w:pStyle w:val="ListParagraph"/>
        <w:numPr>
          <w:ilvl w:val="0"/>
          <w:numId w:val="15"/>
        </w:numPr>
        <w:bidi/>
        <w:rPr>
          <w:b/>
          <w:bCs/>
          <w:sz w:val="28"/>
          <w:szCs w:val="28"/>
          <w:rtl/>
        </w:rPr>
      </w:pPr>
      <w:r w:rsidRPr="00462429">
        <w:rPr>
          <w:rFonts w:hint="cs"/>
          <w:b/>
          <w:bCs/>
          <w:sz w:val="32"/>
          <w:szCs w:val="32"/>
          <w:rtl/>
          <w:lang w:bidi="ar-DZ"/>
        </w:rPr>
        <w:t xml:space="preserve">التقييم في المقياس: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يتم على أساس إمتحان، حيث أن المقياس يقدم في شكل محاضرات فقط. </w:t>
      </w:r>
      <w:r w:rsidRPr="0046242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14:paraId="2564B5FF" w14:textId="77777777" w:rsidR="00536A4D" w:rsidRPr="00E34C90" w:rsidRDefault="00536A4D" w:rsidP="00536A4D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sectPr w:rsidR="00536A4D" w:rsidRPr="00E34C90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894"/>
    <w:multiLevelType w:val="hybridMultilevel"/>
    <w:tmpl w:val="930E2BD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7B7A"/>
    <w:multiLevelType w:val="hybridMultilevel"/>
    <w:tmpl w:val="86528600"/>
    <w:lvl w:ilvl="0" w:tplc="8084AF4C">
      <w:start w:val="1"/>
      <w:numFmt w:val="arabicAlpha"/>
      <w:lvlText w:val="%1-"/>
      <w:lvlJc w:val="left"/>
      <w:pPr>
        <w:ind w:left="16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C29B9"/>
    <w:multiLevelType w:val="hybridMultilevel"/>
    <w:tmpl w:val="4E628AC4"/>
    <w:lvl w:ilvl="0" w:tplc="26C01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B74"/>
    <w:multiLevelType w:val="hybridMultilevel"/>
    <w:tmpl w:val="CE8A0206"/>
    <w:lvl w:ilvl="0" w:tplc="8084AF4C">
      <w:start w:val="1"/>
      <w:numFmt w:val="arabicAlpha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0FE9139D"/>
    <w:multiLevelType w:val="hybridMultilevel"/>
    <w:tmpl w:val="3086D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64DDC"/>
    <w:multiLevelType w:val="hybridMultilevel"/>
    <w:tmpl w:val="B36A8240"/>
    <w:lvl w:ilvl="0" w:tplc="45B8F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14FBE"/>
    <w:multiLevelType w:val="hybridMultilevel"/>
    <w:tmpl w:val="3C946076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973A5"/>
    <w:multiLevelType w:val="hybridMultilevel"/>
    <w:tmpl w:val="6C80F512"/>
    <w:lvl w:ilvl="0" w:tplc="93CED0EC">
      <w:start w:val="3"/>
      <w:numFmt w:val="bullet"/>
      <w:lvlText w:val="-"/>
      <w:lvlJc w:val="left"/>
      <w:pPr>
        <w:ind w:left="879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8" w15:restartNumberingAfterBreak="0">
    <w:nsid w:val="3DC62289"/>
    <w:multiLevelType w:val="hybridMultilevel"/>
    <w:tmpl w:val="3B2A062A"/>
    <w:lvl w:ilvl="0" w:tplc="E57E9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57F92"/>
    <w:multiLevelType w:val="hybridMultilevel"/>
    <w:tmpl w:val="A08EF82E"/>
    <w:lvl w:ilvl="0" w:tplc="8084AF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37D69"/>
    <w:multiLevelType w:val="hybridMultilevel"/>
    <w:tmpl w:val="D0D29F38"/>
    <w:lvl w:ilvl="0" w:tplc="D048D58C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45CD195A"/>
    <w:multiLevelType w:val="hybridMultilevel"/>
    <w:tmpl w:val="F7CE3DE4"/>
    <w:lvl w:ilvl="0" w:tplc="169240F8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D4A79"/>
    <w:multiLevelType w:val="hybridMultilevel"/>
    <w:tmpl w:val="D1D08DD4"/>
    <w:lvl w:ilvl="0" w:tplc="15BE6576">
      <w:start w:val="3"/>
      <w:numFmt w:val="bullet"/>
      <w:lvlText w:val="-"/>
      <w:lvlJc w:val="left"/>
      <w:pPr>
        <w:ind w:left="595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24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5473D"/>
    <w:multiLevelType w:val="hybridMultilevel"/>
    <w:tmpl w:val="42F8B77E"/>
    <w:lvl w:ilvl="0" w:tplc="11E6125A">
      <w:start w:val="1"/>
      <w:numFmt w:val="bullet"/>
      <w:lvlText w:val=""/>
      <w:lvlJc w:val="left"/>
      <w:pPr>
        <w:ind w:left="951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6" w15:restartNumberingAfterBreak="0">
    <w:nsid w:val="5D8D33BD"/>
    <w:multiLevelType w:val="hybridMultilevel"/>
    <w:tmpl w:val="6C32592A"/>
    <w:lvl w:ilvl="0" w:tplc="769473A2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B1273"/>
    <w:multiLevelType w:val="hybridMultilevel"/>
    <w:tmpl w:val="CD525E54"/>
    <w:lvl w:ilvl="0" w:tplc="0C52F5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C0255"/>
    <w:multiLevelType w:val="hybridMultilevel"/>
    <w:tmpl w:val="4F6A0868"/>
    <w:lvl w:ilvl="0" w:tplc="04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6A98153A"/>
    <w:multiLevelType w:val="hybridMultilevel"/>
    <w:tmpl w:val="A8F6927C"/>
    <w:lvl w:ilvl="0" w:tplc="37CCEFC8">
      <w:numFmt w:val="bullet"/>
      <w:lvlText w:val="-"/>
      <w:lvlJc w:val="left"/>
      <w:pPr>
        <w:ind w:left="2640" w:hanging="360"/>
      </w:pPr>
      <w:rPr>
        <w:rFonts w:ascii="Traditional Arabic" w:eastAsiaTheme="minorHAnsi" w:hAnsi="Traditional Arabic" w:cs="Traditional Arabic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0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135DA"/>
    <w:multiLevelType w:val="hybridMultilevel"/>
    <w:tmpl w:val="E18A3140"/>
    <w:lvl w:ilvl="0" w:tplc="15F25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A44EB"/>
    <w:multiLevelType w:val="hybridMultilevel"/>
    <w:tmpl w:val="52E692FC"/>
    <w:lvl w:ilvl="0" w:tplc="D048D5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24"/>
  </w:num>
  <w:num w:numId="4">
    <w:abstractNumId w:val="3"/>
  </w:num>
  <w:num w:numId="5">
    <w:abstractNumId w:val="6"/>
  </w:num>
  <w:num w:numId="6">
    <w:abstractNumId w:val="16"/>
  </w:num>
  <w:num w:numId="7">
    <w:abstractNumId w:val="1"/>
  </w:num>
  <w:num w:numId="8">
    <w:abstractNumId w:val="11"/>
  </w:num>
  <w:num w:numId="9">
    <w:abstractNumId w:val="10"/>
  </w:num>
  <w:num w:numId="10">
    <w:abstractNumId w:val="12"/>
  </w:num>
  <w:num w:numId="11">
    <w:abstractNumId w:val="15"/>
  </w:num>
  <w:num w:numId="12">
    <w:abstractNumId w:val="30"/>
  </w:num>
  <w:num w:numId="13">
    <w:abstractNumId w:val="31"/>
  </w:num>
  <w:num w:numId="14">
    <w:abstractNumId w:val="9"/>
  </w:num>
  <w:num w:numId="15">
    <w:abstractNumId w:val="2"/>
  </w:num>
  <w:num w:numId="16">
    <w:abstractNumId w:val="13"/>
  </w:num>
  <w:num w:numId="17">
    <w:abstractNumId w:val="26"/>
  </w:num>
  <w:num w:numId="18">
    <w:abstractNumId w:val="22"/>
  </w:num>
  <w:num w:numId="19">
    <w:abstractNumId w:val="5"/>
  </w:num>
  <w:num w:numId="20">
    <w:abstractNumId w:val="32"/>
  </w:num>
  <w:num w:numId="21">
    <w:abstractNumId w:val="27"/>
  </w:num>
  <w:num w:numId="22">
    <w:abstractNumId w:val="0"/>
  </w:num>
  <w:num w:numId="23">
    <w:abstractNumId w:val="4"/>
  </w:num>
  <w:num w:numId="24">
    <w:abstractNumId w:val="7"/>
  </w:num>
  <w:num w:numId="25">
    <w:abstractNumId w:val="28"/>
  </w:num>
  <w:num w:numId="26">
    <w:abstractNumId w:val="19"/>
  </w:num>
  <w:num w:numId="27">
    <w:abstractNumId w:val="29"/>
  </w:num>
  <w:num w:numId="28">
    <w:abstractNumId w:val="17"/>
  </w:num>
  <w:num w:numId="29">
    <w:abstractNumId w:val="23"/>
  </w:num>
  <w:num w:numId="30">
    <w:abstractNumId w:val="25"/>
  </w:num>
  <w:num w:numId="31">
    <w:abstractNumId w:val="18"/>
  </w:num>
  <w:num w:numId="32">
    <w:abstractNumId w:val="8"/>
  </w:num>
  <w:num w:numId="33">
    <w:abstractNumId w:val="3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021A51"/>
    <w:rsid w:val="00024CE7"/>
    <w:rsid w:val="000611A1"/>
    <w:rsid w:val="000760C3"/>
    <w:rsid w:val="000E0EB2"/>
    <w:rsid w:val="000E496A"/>
    <w:rsid w:val="001050E2"/>
    <w:rsid w:val="00111EA7"/>
    <w:rsid w:val="00123113"/>
    <w:rsid w:val="00134FFD"/>
    <w:rsid w:val="00162924"/>
    <w:rsid w:val="00163C08"/>
    <w:rsid w:val="001800E7"/>
    <w:rsid w:val="00211763"/>
    <w:rsid w:val="00224E76"/>
    <w:rsid w:val="00226A99"/>
    <w:rsid w:val="00260F8E"/>
    <w:rsid w:val="0026565F"/>
    <w:rsid w:val="00275031"/>
    <w:rsid w:val="00284996"/>
    <w:rsid w:val="0029081A"/>
    <w:rsid w:val="00306235"/>
    <w:rsid w:val="0032228F"/>
    <w:rsid w:val="003468EE"/>
    <w:rsid w:val="00346C48"/>
    <w:rsid w:val="00364A2B"/>
    <w:rsid w:val="003F054C"/>
    <w:rsid w:val="004405CE"/>
    <w:rsid w:val="00441E2D"/>
    <w:rsid w:val="004566DF"/>
    <w:rsid w:val="00465458"/>
    <w:rsid w:val="00533525"/>
    <w:rsid w:val="00536A4D"/>
    <w:rsid w:val="0054095B"/>
    <w:rsid w:val="00546B06"/>
    <w:rsid w:val="005F0D2D"/>
    <w:rsid w:val="00615D2E"/>
    <w:rsid w:val="0061709E"/>
    <w:rsid w:val="006212DE"/>
    <w:rsid w:val="0064089D"/>
    <w:rsid w:val="00686EC2"/>
    <w:rsid w:val="006A0E53"/>
    <w:rsid w:val="006A5A5E"/>
    <w:rsid w:val="006B7B22"/>
    <w:rsid w:val="006C27E3"/>
    <w:rsid w:val="006C4F99"/>
    <w:rsid w:val="006E116D"/>
    <w:rsid w:val="00703C06"/>
    <w:rsid w:val="00720B7C"/>
    <w:rsid w:val="007479D9"/>
    <w:rsid w:val="00754FFE"/>
    <w:rsid w:val="007671BD"/>
    <w:rsid w:val="0077347A"/>
    <w:rsid w:val="007A2B4F"/>
    <w:rsid w:val="007A535E"/>
    <w:rsid w:val="007C4B6E"/>
    <w:rsid w:val="007E42F2"/>
    <w:rsid w:val="008607EB"/>
    <w:rsid w:val="0086117B"/>
    <w:rsid w:val="0088272C"/>
    <w:rsid w:val="00886511"/>
    <w:rsid w:val="008A3C4F"/>
    <w:rsid w:val="008A4EEE"/>
    <w:rsid w:val="008F34F7"/>
    <w:rsid w:val="00912F70"/>
    <w:rsid w:val="009524FF"/>
    <w:rsid w:val="00994719"/>
    <w:rsid w:val="009C16F1"/>
    <w:rsid w:val="00A1687B"/>
    <w:rsid w:val="00A17CAC"/>
    <w:rsid w:val="00A257CC"/>
    <w:rsid w:val="00A352A5"/>
    <w:rsid w:val="00A67EC8"/>
    <w:rsid w:val="00A81E29"/>
    <w:rsid w:val="00A82838"/>
    <w:rsid w:val="00AA12CE"/>
    <w:rsid w:val="00B00922"/>
    <w:rsid w:val="00B00AD5"/>
    <w:rsid w:val="00B02D07"/>
    <w:rsid w:val="00B41A36"/>
    <w:rsid w:val="00B538EA"/>
    <w:rsid w:val="00B93258"/>
    <w:rsid w:val="00B943B6"/>
    <w:rsid w:val="00BA1C5C"/>
    <w:rsid w:val="00BD5CA8"/>
    <w:rsid w:val="00BE34BB"/>
    <w:rsid w:val="00C57720"/>
    <w:rsid w:val="00C6494A"/>
    <w:rsid w:val="00C72D70"/>
    <w:rsid w:val="00C77C87"/>
    <w:rsid w:val="00C87AC5"/>
    <w:rsid w:val="00C9477E"/>
    <w:rsid w:val="00C94AE0"/>
    <w:rsid w:val="00CB2207"/>
    <w:rsid w:val="00D124CD"/>
    <w:rsid w:val="00D8282A"/>
    <w:rsid w:val="00D937EB"/>
    <w:rsid w:val="00E13232"/>
    <w:rsid w:val="00E20D61"/>
    <w:rsid w:val="00E34C90"/>
    <w:rsid w:val="00E37D65"/>
    <w:rsid w:val="00E46F95"/>
    <w:rsid w:val="00EB3790"/>
    <w:rsid w:val="00EB59E2"/>
    <w:rsid w:val="00F17746"/>
    <w:rsid w:val="00F203DC"/>
    <w:rsid w:val="00F270B1"/>
    <w:rsid w:val="00F32ACF"/>
    <w:rsid w:val="00F53A1C"/>
    <w:rsid w:val="00F7539F"/>
    <w:rsid w:val="00F91E81"/>
    <w:rsid w:val="00F9224B"/>
    <w:rsid w:val="00FC08CA"/>
    <w:rsid w:val="00FC7DEE"/>
    <w:rsid w:val="00FD1A52"/>
    <w:rsid w:val="00FD3445"/>
    <w:rsid w:val="00FF0FE7"/>
    <w:rsid w:val="00FF307D"/>
    <w:rsid w:val="00FF6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B149"/>
  <w15:docId w15:val="{4D12DED7-C856-45EC-8742-B040AB30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A394-CFE8-44E7-AC49-D425865A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poste</cp:lastModifiedBy>
  <cp:revision>2</cp:revision>
  <cp:lastPrinted>2019-10-29T12:40:00Z</cp:lastPrinted>
  <dcterms:created xsi:type="dcterms:W3CDTF">2021-10-12T09:56:00Z</dcterms:created>
  <dcterms:modified xsi:type="dcterms:W3CDTF">2021-10-12T09:56:00Z</dcterms:modified>
</cp:coreProperties>
</file>