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29428E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2A383E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F842A7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</w:t>
      </w:r>
      <w:r w:rsidR="002A383E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تجارية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2A383E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تجارة دولية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</w:p>
    <w:p w:rsidR="00C77C87" w:rsidRPr="00E37D65" w:rsidRDefault="00C55C2A" w:rsidP="00C55C2A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تاذ</w:t>
      </w:r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F842A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بن عبيد فريد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3C0CD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F842A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أنجليزية</w:t>
      </w:r>
      <w:proofErr w:type="spellEnd"/>
    </w:p>
    <w:p w:rsidR="00EB59E2" w:rsidRPr="00E37D65" w:rsidRDefault="00536A4D" w:rsidP="00F842A7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F842A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الثالثة ليسانس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</w:t>
      </w:r>
      <w:r w:rsidR="00C55C2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C55C2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F842A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السادس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3C0CD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3C0CD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2A383E" w:rsidTr="003125AB">
        <w:trPr>
          <w:trHeight w:val="1453"/>
          <w:jc w:val="center"/>
        </w:trPr>
        <w:tc>
          <w:tcPr>
            <w:tcW w:w="1305" w:type="dxa"/>
            <w:vAlign w:val="center"/>
            <w:hideMark/>
          </w:tcPr>
          <w:p w:rsidR="00162924" w:rsidRPr="003C0CD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C55C2A" w:rsidRDefault="00C028D2" w:rsidP="002A383E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Chapter 01: </w:t>
            </w:r>
            <w:r w:rsidR="002A383E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Finance</w:t>
            </w:r>
          </w:p>
        </w:tc>
        <w:tc>
          <w:tcPr>
            <w:tcW w:w="5254" w:type="dxa"/>
          </w:tcPr>
          <w:p w:rsidR="0026224C" w:rsidRPr="00C55C2A" w:rsidRDefault="0026224C" w:rsidP="002A383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1- Definit</w:t>
            </w:r>
            <w:r w:rsidR="00CE62E3"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i</w:t>
            </w: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on of </w:t>
            </w:r>
            <w:r w:rsidR="002A383E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F</w:t>
            </w: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inanc</w:t>
            </w:r>
            <w:r w:rsidR="002A383E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</w:t>
            </w:r>
          </w:p>
          <w:p w:rsidR="0026224C" w:rsidRDefault="0026224C" w:rsidP="006A2E02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The </w:t>
            </w:r>
            <w:r w:rsidR="006A2E02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financial reporting</w:t>
            </w:r>
          </w:p>
          <w:p w:rsidR="006A2E02" w:rsidRPr="00C55C2A" w:rsidRDefault="006A2E02" w:rsidP="006A2E02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3</w:t>
            </w: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- The 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financial year</w:t>
            </w:r>
          </w:p>
          <w:p w:rsidR="006A2E02" w:rsidRPr="00C55C2A" w:rsidRDefault="006A2E02" w:rsidP="006A2E02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4</w:t>
            </w: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- The 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Shareholders</w:t>
            </w:r>
            <w:r w:rsidR="00E31F7C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, Bondholders and Lenders</w:t>
            </w:r>
          </w:p>
          <w:p w:rsidR="006A2E02" w:rsidRPr="006A2E02" w:rsidRDefault="006A2E02" w:rsidP="006A2E02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845F0B" w:rsidRPr="00C55C2A" w:rsidRDefault="00845F0B" w:rsidP="003C0CDB">
            <w:pPr>
              <w:bidi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86117B" w:rsidRPr="00146839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3C0CD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3544" w:type="dxa"/>
            <w:vAlign w:val="center"/>
          </w:tcPr>
          <w:p w:rsidR="0086117B" w:rsidRPr="00C55C2A" w:rsidRDefault="00C028D2" w:rsidP="003C7A9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Chapter 02: </w:t>
            </w:r>
            <w:r w:rsidR="003C7A96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Profit and Loss Account</w:t>
            </w:r>
            <w:r w:rsidRPr="00C55C2A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3125AB" w:rsidRPr="00C55C2A" w:rsidRDefault="003125AB" w:rsidP="00E31F7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E31F7C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Accruals accounting</w:t>
            </w:r>
          </w:p>
          <w:p w:rsidR="003125AB" w:rsidRPr="00C55C2A" w:rsidRDefault="003125AB" w:rsidP="00E31F7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E31F7C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Profit and Loss</w:t>
            </w:r>
          </w:p>
          <w:p w:rsidR="00355E63" w:rsidRPr="00C55C2A" w:rsidRDefault="00355E63" w:rsidP="0014683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146839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Earnings</w:t>
            </w:r>
          </w:p>
          <w:p w:rsidR="00845F0B" w:rsidRPr="00C55C2A" w:rsidRDefault="00845F0B" w:rsidP="003125AB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B46F27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3544" w:type="dxa"/>
            <w:vAlign w:val="center"/>
          </w:tcPr>
          <w:p w:rsidR="00492485" w:rsidRPr="00C55C2A" w:rsidRDefault="00C028D2" w:rsidP="002978D3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Chapter 03: </w:t>
            </w:r>
            <w:r w:rsidR="002978D3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Balance Sheet</w:t>
            </w:r>
          </w:p>
        </w:tc>
        <w:tc>
          <w:tcPr>
            <w:tcW w:w="5254" w:type="dxa"/>
          </w:tcPr>
          <w:p w:rsidR="00CE4B40" w:rsidRPr="00C55C2A" w:rsidRDefault="00CE4B40" w:rsidP="00B81B7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B81B7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Assets</w:t>
            </w:r>
          </w:p>
          <w:p w:rsidR="00CE4B40" w:rsidRPr="00C55C2A" w:rsidRDefault="00CE4B40" w:rsidP="00B81B7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B81B7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Depreciation</w:t>
            </w:r>
          </w:p>
          <w:p w:rsidR="00CE4B40" w:rsidRDefault="00CE4B40" w:rsidP="00B81B74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B81B7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Liabilities</w:t>
            </w:r>
          </w:p>
          <w:p w:rsidR="00B81B74" w:rsidRPr="00C55C2A" w:rsidRDefault="00B81B74" w:rsidP="00B81B7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4- Shareholder’s Equity</w:t>
            </w:r>
          </w:p>
          <w:p w:rsidR="003C0CDB" w:rsidRPr="00C55C2A" w:rsidRDefault="003C0CDB" w:rsidP="00CE4B40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2A383E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3544" w:type="dxa"/>
            <w:vAlign w:val="center"/>
          </w:tcPr>
          <w:p w:rsidR="00492485" w:rsidRPr="00C55C2A" w:rsidRDefault="00154C95" w:rsidP="0023720B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Chapter 04: </w:t>
            </w:r>
            <w:r w:rsidR="0023720B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Business Cycle</w:t>
            </w:r>
          </w:p>
        </w:tc>
        <w:tc>
          <w:tcPr>
            <w:tcW w:w="5254" w:type="dxa"/>
          </w:tcPr>
          <w:p w:rsidR="00CE62E3" w:rsidRPr="00C55C2A" w:rsidRDefault="00CE62E3" w:rsidP="00C65AC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C65A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Key Indictors</w:t>
            </w:r>
          </w:p>
          <w:p w:rsidR="00CE62E3" w:rsidRPr="00C55C2A" w:rsidRDefault="00CE62E3" w:rsidP="00C65AC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C65A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The Business Cycle</w:t>
            </w:r>
          </w:p>
          <w:p w:rsidR="00CE62E3" w:rsidRPr="00C55C2A" w:rsidRDefault="00CE62E3" w:rsidP="00C65AC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C65A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Boom and Bust</w:t>
            </w:r>
          </w:p>
          <w:p w:rsidR="00492485" w:rsidRPr="00C55C2A" w:rsidRDefault="00492485" w:rsidP="00CE62E3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2A383E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05</w:t>
            </w:r>
          </w:p>
        </w:tc>
        <w:tc>
          <w:tcPr>
            <w:tcW w:w="3544" w:type="dxa"/>
            <w:vAlign w:val="center"/>
          </w:tcPr>
          <w:p w:rsidR="003C0CDB" w:rsidRPr="00C55C2A" w:rsidRDefault="00154289" w:rsidP="000D68FE">
            <w:pPr>
              <w:bidi/>
              <w:spacing w:after="120" w:line="240" w:lineRule="atLeast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Chapter 05: </w:t>
            </w:r>
            <w:r w:rsidR="000D68FE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International Trade</w:t>
            </w:r>
          </w:p>
          <w:p w:rsidR="00492485" w:rsidRPr="00C55C2A" w:rsidRDefault="00492485" w:rsidP="00C55C2A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</w:p>
        </w:tc>
        <w:tc>
          <w:tcPr>
            <w:tcW w:w="5254" w:type="dxa"/>
          </w:tcPr>
          <w:p w:rsidR="003C3C7E" w:rsidRPr="00C55C2A" w:rsidRDefault="003C3C7E" w:rsidP="000D68F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0D68FE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Definition</w:t>
            </w:r>
          </w:p>
          <w:p w:rsidR="003C3C7E" w:rsidRDefault="003C3C7E" w:rsidP="000D68FE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0D68FE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Benefits</w:t>
            </w:r>
          </w:p>
          <w:p w:rsidR="00F45EB7" w:rsidRPr="00C55C2A" w:rsidRDefault="00F45EB7" w:rsidP="00F45EB7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3- Differences from domestic Trade</w:t>
            </w:r>
          </w:p>
          <w:p w:rsidR="00492485" w:rsidRPr="00C55C2A" w:rsidRDefault="00492485" w:rsidP="0075361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F45EB7" w:rsidRPr="002A383E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45EB7" w:rsidRPr="003C0CDB" w:rsidRDefault="00F45EB7" w:rsidP="00F45EB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F45EB7" w:rsidRPr="00C55C2A" w:rsidRDefault="00F45EB7" w:rsidP="000D68FE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Chapter 06: Theories and Models</w:t>
            </w:r>
          </w:p>
        </w:tc>
        <w:tc>
          <w:tcPr>
            <w:tcW w:w="5254" w:type="dxa"/>
          </w:tcPr>
          <w:p w:rsidR="002D3269" w:rsidRDefault="00DC73FF" w:rsidP="00DC73FF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1</w:t>
            </w:r>
            <w:r w:rsidR="002D3269"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- </w:t>
            </w:r>
            <w: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Theories</w:t>
            </w:r>
          </w:p>
          <w:p w:rsidR="002D3269" w:rsidRPr="00C55C2A" w:rsidRDefault="00DC73FF" w:rsidP="00DC73F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2D3269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 xml:space="preserve">- </w:t>
            </w:r>
            <w: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Models</w:t>
            </w:r>
          </w:p>
          <w:p w:rsidR="00F45EB7" w:rsidRPr="002D3269" w:rsidRDefault="00F45EB7" w:rsidP="000D68F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2A383E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1617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="0016177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07 </w:t>
            </w:r>
          </w:p>
        </w:tc>
        <w:tc>
          <w:tcPr>
            <w:tcW w:w="3544" w:type="dxa"/>
            <w:vAlign w:val="center"/>
          </w:tcPr>
          <w:p w:rsidR="003C0CDB" w:rsidRPr="00C55C2A" w:rsidRDefault="00431CC8" w:rsidP="00F45EB7">
            <w:pPr>
              <w:bidi/>
              <w:spacing w:after="120" w:line="240" w:lineRule="atLeast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Chapter 0</w:t>
            </w:r>
            <w:r w:rsidR="00F45EB7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7</w:t>
            </w: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: </w:t>
            </w:r>
            <w:r w:rsidR="00615D55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Methods of Payments</w:t>
            </w:r>
          </w:p>
          <w:p w:rsidR="00492485" w:rsidRPr="00C55C2A" w:rsidRDefault="00492485" w:rsidP="00C55C2A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</w:p>
        </w:tc>
        <w:tc>
          <w:tcPr>
            <w:tcW w:w="5254" w:type="dxa"/>
          </w:tcPr>
          <w:p w:rsidR="0071128C" w:rsidRPr="00C55C2A" w:rsidRDefault="0071128C" w:rsidP="00421038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1-</w:t>
            </w:r>
            <w:r w:rsidR="00421038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Definition</w:t>
            </w:r>
          </w:p>
          <w:p w:rsidR="0071128C" w:rsidRPr="00C55C2A" w:rsidRDefault="0071128C" w:rsidP="0075361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421038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Different </w:t>
            </w:r>
            <w:r w:rsidR="00421038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Methods of Payments</w:t>
            </w:r>
          </w:p>
          <w:p w:rsidR="0071128C" w:rsidRPr="00C55C2A" w:rsidRDefault="0071128C" w:rsidP="0071128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75361E" w:rsidRPr="00C55C2A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Central Bank Strategy: Use of Targets</w:t>
            </w:r>
          </w:p>
          <w:p w:rsidR="00492485" w:rsidRPr="00C55C2A" w:rsidRDefault="00492485" w:rsidP="0071128C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983753" w:rsidRPr="002A383E" w:rsidTr="00364A2B">
        <w:trPr>
          <w:jc w:val="center"/>
        </w:trPr>
        <w:tc>
          <w:tcPr>
            <w:tcW w:w="1305" w:type="dxa"/>
            <w:vAlign w:val="center"/>
          </w:tcPr>
          <w:p w:rsidR="00983753" w:rsidRPr="003C0CDB" w:rsidRDefault="00983753" w:rsidP="001617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08</w:t>
            </w:r>
          </w:p>
        </w:tc>
        <w:tc>
          <w:tcPr>
            <w:tcW w:w="3544" w:type="dxa"/>
            <w:vAlign w:val="center"/>
          </w:tcPr>
          <w:p w:rsidR="00983753" w:rsidRPr="00C55C2A" w:rsidRDefault="00983753" w:rsidP="00983753">
            <w:pPr>
              <w:bidi/>
              <w:spacing w:after="120" w:line="240" w:lineRule="atLeast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Chapter </w:t>
            </w:r>
            <w:r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08</w:t>
            </w: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: </w:t>
            </w:r>
            <w:r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Globalization and international Trade</w:t>
            </w:r>
          </w:p>
          <w:p w:rsidR="00983753" w:rsidRPr="00C55C2A" w:rsidRDefault="00983753" w:rsidP="00F45EB7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</w:pPr>
          </w:p>
        </w:tc>
        <w:tc>
          <w:tcPr>
            <w:tcW w:w="5254" w:type="dxa"/>
          </w:tcPr>
          <w:p w:rsidR="002D3269" w:rsidRPr="00C55C2A" w:rsidRDefault="002D3269" w:rsidP="002D326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lastRenderedPageBreak/>
              <w:t>1-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Trend of Globalization</w:t>
            </w:r>
          </w:p>
          <w:p w:rsidR="002D3269" w:rsidRDefault="002D3269" w:rsidP="002D3269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 xml:space="preserve">Challenges for participation of transition </w:t>
            </w:r>
            <w: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Countries</w:t>
            </w:r>
          </w:p>
          <w:p w:rsidR="002D3269" w:rsidRPr="00C55C2A" w:rsidRDefault="002D3269" w:rsidP="002D326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3-Trade Liberalization</w:t>
            </w:r>
          </w:p>
          <w:p w:rsidR="00983753" w:rsidRPr="002D3269" w:rsidRDefault="00983753" w:rsidP="002D326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5F7016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9837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8375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3C0CDB" w:rsidRPr="00C55C2A" w:rsidRDefault="009C0D24" w:rsidP="00983753">
            <w:pPr>
              <w:bidi/>
              <w:spacing w:after="120" w:line="240" w:lineRule="atLeast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Chapter </w:t>
            </w:r>
            <w:r w:rsidR="00983753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09</w:t>
            </w: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: </w:t>
            </w:r>
            <w:r w:rsidR="00C51C6C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Multinational C</w:t>
            </w:r>
            <w:r w:rsidR="00870E8D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o</w:t>
            </w:r>
            <w:r w:rsidR="00C51C6C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rporations</w:t>
            </w:r>
          </w:p>
          <w:p w:rsidR="00492485" w:rsidRPr="00C55C2A" w:rsidRDefault="00492485" w:rsidP="00C55C2A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</w:p>
        </w:tc>
        <w:tc>
          <w:tcPr>
            <w:tcW w:w="5254" w:type="dxa"/>
          </w:tcPr>
          <w:p w:rsidR="00870E8D" w:rsidRDefault="0071128C" w:rsidP="00870E8D">
            <w:pPr>
              <w:pStyle w:val="Titre3"/>
              <w:outlineLvl w:val="2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2D326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 w:bidi="ar-DZ"/>
              </w:rPr>
              <w:t xml:space="preserve">1- </w:t>
            </w:r>
            <w:r w:rsidR="005F7016" w:rsidRPr="002D3269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Characteristics</w:t>
            </w:r>
          </w:p>
          <w:p w:rsidR="005F7016" w:rsidRPr="002D3269" w:rsidRDefault="0071128C" w:rsidP="00870E8D">
            <w:pPr>
              <w:pStyle w:val="Titre3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2D326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 w:bidi="ar-DZ"/>
              </w:rPr>
              <w:t xml:space="preserve">2- </w:t>
            </w:r>
            <w:r w:rsidR="005F7016" w:rsidRPr="002D3269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Reasons for Being a Multinational Corporation</w:t>
            </w:r>
          </w:p>
          <w:p w:rsidR="005F7016" w:rsidRPr="002D3269" w:rsidRDefault="0071128C" w:rsidP="002D3269">
            <w:pPr>
              <w:pStyle w:val="Titre3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2D326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 w:bidi="ar-DZ"/>
              </w:rPr>
              <w:t xml:space="preserve">3- </w:t>
            </w:r>
            <w:r w:rsidR="005F7016" w:rsidRPr="002D3269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Models</w:t>
            </w:r>
          </w:p>
          <w:p w:rsidR="005F7016" w:rsidRPr="002D3269" w:rsidRDefault="0071128C" w:rsidP="002D3269">
            <w:pPr>
              <w:pStyle w:val="Titre3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2D3269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  <w:t>4-</w:t>
            </w:r>
            <w:r w:rsidR="005F7016" w:rsidRPr="002D3269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Advantages of Being a Multinational Corporation</w:t>
            </w:r>
          </w:p>
          <w:p w:rsidR="00492485" w:rsidRPr="002D3269" w:rsidRDefault="00492485" w:rsidP="002D3269">
            <w:pPr>
              <w:bidi/>
              <w:spacing w:after="120" w:line="240" w:lineRule="atLeas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2A383E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9837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8375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26224C" w:rsidRPr="00C55C2A" w:rsidRDefault="0026224C" w:rsidP="00C55C2A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</w:pPr>
          </w:p>
          <w:p w:rsidR="00A02F53" w:rsidRPr="00C55C2A" w:rsidRDefault="0026224C" w:rsidP="00983753">
            <w:pPr>
              <w:bidi/>
              <w:spacing w:after="120" w:line="240" w:lineRule="atLeast"/>
              <w:jc w:val="right"/>
              <w:rPr>
                <w:rFonts w:ascii="Sakkal Majalla" w:hAnsi="Sakkal Majalla" w:cs="Sakkal Majalla"/>
                <w:sz w:val="26"/>
                <w:szCs w:val="26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Chapter </w:t>
            </w:r>
            <w:r w:rsidR="00983753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10</w:t>
            </w: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: The international </w:t>
            </w:r>
            <w:r w:rsidR="00BE071B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trading</w:t>
            </w:r>
            <w:r w:rsidRPr="00C55C2A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System</w:t>
            </w:r>
          </w:p>
        </w:tc>
        <w:tc>
          <w:tcPr>
            <w:tcW w:w="5254" w:type="dxa"/>
          </w:tcPr>
          <w:p w:rsidR="00FE1FAC" w:rsidRPr="00C55C2A" w:rsidRDefault="00FE1FAC" w:rsidP="00FE1FA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Pr="00C55C2A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Definition</w:t>
            </w:r>
            <w:r w:rsidR="00BE071B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and History</w:t>
            </w:r>
          </w:p>
          <w:p w:rsidR="00FE1FAC" w:rsidRPr="00C55C2A" w:rsidRDefault="00FE1FAC" w:rsidP="00BE071B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BE071B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Benefits</w:t>
            </w:r>
          </w:p>
          <w:p w:rsidR="00FE1FAC" w:rsidRPr="00C55C2A" w:rsidRDefault="00FE1FAC" w:rsidP="00BE071B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5C2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BE071B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Theory and Types</w:t>
            </w:r>
          </w:p>
          <w:p w:rsidR="00492485" w:rsidRPr="00C55C2A" w:rsidRDefault="00492485" w:rsidP="00BE071B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</w:tbl>
    <w:p w:rsidR="00EB59E2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272C55" w:rsidRPr="00936E24" w:rsidRDefault="004C7864" w:rsidP="00B82804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936E24">
        <w:rPr>
          <w:rFonts w:asciiTheme="majorBidi" w:hAnsiTheme="majorBidi" w:cstheme="majorBidi"/>
          <w:sz w:val="26"/>
          <w:szCs w:val="26"/>
          <w:lang w:val="en-US"/>
        </w:rPr>
        <w:t xml:space="preserve">1- </w:t>
      </w:r>
      <w:proofErr w:type="spellStart"/>
      <w:r w:rsidRPr="00936E24">
        <w:rPr>
          <w:rFonts w:asciiTheme="majorBidi" w:hAnsiTheme="majorBidi" w:cstheme="majorBidi"/>
          <w:sz w:val="26"/>
          <w:szCs w:val="26"/>
          <w:lang w:val="en-US"/>
        </w:rPr>
        <w:t>Zvi</w:t>
      </w:r>
      <w:proofErr w:type="spellEnd"/>
      <w:r w:rsidR="00272C55" w:rsidRPr="00936E2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="00272C55" w:rsidRPr="00936E24">
        <w:rPr>
          <w:rFonts w:asciiTheme="majorBidi" w:hAnsiTheme="majorBidi" w:cstheme="majorBidi"/>
          <w:sz w:val="26"/>
          <w:szCs w:val="26"/>
          <w:lang w:val="en-US"/>
        </w:rPr>
        <w:t>Bodie</w:t>
      </w:r>
      <w:proofErr w:type="spellEnd"/>
      <w:r w:rsidR="00863019" w:rsidRPr="00936E24">
        <w:rPr>
          <w:rFonts w:asciiTheme="majorBidi" w:hAnsiTheme="majorBidi" w:cstheme="majorBidi"/>
          <w:sz w:val="26"/>
          <w:szCs w:val="26"/>
          <w:lang w:val="en-US"/>
        </w:rPr>
        <w:t>, Alex Kane</w:t>
      </w:r>
      <w:r w:rsidR="00272C55" w:rsidRPr="00936E24">
        <w:rPr>
          <w:rFonts w:asciiTheme="majorBidi" w:hAnsiTheme="majorBidi" w:cstheme="majorBidi"/>
          <w:sz w:val="26"/>
          <w:szCs w:val="26"/>
          <w:lang w:val="en-US"/>
        </w:rPr>
        <w:t xml:space="preserve"> and </w:t>
      </w:r>
      <w:proofErr w:type="spellStart"/>
      <w:r w:rsidR="00863019" w:rsidRPr="00936E24">
        <w:rPr>
          <w:rFonts w:asciiTheme="majorBidi" w:hAnsiTheme="majorBidi" w:cstheme="majorBidi"/>
          <w:sz w:val="26"/>
          <w:szCs w:val="26"/>
          <w:lang w:val="en-US"/>
        </w:rPr>
        <w:t>Alane</w:t>
      </w:r>
      <w:proofErr w:type="spellEnd"/>
      <w:r w:rsidR="00863019" w:rsidRPr="00936E24">
        <w:rPr>
          <w:rFonts w:asciiTheme="majorBidi" w:hAnsiTheme="majorBidi" w:cstheme="majorBidi"/>
          <w:sz w:val="26"/>
          <w:szCs w:val="26"/>
          <w:lang w:val="en-US"/>
        </w:rPr>
        <w:t xml:space="preserve"> J. Marcus</w:t>
      </w:r>
      <w:r w:rsidR="00272C55" w:rsidRPr="00936E24">
        <w:rPr>
          <w:rFonts w:asciiTheme="majorBidi" w:hAnsiTheme="majorBidi" w:cstheme="majorBidi"/>
          <w:sz w:val="26"/>
          <w:szCs w:val="26"/>
          <w:lang w:val="en-US"/>
        </w:rPr>
        <w:t>.</w:t>
      </w:r>
      <w:proofErr w:type="gramEnd"/>
      <w:r w:rsidR="00272C55" w:rsidRPr="00936E2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gramStart"/>
      <w:r w:rsidR="00272C55" w:rsidRPr="00936E24">
        <w:rPr>
          <w:rFonts w:asciiTheme="majorBidi" w:hAnsiTheme="majorBidi" w:cstheme="majorBidi"/>
          <w:sz w:val="26"/>
          <w:szCs w:val="26"/>
          <w:lang w:val="en-US"/>
        </w:rPr>
        <w:t>Investment</w:t>
      </w:r>
      <w:r w:rsidR="00927A20" w:rsidRPr="00936E24">
        <w:rPr>
          <w:rFonts w:asciiTheme="majorBidi" w:hAnsiTheme="majorBidi" w:cstheme="majorBidi"/>
          <w:sz w:val="26"/>
          <w:szCs w:val="26"/>
          <w:lang w:val="en-US"/>
        </w:rPr>
        <w:t>s, 8th Edition.</w:t>
      </w:r>
      <w:proofErr w:type="gramEnd"/>
      <w:r w:rsidR="00927A20" w:rsidRPr="00936E2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gramStart"/>
      <w:r w:rsidR="00927A20" w:rsidRPr="00936E24">
        <w:rPr>
          <w:rFonts w:asciiTheme="majorBidi" w:hAnsiTheme="majorBidi" w:cstheme="majorBidi"/>
          <w:sz w:val="26"/>
          <w:szCs w:val="26"/>
          <w:lang w:val="en-US"/>
        </w:rPr>
        <w:t>McGraw-Hill Education.</w:t>
      </w:r>
      <w:proofErr w:type="gramEnd"/>
      <w:r w:rsidR="00927A20" w:rsidRPr="00936E2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927A20" w:rsidRPr="00936E24">
        <w:rPr>
          <w:rFonts w:asciiTheme="majorBidi" w:hAnsiTheme="majorBidi" w:cstheme="majorBidi"/>
          <w:sz w:val="26"/>
          <w:szCs w:val="26"/>
        </w:rPr>
        <w:t>2009</w:t>
      </w:r>
    </w:p>
    <w:p w:rsidR="00927A20" w:rsidRPr="00936E24" w:rsidRDefault="00927A20" w:rsidP="00B82804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936E24">
        <w:rPr>
          <w:rFonts w:asciiTheme="majorBidi" w:hAnsiTheme="majorBidi" w:cstheme="majorBidi"/>
          <w:sz w:val="26"/>
          <w:szCs w:val="26"/>
          <w:lang w:val="en-US"/>
        </w:rPr>
        <w:t xml:space="preserve">2- Daniel R. </w:t>
      </w:r>
      <w:proofErr w:type="spellStart"/>
      <w:r w:rsidRPr="00936E24">
        <w:rPr>
          <w:rFonts w:asciiTheme="majorBidi" w:hAnsiTheme="majorBidi" w:cstheme="majorBidi"/>
          <w:sz w:val="26"/>
          <w:szCs w:val="26"/>
          <w:lang w:val="en-US"/>
        </w:rPr>
        <w:t>Fusfeld</w:t>
      </w:r>
      <w:proofErr w:type="spellEnd"/>
      <w:r w:rsidRPr="00936E24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proofErr w:type="gramStart"/>
      <w:r w:rsidRPr="00936E24">
        <w:rPr>
          <w:rFonts w:asciiTheme="majorBidi" w:hAnsiTheme="majorBidi" w:cstheme="majorBidi"/>
          <w:sz w:val="26"/>
          <w:szCs w:val="26"/>
          <w:lang w:val="en-US"/>
        </w:rPr>
        <w:t>The Age of the Economist, 3rd Edition.</w:t>
      </w:r>
      <w:proofErr w:type="gramEnd"/>
      <w:r w:rsidRPr="00936E2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gramStart"/>
      <w:r w:rsidRPr="00936E24">
        <w:rPr>
          <w:rFonts w:asciiTheme="majorBidi" w:hAnsiTheme="majorBidi" w:cstheme="majorBidi"/>
          <w:sz w:val="26"/>
          <w:szCs w:val="26"/>
          <w:lang w:val="en-US"/>
        </w:rPr>
        <w:t xml:space="preserve">Library of Congress Cataloging in </w:t>
      </w:r>
      <w:proofErr w:type="spellStart"/>
      <w:r w:rsidRPr="00936E24">
        <w:rPr>
          <w:rFonts w:asciiTheme="majorBidi" w:hAnsiTheme="majorBidi" w:cstheme="majorBidi"/>
          <w:sz w:val="26"/>
          <w:szCs w:val="26"/>
          <w:lang w:val="en-US"/>
        </w:rPr>
        <w:t>PublicationData</w:t>
      </w:r>
      <w:proofErr w:type="spellEnd"/>
      <w:r w:rsidRPr="00936E24">
        <w:rPr>
          <w:rFonts w:asciiTheme="majorBidi" w:hAnsiTheme="majorBidi" w:cstheme="majorBidi"/>
          <w:sz w:val="26"/>
          <w:szCs w:val="26"/>
          <w:lang w:val="en-US"/>
        </w:rPr>
        <w:t>.</w:t>
      </w:r>
      <w:proofErr w:type="gramEnd"/>
      <w:r w:rsidRPr="00936E24">
        <w:rPr>
          <w:rFonts w:asciiTheme="majorBidi" w:hAnsiTheme="majorBidi" w:cstheme="majorBidi"/>
          <w:sz w:val="26"/>
          <w:szCs w:val="26"/>
          <w:lang w:val="en-US"/>
        </w:rPr>
        <w:t xml:space="preserve"> 1 977</w:t>
      </w:r>
    </w:p>
    <w:p w:rsidR="00927A20" w:rsidRPr="00936E24" w:rsidRDefault="00927A20" w:rsidP="00FB1AA0">
      <w:p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lang w:val="en-US"/>
        </w:rPr>
      </w:pPr>
      <w:r w:rsidRPr="00936E24">
        <w:rPr>
          <w:rFonts w:asciiTheme="majorBidi" w:hAnsiTheme="majorBidi" w:cstheme="majorBidi"/>
          <w:sz w:val="26"/>
          <w:szCs w:val="26"/>
          <w:lang w:val="en-US"/>
        </w:rPr>
        <w:t xml:space="preserve">3- </w:t>
      </w:r>
      <w:r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Frederic S. </w:t>
      </w:r>
      <w:proofErr w:type="spellStart"/>
      <w:r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Mishkin</w:t>
      </w:r>
      <w:proofErr w:type="spellEnd"/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. </w:t>
      </w:r>
      <w:proofErr w:type="gramStart"/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The </w:t>
      </w:r>
      <w:r w:rsidR="00FB1AA0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E</w:t>
      </w:r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conomics of </w:t>
      </w:r>
      <w:r w:rsidR="00FB1AA0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M</w:t>
      </w:r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oney, </w:t>
      </w:r>
      <w:r w:rsidR="00FB1AA0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B</w:t>
      </w:r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anking, and financial </w:t>
      </w:r>
      <w:r w:rsidR="00FB1AA0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M</w:t>
      </w:r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arkets.</w:t>
      </w:r>
      <w:proofErr w:type="gramEnd"/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7th edition</w:t>
      </w:r>
      <w:proofErr w:type="gramStart"/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..</w:t>
      </w:r>
      <w:proofErr w:type="gramEnd"/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</w:t>
      </w:r>
      <w:proofErr w:type="gramStart"/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The Addison-Wesley series in economics).</w:t>
      </w:r>
      <w:proofErr w:type="gramEnd"/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</w:t>
      </w:r>
      <w:proofErr w:type="gramStart"/>
      <w:r w:rsidR="00D32D8C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Library of Congress Cataloguing-in-Publication Data</w:t>
      </w:r>
      <w:r w:rsidR="00B82804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.</w:t>
      </w:r>
      <w:proofErr w:type="gramEnd"/>
      <w:r w:rsidR="00B82804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2004</w:t>
      </w:r>
    </w:p>
    <w:p w:rsidR="004C7864" w:rsidRPr="00936E24" w:rsidRDefault="004C7864" w:rsidP="00B82804">
      <w:p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lang w:val="en-US"/>
        </w:rPr>
      </w:pPr>
      <w:r w:rsidRPr="00936E24">
        <w:rPr>
          <w:rFonts w:asciiTheme="majorBidi" w:hAnsiTheme="majorBidi" w:cstheme="majorBidi"/>
          <w:color w:val="000000"/>
          <w:sz w:val="26"/>
          <w:szCs w:val="26"/>
        </w:rPr>
        <w:t xml:space="preserve">4- Jean-Yves </w:t>
      </w:r>
      <w:proofErr w:type="spellStart"/>
      <w:r w:rsidRPr="00936E24">
        <w:rPr>
          <w:rFonts w:asciiTheme="majorBidi" w:hAnsiTheme="majorBidi" w:cstheme="majorBidi"/>
          <w:color w:val="000000"/>
          <w:sz w:val="26"/>
          <w:szCs w:val="26"/>
        </w:rPr>
        <w:t>Capul</w:t>
      </w:r>
      <w:proofErr w:type="spellEnd"/>
      <w:r w:rsidRPr="00936E24">
        <w:rPr>
          <w:rFonts w:asciiTheme="majorBidi" w:hAnsiTheme="majorBidi" w:cstheme="majorBidi"/>
          <w:color w:val="000000"/>
          <w:sz w:val="26"/>
          <w:szCs w:val="26"/>
        </w:rPr>
        <w:t xml:space="preserve"> et Olivier Garnier. Dictionnaire d’économie et de sciences sociales.</w:t>
      </w:r>
      <w:r w:rsidR="00325C6E" w:rsidRPr="00936E2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proofErr w:type="spellStart"/>
      <w:proofErr w:type="gramStart"/>
      <w:r w:rsidR="00325C6E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Hatier</w:t>
      </w:r>
      <w:proofErr w:type="spellEnd"/>
      <w:r w:rsidR="00325C6E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>, Paris.</w:t>
      </w:r>
      <w:proofErr w:type="gramEnd"/>
      <w:r w:rsidR="00325C6E"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2011</w:t>
      </w:r>
      <w:r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</w:t>
      </w:r>
    </w:p>
    <w:p w:rsidR="00B2043E" w:rsidRPr="00936E24" w:rsidRDefault="00B2043E" w:rsidP="00B82804">
      <w:pPr>
        <w:spacing w:after="0"/>
        <w:jc w:val="both"/>
        <w:rPr>
          <w:rFonts w:asciiTheme="majorBidi" w:hAnsiTheme="majorBidi" w:cstheme="majorBidi"/>
          <w:color w:val="171717"/>
          <w:sz w:val="26"/>
          <w:szCs w:val="26"/>
          <w:lang w:val="en-US"/>
        </w:rPr>
      </w:pPr>
      <w:r w:rsidRPr="00936E2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5- </w:t>
      </w:r>
      <w:proofErr w:type="spellStart"/>
      <w:r w:rsidRPr="00936E24">
        <w:rPr>
          <w:rFonts w:asciiTheme="majorBidi" w:hAnsiTheme="majorBidi" w:cstheme="majorBidi"/>
          <w:color w:val="171717"/>
          <w:sz w:val="26"/>
          <w:szCs w:val="26"/>
          <w:lang w:val="en-US"/>
        </w:rPr>
        <w:t>Greenbaum</w:t>
      </w:r>
      <w:proofErr w:type="spellEnd"/>
      <w:r w:rsidRPr="00936E24">
        <w:rPr>
          <w:rFonts w:asciiTheme="majorBidi" w:hAnsiTheme="majorBidi" w:cstheme="majorBidi"/>
          <w:color w:val="171717"/>
          <w:sz w:val="26"/>
          <w:szCs w:val="26"/>
          <w:lang w:val="en-US"/>
        </w:rPr>
        <w:t xml:space="preserve">, S. I., A. V. </w:t>
      </w:r>
      <w:proofErr w:type="spellStart"/>
      <w:r w:rsidRPr="00936E24">
        <w:rPr>
          <w:rFonts w:asciiTheme="majorBidi" w:hAnsiTheme="majorBidi" w:cstheme="majorBidi"/>
          <w:color w:val="171717"/>
          <w:sz w:val="26"/>
          <w:szCs w:val="26"/>
          <w:lang w:val="en-US"/>
        </w:rPr>
        <w:t>Thakor</w:t>
      </w:r>
      <w:proofErr w:type="spellEnd"/>
      <w:r w:rsidRPr="00936E24">
        <w:rPr>
          <w:rFonts w:asciiTheme="majorBidi" w:hAnsiTheme="majorBidi" w:cstheme="majorBidi"/>
          <w:color w:val="171717"/>
          <w:sz w:val="26"/>
          <w:szCs w:val="26"/>
          <w:lang w:val="en-US"/>
        </w:rPr>
        <w:t>, A. W. A. Boot. Contemporary Financial Intermediation, 3rd edition, 2015, Elsevier.</w:t>
      </w:r>
    </w:p>
    <w:p w:rsidR="00B95675" w:rsidRPr="00936E24" w:rsidRDefault="00B95675" w:rsidP="00B82804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val="en-US"/>
        </w:rPr>
      </w:pPr>
      <w:r w:rsidRPr="00936E24">
        <w:rPr>
          <w:rFonts w:asciiTheme="majorBidi" w:hAnsiTheme="majorBidi" w:cstheme="majorBidi"/>
          <w:color w:val="171717"/>
          <w:sz w:val="26"/>
          <w:szCs w:val="26"/>
          <w:lang w:val="en-US"/>
        </w:rPr>
        <w:t xml:space="preserve">6- </w:t>
      </w:r>
      <w:r w:rsidRPr="00936E24">
        <w:rPr>
          <w:rFonts w:asciiTheme="majorBidi" w:hAnsiTheme="majorBidi" w:cstheme="majorBidi"/>
          <w:color w:val="171717"/>
          <w:sz w:val="26"/>
          <w:szCs w:val="26"/>
          <w:shd w:val="clear" w:color="auto" w:fill="FFFFFF"/>
          <w:lang w:val="en-US"/>
        </w:rPr>
        <w:t>Allen, F. Principles of Corporate Finance, London: McGraw Hill. 2013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3C0CDB" w:rsidRPr="004220AB" w:rsidRDefault="004220AB" w:rsidP="003C0CDB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4220AB">
        <w:rPr>
          <w:rFonts w:ascii="Sakkal Majalla" w:hAnsi="Sakkal Majalla" w:cs="Sakkal Majalla" w:hint="cs"/>
          <w:sz w:val="36"/>
          <w:szCs w:val="36"/>
          <w:rtl/>
          <w:lang w:bidi="ar-DZ"/>
        </w:rPr>
        <w:t>إمتحان</w:t>
      </w:r>
      <w:proofErr w:type="spellEnd"/>
      <w:r w:rsidRPr="004220A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920BBB" w:rsidRPr="004220A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920BBB" w:rsidRPr="00AD2F2D" w:rsidRDefault="00AD2F2D" w:rsidP="00920BB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</w:t>
      </w:r>
    </w:p>
    <w:sectPr w:rsidR="00920BBB" w:rsidRPr="00AD2F2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keley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9E"/>
    <w:multiLevelType w:val="hybridMultilevel"/>
    <w:tmpl w:val="79460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AA7E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67C06"/>
    <w:multiLevelType w:val="hybridMultilevel"/>
    <w:tmpl w:val="8E200E5A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E0F9B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7AD6"/>
    <w:multiLevelType w:val="hybridMultilevel"/>
    <w:tmpl w:val="2FAC3E00"/>
    <w:lvl w:ilvl="0" w:tplc="A4109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658D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73AEC"/>
    <w:multiLevelType w:val="hybridMultilevel"/>
    <w:tmpl w:val="2214A8B2"/>
    <w:lvl w:ilvl="0" w:tplc="1BA26CDE">
      <w:start w:val="1"/>
      <w:numFmt w:val="bullet"/>
      <w:lvlText w:val="-"/>
      <w:lvlJc w:val="left"/>
      <w:pPr>
        <w:ind w:left="106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9E37A97"/>
    <w:multiLevelType w:val="hybridMultilevel"/>
    <w:tmpl w:val="937C89A2"/>
    <w:lvl w:ilvl="0" w:tplc="F7B47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B6B48"/>
    <w:multiLevelType w:val="hybridMultilevel"/>
    <w:tmpl w:val="AC9C93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61EFA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348F0"/>
    <w:multiLevelType w:val="hybridMultilevel"/>
    <w:tmpl w:val="817C0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30545"/>
    <w:multiLevelType w:val="hybridMultilevel"/>
    <w:tmpl w:val="9858CFFE"/>
    <w:lvl w:ilvl="0" w:tplc="0F78B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40DCF"/>
    <w:multiLevelType w:val="hybridMultilevel"/>
    <w:tmpl w:val="F382538C"/>
    <w:lvl w:ilvl="0" w:tplc="C332DDC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4C2027D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A388D"/>
    <w:multiLevelType w:val="hybridMultilevel"/>
    <w:tmpl w:val="7332D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276F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3"/>
  </w:num>
  <w:num w:numId="5">
    <w:abstractNumId w:val="4"/>
  </w:num>
  <w:num w:numId="6">
    <w:abstractNumId w:val="17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16"/>
  </w:num>
  <w:num w:numId="12">
    <w:abstractNumId w:val="28"/>
  </w:num>
  <w:num w:numId="13">
    <w:abstractNumId w:val="29"/>
  </w:num>
  <w:num w:numId="14">
    <w:abstractNumId w:val="5"/>
  </w:num>
  <w:num w:numId="15">
    <w:abstractNumId w:val="2"/>
  </w:num>
  <w:num w:numId="16">
    <w:abstractNumId w:val="0"/>
  </w:num>
  <w:num w:numId="17">
    <w:abstractNumId w:val="11"/>
  </w:num>
  <w:num w:numId="18">
    <w:abstractNumId w:val="24"/>
  </w:num>
  <w:num w:numId="19">
    <w:abstractNumId w:val="19"/>
  </w:num>
  <w:num w:numId="20">
    <w:abstractNumId w:val="7"/>
  </w:num>
  <w:num w:numId="21">
    <w:abstractNumId w:val="22"/>
  </w:num>
  <w:num w:numId="22">
    <w:abstractNumId w:val="15"/>
  </w:num>
  <w:num w:numId="23">
    <w:abstractNumId w:val="21"/>
  </w:num>
  <w:num w:numId="24">
    <w:abstractNumId w:val="18"/>
  </w:num>
  <w:num w:numId="25">
    <w:abstractNumId w:val="26"/>
  </w:num>
  <w:num w:numId="26">
    <w:abstractNumId w:val="12"/>
  </w:num>
  <w:num w:numId="27">
    <w:abstractNumId w:val="8"/>
  </w:num>
  <w:num w:numId="28">
    <w:abstractNumId w:val="27"/>
  </w:num>
  <w:num w:numId="29">
    <w:abstractNumId w:val="1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4094B"/>
    <w:rsid w:val="00091D13"/>
    <w:rsid w:val="000A202B"/>
    <w:rsid w:val="000D68FE"/>
    <w:rsid w:val="000E0EB2"/>
    <w:rsid w:val="000E496A"/>
    <w:rsid w:val="001070D1"/>
    <w:rsid w:val="001341AA"/>
    <w:rsid w:val="00134B82"/>
    <w:rsid w:val="001365A5"/>
    <w:rsid w:val="00146839"/>
    <w:rsid w:val="00154289"/>
    <w:rsid w:val="00154C95"/>
    <w:rsid w:val="0016177C"/>
    <w:rsid w:val="00162924"/>
    <w:rsid w:val="0016613C"/>
    <w:rsid w:val="002061DF"/>
    <w:rsid w:val="00224E76"/>
    <w:rsid w:val="0023720B"/>
    <w:rsid w:val="00260F8E"/>
    <w:rsid w:val="0026224C"/>
    <w:rsid w:val="00272C55"/>
    <w:rsid w:val="00284996"/>
    <w:rsid w:val="0029428E"/>
    <w:rsid w:val="002978D3"/>
    <w:rsid w:val="002A383E"/>
    <w:rsid w:val="002B042A"/>
    <w:rsid w:val="002D3269"/>
    <w:rsid w:val="002E3A6B"/>
    <w:rsid w:val="003125AB"/>
    <w:rsid w:val="00325C6E"/>
    <w:rsid w:val="003468EE"/>
    <w:rsid w:val="00346C48"/>
    <w:rsid w:val="00355E63"/>
    <w:rsid w:val="00364A2B"/>
    <w:rsid w:val="003C0CDB"/>
    <w:rsid w:val="003C3C7E"/>
    <w:rsid w:val="003C7A96"/>
    <w:rsid w:val="00421038"/>
    <w:rsid w:val="004220AB"/>
    <w:rsid w:val="00431CC8"/>
    <w:rsid w:val="004566DF"/>
    <w:rsid w:val="004619E6"/>
    <w:rsid w:val="00491071"/>
    <w:rsid w:val="00492485"/>
    <w:rsid w:val="00492956"/>
    <w:rsid w:val="004C7864"/>
    <w:rsid w:val="00533525"/>
    <w:rsid w:val="00534678"/>
    <w:rsid w:val="00536A4D"/>
    <w:rsid w:val="005F0D2D"/>
    <w:rsid w:val="005F7016"/>
    <w:rsid w:val="00615D2E"/>
    <w:rsid w:val="00615D55"/>
    <w:rsid w:val="00631924"/>
    <w:rsid w:val="0064089D"/>
    <w:rsid w:val="00644FCE"/>
    <w:rsid w:val="0065586C"/>
    <w:rsid w:val="00685809"/>
    <w:rsid w:val="006A0F76"/>
    <w:rsid w:val="006A2E02"/>
    <w:rsid w:val="00703C06"/>
    <w:rsid w:val="0071128C"/>
    <w:rsid w:val="00715943"/>
    <w:rsid w:val="00716A4C"/>
    <w:rsid w:val="0075361E"/>
    <w:rsid w:val="00761E0A"/>
    <w:rsid w:val="007671BD"/>
    <w:rsid w:val="0077347A"/>
    <w:rsid w:val="007B6E8D"/>
    <w:rsid w:val="007C09CF"/>
    <w:rsid w:val="007C3EAE"/>
    <w:rsid w:val="007E0594"/>
    <w:rsid w:val="00803C7F"/>
    <w:rsid w:val="00807669"/>
    <w:rsid w:val="008307D5"/>
    <w:rsid w:val="00845F0B"/>
    <w:rsid w:val="0086117B"/>
    <w:rsid w:val="00863019"/>
    <w:rsid w:val="00870E8D"/>
    <w:rsid w:val="008A3C4F"/>
    <w:rsid w:val="008A4EEE"/>
    <w:rsid w:val="008A6DC0"/>
    <w:rsid w:val="008D2794"/>
    <w:rsid w:val="008F34F7"/>
    <w:rsid w:val="00902F59"/>
    <w:rsid w:val="0091647D"/>
    <w:rsid w:val="00920BBB"/>
    <w:rsid w:val="00927A20"/>
    <w:rsid w:val="00936E24"/>
    <w:rsid w:val="009417FD"/>
    <w:rsid w:val="009524FF"/>
    <w:rsid w:val="00983753"/>
    <w:rsid w:val="009C0D24"/>
    <w:rsid w:val="009E0D4A"/>
    <w:rsid w:val="009F0661"/>
    <w:rsid w:val="00A02F53"/>
    <w:rsid w:val="00A0636C"/>
    <w:rsid w:val="00A257CC"/>
    <w:rsid w:val="00A54934"/>
    <w:rsid w:val="00A6636C"/>
    <w:rsid w:val="00A67EC8"/>
    <w:rsid w:val="00A81E29"/>
    <w:rsid w:val="00AA12CE"/>
    <w:rsid w:val="00AD2F2D"/>
    <w:rsid w:val="00AD6C78"/>
    <w:rsid w:val="00B00922"/>
    <w:rsid w:val="00B00AD5"/>
    <w:rsid w:val="00B2043E"/>
    <w:rsid w:val="00B27180"/>
    <w:rsid w:val="00B46F27"/>
    <w:rsid w:val="00B601D1"/>
    <w:rsid w:val="00B70F58"/>
    <w:rsid w:val="00B81B74"/>
    <w:rsid w:val="00B82094"/>
    <w:rsid w:val="00B82804"/>
    <w:rsid w:val="00B84A55"/>
    <w:rsid w:val="00B95675"/>
    <w:rsid w:val="00BA1C5C"/>
    <w:rsid w:val="00BE071B"/>
    <w:rsid w:val="00BE34BB"/>
    <w:rsid w:val="00BE4A40"/>
    <w:rsid w:val="00C028D2"/>
    <w:rsid w:val="00C138D3"/>
    <w:rsid w:val="00C51C6C"/>
    <w:rsid w:val="00C55C2A"/>
    <w:rsid w:val="00C65ACF"/>
    <w:rsid w:val="00C77C87"/>
    <w:rsid w:val="00C87AC5"/>
    <w:rsid w:val="00C90685"/>
    <w:rsid w:val="00C9477E"/>
    <w:rsid w:val="00CB2207"/>
    <w:rsid w:val="00CE4B40"/>
    <w:rsid w:val="00CE62E3"/>
    <w:rsid w:val="00D32D8C"/>
    <w:rsid w:val="00D74ECD"/>
    <w:rsid w:val="00DC3E5D"/>
    <w:rsid w:val="00DC73FF"/>
    <w:rsid w:val="00DE5DA5"/>
    <w:rsid w:val="00E31F7C"/>
    <w:rsid w:val="00E37D65"/>
    <w:rsid w:val="00E429C6"/>
    <w:rsid w:val="00E46F95"/>
    <w:rsid w:val="00EB02A6"/>
    <w:rsid w:val="00EB59E2"/>
    <w:rsid w:val="00F203DC"/>
    <w:rsid w:val="00F45EB7"/>
    <w:rsid w:val="00F50D38"/>
    <w:rsid w:val="00F53A1C"/>
    <w:rsid w:val="00F7539F"/>
    <w:rsid w:val="00F842A7"/>
    <w:rsid w:val="00F91E81"/>
    <w:rsid w:val="00FB1AA0"/>
    <w:rsid w:val="00FC08CA"/>
    <w:rsid w:val="00FC7DEE"/>
    <w:rsid w:val="00FD1A52"/>
    <w:rsid w:val="00FD3445"/>
    <w:rsid w:val="00FD4568"/>
    <w:rsid w:val="00FE1FAC"/>
    <w:rsid w:val="00FE7B2F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paragraph" w:styleId="Titre3">
    <w:name w:val="heading 3"/>
    <w:basedOn w:val="Normal"/>
    <w:link w:val="Titre3Car"/>
    <w:uiPriority w:val="9"/>
    <w:qFormat/>
    <w:rsid w:val="005F7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character" w:customStyle="1" w:styleId="fontstyle01">
    <w:name w:val="fontstyle01"/>
    <w:basedOn w:val="Policepardfaut"/>
    <w:rsid w:val="00B46F27"/>
    <w:rPr>
      <w:rFonts w:ascii="Berkeley-Book" w:hAnsi="Berkeley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5F701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farid</cp:lastModifiedBy>
  <cp:revision>42</cp:revision>
  <cp:lastPrinted>2019-10-29T12:40:00Z</cp:lastPrinted>
  <dcterms:created xsi:type="dcterms:W3CDTF">2021-04-10T20:27:00Z</dcterms:created>
  <dcterms:modified xsi:type="dcterms:W3CDTF">2021-10-18T10:33:00Z</dcterms:modified>
</cp:coreProperties>
</file>