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80" w:rsidRPr="00505E80" w:rsidRDefault="00505E80" w:rsidP="00505E80">
      <w:pPr>
        <w:bidi/>
        <w:jc w:val="lowKashida"/>
        <w:rPr>
          <w:rFonts w:ascii="Traditional Arabic" w:cs="Traditional Arabic"/>
          <w:b/>
          <w:bCs/>
          <w:sz w:val="28"/>
          <w:szCs w:val="28"/>
        </w:rPr>
      </w:pPr>
      <w:r w:rsidRPr="00505E80">
        <w:rPr>
          <w:rFonts w:ascii="Traditional Arabic" w:cs="Traditional Arabic" w:hint="cs"/>
          <w:b/>
          <w:bCs/>
          <w:sz w:val="28"/>
          <w:szCs w:val="28"/>
          <w:rtl/>
        </w:rPr>
        <w:t xml:space="preserve"> المحاضرة الثانية     الملحمة </w:t>
      </w:r>
      <w:proofErr w:type="gramStart"/>
      <w:r w:rsidRPr="00505E80">
        <w:rPr>
          <w:rFonts w:ascii="Traditional Arabic" w:cs="Traditional Arabic" w:hint="cs"/>
          <w:b/>
          <w:bCs/>
          <w:sz w:val="28"/>
          <w:szCs w:val="28"/>
          <w:rtl/>
        </w:rPr>
        <w:t>المفهوم</w:t>
      </w:r>
      <w:proofErr w:type="gramEnd"/>
      <w:r w:rsidRPr="00505E80">
        <w:rPr>
          <w:rFonts w:ascii="Traditional Arabic" w:cs="Traditional Arabic" w:hint="cs"/>
          <w:b/>
          <w:bCs/>
          <w:sz w:val="28"/>
          <w:szCs w:val="28"/>
          <w:rtl/>
        </w:rPr>
        <w:t xml:space="preserve"> والخصائص.</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sz w:val="32"/>
          <w:rtl/>
          <w:lang w:bidi="ar-SA"/>
        </w:rPr>
      </w:pPr>
      <w:r w:rsidRPr="00505E80">
        <w:rPr>
          <w:rFonts w:ascii="Traditional Arabic" w:hAnsiTheme="minorHAnsi" w:cs="Traditional Arabic" w:hint="cs"/>
          <w:b/>
          <w:bCs/>
          <w:sz w:val="32"/>
          <w:rtl/>
          <w:lang w:bidi="ar-SA"/>
        </w:rPr>
        <w:t>تـعريف الملحمة لغة:</w:t>
      </w:r>
    </w:p>
    <w:p w:rsidR="00505E80" w:rsidRPr="00505E80" w:rsidRDefault="00505E80" w:rsidP="00505E80">
      <w:pPr>
        <w:pStyle w:val="Paragraphedeliste"/>
        <w:spacing w:line="276" w:lineRule="auto"/>
        <w:ind w:left="927"/>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 xml:space="preserve">الملحمة لغة </w:t>
      </w:r>
      <w:r w:rsidRPr="00505E80">
        <w:rPr>
          <w:rFonts w:ascii="Traditional Arabic" w:hAnsiTheme="minorHAnsi" w:cs="Traditional Arabic" w:hint="cs"/>
          <w:sz w:val="32"/>
          <w:rtl/>
          <w:lang w:bidi="ar-SA"/>
        </w:rPr>
        <w:t xml:space="preserve">كلمة ملحمة يونانية الأصل وتلفظ </w:t>
      </w:r>
      <w:proofErr w:type="spellStart"/>
      <w:r w:rsidRPr="00505E80">
        <w:rPr>
          <w:rFonts w:hint="cs"/>
          <w:sz w:val="32"/>
        </w:rPr>
        <w:t>Epikos</w:t>
      </w:r>
      <w:proofErr w:type="spellEnd"/>
      <w:r w:rsidRPr="00505E80">
        <w:rPr>
          <w:rFonts w:hint="cs"/>
          <w:sz w:val="32"/>
          <w:rtl/>
        </w:rPr>
        <w:t xml:space="preserve">  أو</w:t>
      </w:r>
      <w:r w:rsidRPr="00505E80">
        <w:rPr>
          <w:rFonts w:hint="cs"/>
          <w:sz w:val="32"/>
        </w:rPr>
        <w:t xml:space="preserve"> Epo</w:t>
      </w:r>
      <w:r w:rsidRPr="00505E80">
        <w:rPr>
          <w:rFonts w:hint="cs"/>
          <w:sz w:val="32"/>
          <w:rtl/>
        </w:rPr>
        <w:t xml:space="preserve"> ومعناها كلام أو حكاية، وبالفرنسية</w:t>
      </w:r>
      <w:r w:rsidRPr="00505E80">
        <w:rPr>
          <w:rFonts w:hint="cs"/>
          <w:sz w:val="32"/>
        </w:rPr>
        <w:t>Epopée</w:t>
      </w:r>
      <w:r w:rsidRPr="00505E80">
        <w:rPr>
          <w:rFonts w:hint="cs"/>
          <w:sz w:val="32"/>
          <w:rtl/>
        </w:rPr>
        <w:t xml:space="preserve">، وبالانجليزية </w:t>
      </w:r>
      <w:r w:rsidRPr="00505E80">
        <w:rPr>
          <w:rFonts w:hint="cs"/>
          <w:sz w:val="32"/>
        </w:rPr>
        <w:t>Epic</w:t>
      </w:r>
      <w:r w:rsidRPr="00505E80">
        <w:rPr>
          <w:rFonts w:hint="cs"/>
          <w:sz w:val="32"/>
          <w:rtl/>
        </w:rPr>
        <w:t>، أما في العربية</w:t>
      </w:r>
      <w:r w:rsidRPr="00505E80">
        <w:rPr>
          <w:rFonts w:ascii="Traditional Arabic" w:hAnsiTheme="minorHAnsi" w:cs="Traditional Arabic" w:hint="cs"/>
          <w:b/>
          <w:bCs/>
          <w:sz w:val="32"/>
          <w:rtl/>
          <w:lang w:bidi="ar-SA"/>
        </w:rPr>
        <w:t xml:space="preserve"> فتعني معجميا" الموقعة العظيمة القتل في الحرب نقول تلاحم القوم إي تقاتلوا كما يدل مصدرها على معنى "الإحكام" بمعنى الفصل والفري نقول لحم الأمر: أحكمه، وألحم الشعر: نظمه فهو </w:t>
      </w:r>
      <w:proofErr w:type="spellStart"/>
      <w:r w:rsidRPr="00505E80">
        <w:rPr>
          <w:rFonts w:ascii="Traditional Arabic" w:hAnsiTheme="minorHAnsi" w:cs="Traditional Arabic" w:hint="cs"/>
          <w:b/>
          <w:bCs/>
          <w:sz w:val="32"/>
          <w:rtl/>
          <w:lang w:bidi="ar-SA"/>
        </w:rPr>
        <w:t>ملحم</w:t>
      </w:r>
      <w:proofErr w:type="spellEnd"/>
      <w:r w:rsidRPr="00505E80">
        <w:rPr>
          <w:rFonts w:ascii="Traditional Arabic" w:hAnsiTheme="minorHAnsi" w:cs="Traditional Arabic" w:hint="cs"/>
          <w:b/>
          <w:bCs/>
          <w:sz w:val="32"/>
          <w:rtl/>
          <w:lang w:bidi="ar-SA"/>
        </w:rPr>
        <w:t xml:space="preserve"> والقصيدة ملحمة إذا كانت مترابطة محكمة.</w:t>
      </w:r>
    </w:p>
    <w:p w:rsidR="00505E80" w:rsidRPr="00505E80" w:rsidRDefault="00505E80" w:rsidP="00505E80">
      <w:pPr>
        <w:pStyle w:val="Paragraphedeliste"/>
        <w:spacing w:line="276" w:lineRule="auto"/>
        <w:ind w:left="927"/>
        <w:jc w:val="lowKashida"/>
        <w:rPr>
          <w:rFonts w:ascii="Traditional Arabic" w:hAnsiTheme="minorHAnsi" w:cs="Traditional Arabic" w:hint="cs"/>
          <w:b/>
          <w:bCs/>
          <w:sz w:val="32"/>
          <w:rtl/>
          <w:lang w:bidi="ar-SA"/>
        </w:rPr>
      </w:pPr>
      <w:proofErr w:type="gramStart"/>
      <w:r w:rsidRPr="00505E80">
        <w:rPr>
          <w:rFonts w:ascii="Traditional Arabic" w:hAnsiTheme="minorHAnsi" w:cs="Traditional Arabic" w:hint="cs"/>
          <w:b/>
          <w:bCs/>
          <w:sz w:val="32"/>
          <w:rtl/>
          <w:lang w:bidi="ar-SA"/>
        </w:rPr>
        <w:t>ومنه</w:t>
      </w:r>
      <w:proofErr w:type="gramEnd"/>
      <w:r w:rsidRPr="00505E80">
        <w:rPr>
          <w:rFonts w:ascii="Traditional Arabic" w:hAnsiTheme="minorHAnsi" w:cs="Traditional Arabic" w:hint="cs"/>
          <w:b/>
          <w:bCs/>
          <w:sz w:val="32"/>
          <w:rtl/>
          <w:lang w:bidi="ar-SA"/>
        </w:rPr>
        <w:t xml:space="preserve"> أيضا لغة" فالملاحم جمع ملحمة على وزن مدرسة ومحكمة والملحمة الوقعة العظيمة من وقائع الحروب التي يتلاحم فيها الجيشان المقتتلان، يقول "بشار بن برد":</w:t>
      </w:r>
    </w:p>
    <w:p w:rsidR="00505E80" w:rsidRPr="00505E80" w:rsidRDefault="00505E80" w:rsidP="00505E80">
      <w:pPr>
        <w:pStyle w:val="Paragraphedeliste"/>
        <w:spacing w:line="276" w:lineRule="auto"/>
        <w:ind w:left="927"/>
        <w:jc w:val="lowKashida"/>
        <w:rPr>
          <w:rFonts w:ascii="Traditional Arabic" w:hAnsiTheme="minorHAnsi" w:cs="Traditional Arabic" w:hint="cs"/>
          <w:b/>
          <w:bCs/>
          <w:sz w:val="32"/>
          <w:rtl/>
          <w:lang w:bidi="ar-SA"/>
        </w:rPr>
      </w:pPr>
      <w:r w:rsidRPr="00505E80">
        <w:rPr>
          <w:rFonts w:ascii="Traditional Arabic" w:hAnsiTheme="minorHAnsi" w:cs="Traditional Arabic" w:hint="cs"/>
          <w:b/>
          <w:bCs/>
          <w:sz w:val="32"/>
          <w:rtl/>
          <w:lang w:bidi="ar-SA"/>
        </w:rPr>
        <w:t xml:space="preserve">في كل يوم لنا عيد </w:t>
      </w:r>
      <w:proofErr w:type="gramStart"/>
      <w:r w:rsidRPr="00505E80">
        <w:rPr>
          <w:rFonts w:ascii="Traditional Arabic" w:hAnsiTheme="minorHAnsi" w:cs="Traditional Arabic" w:hint="cs"/>
          <w:b/>
          <w:bCs/>
          <w:sz w:val="32"/>
          <w:rtl/>
          <w:lang w:bidi="ar-SA"/>
        </w:rPr>
        <w:t>وملحمة</w:t>
      </w:r>
      <w:proofErr w:type="gramEnd"/>
      <w:r w:rsidRPr="00505E80">
        <w:rPr>
          <w:rFonts w:ascii="Traditional Arabic" w:hAnsiTheme="minorHAnsi" w:cs="Traditional Arabic" w:hint="cs"/>
          <w:b/>
          <w:bCs/>
          <w:sz w:val="32"/>
          <w:rtl/>
          <w:lang w:bidi="ar-SA"/>
        </w:rPr>
        <w:t xml:space="preserve">      حتى سبانا بأسياف وأغماد.</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sz w:val="32"/>
          <w:rtl/>
          <w:lang w:bidi="ar-SA"/>
        </w:rPr>
      </w:pPr>
      <w:r w:rsidRPr="00505E80">
        <w:rPr>
          <w:rFonts w:ascii="Traditional Arabic" w:hAnsiTheme="minorHAnsi" w:cs="Traditional Arabic" w:hint="cs"/>
          <w:b/>
          <w:bCs/>
          <w:sz w:val="32"/>
          <w:rtl/>
          <w:lang w:bidi="ar-SA"/>
        </w:rPr>
        <w:t xml:space="preserve">تعريف الملحمة </w:t>
      </w:r>
      <w:proofErr w:type="gramStart"/>
      <w:r w:rsidRPr="00505E80">
        <w:rPr>
          <w:rFonts w:ascii="Traditional Arabic" w:hAnsiTheme="minorHAnsi" w:cs="Traditional Arabic" w:hint="cs"/>
          <w:b/>
          <w:bCs/>
          <w:sz w:val="32"/>
          <w:rtl/>
          <w:lang w:bidi="ar-SA"/>
        </w:rPr>
        <w:t>اصطلاحا</w:t>
      </w:r>
      <w:proofErr w:type="gramEnd"/>
      <w:r w:rsidRPr="00505E80">
        <w:rPr>
          <w:rFonts w:ascii="Traditional Arabic" w:hAnsiTheme="minorHAnsi" w:cs="Traditional Arabic" w:hint="cs"/>
          <w:b/>
          <w:bCs/>
          <w:sz w:val="32"/>
          <w:rtl/>
          <w:lang w:bidi="ar-SA"/>
        </w:rPr>
        <w:t>:</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lang w:bidi="ar-SA"/>
        </w:rPr>
      </w:pPr>
      <w:r w:rsidRPr="00505E80">
        <w:rPr>
          <w:rFonts w:ascii="Traditional Arabic" w:hAnsiTheme="minorHAnsi" w:cs="Traditional Arabic" w:hint="cs"/>
          <w:sz w:val="32"/>
          <w:rtl/>
          <w:lang w:bidi="ar-SA"/>
        </w:rPr>
        <w:t>لا تزال كلمة ملحمة غامضة في كثير من الأذهان ، ومن هذا المنطلق ، فكأنه من الصعب تعريف الملحمة تعريفا دقيقا جامعا مانعا، والأكثر صعوبة من ذلك هو محاولة تصنيف الملاحم تصنيفا قاطعا في فئات متمايزة حسب الموضوع، ولذا فإن الباحثين يكتفون في التمييز بين الملاحم الشفوية والملاحم المكتوبة أو الأدبية"</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 هذا تعريف آخر الملحمة" قصة شعرية موضوعها وقائع الأبطال الوطنيين العجيبة التي تبوئهم منزلة الخلود بين بني وطنهم ، ويلعب الخبال فيها دورا كبيرا إذ تحكى على شكل معجزات مقام به هؤلاء الأبطال وما به تسموا على الناس وعنصر القصة واضح فيها فالحوادث تتوالى متمشية مع التطورات النفسية التي </w:t>
      </w:r>
      <w:proofErr w:type="spellStart"/>
      <w:r w:rsidRPr="00505E80">
        <w:rPr>
          <w:rFonts w:ascii="Traditional Arabic" w:hAnsiTheme="minorHAnsi" w:cs="Traditional Arabic" w:hint="cs"/>
          <w:sz w:val="32"/>
          <w:rtl/>
          <w:lang w:bidi="ar-SA"/>
        </w:rPr>
        <w:t>يستلزمها</w:t>
      </w:r>
      <w:proofErr w:type="spellEnd"/>
      <w:r w:rsidRPr="00505E80">
        <w:rPr>
          <w:rFonts w:ascii="Traditional Arabic" w:hAnsiTheme="minorHAnsi" w:cs="Traditional Arabic" w:hint="cs"/>
          <w:sz w:val="32"/>
          <w:rtl/>
          <w:lang w:bidi="ar-SA"/>
        </w:rPr>
        <w:t xml:space="preserve"> تطور الأحداث"</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إذا فالملحة في الأدب معناها قصيدة قصصية متعددة الأناشيد، تسرد حوادث بطولية وتصف مغامرات مدهشة أبطالها </w:t>
      </w:r>
      <w:proofErr w:type="gramStart"/>
      <w:r w:rsidRPr="00505E80">
        <w:rPr>
          <w:rFonts w:ascii="Traditional Arabic" w:hAnsiTheme="minorHAnsi" w:cs="Traditional Arabic" w:hint="cs"/>
          <w:sz w:val="32"/>
          <w:rtl/>
          <w:lang w:bidi="ar-SA"/>
        </w:rPr>
        <w:t>بشر</w:t>
      </w:r>
      <w:proofErr w:type="gramEnd"/>
      <w:r w:rsidRPr="00505E80">
        <w:rPr>
          <w:rFonts w:ascii="Traditional Arabic" w:hAnsiTheme="minorHAnsi" w:cs="Traditional Arabic" w:hint="cs"/>
          <w:sz w:val="32"/>
          <w:rtl/>
          <w:lang w:bidi="ar-SA"/>
        </w:rPr>
        <w:t xml:space="preserve"> </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proofErr w:type="gramStart"/>
      <w:r w:rsidRPr="00505E80">
        <w:rPr>
          <w:rFonts w:ascii="Traditional Arabic" w:hAnsiTheme="minorHAnsi" w:cs="Traditional Arabic" w:hint="cs"/>
          <w:sz w:val="32"/>
          <w:rtl/>
          <w:lang w:bidi="ar-SA"/>
        </w:rPr>
        <w:t>متفوقون</w:t>
      </w:r>
      <w:proofErr w:type="gramEnd"/>
      <w:r w:rsidRPr="00505E80">
        <w:rPr>
          <w:rFonts w:ascii="Traditional Arabic" w:hAnsiTheme="minorHAnsi" w:cs="Traditional Arabic" w:hint="cs"/>
          <w:sz w:val="32"/>
          <w:rtl/>
          <w:lang w:bidi="ar-SA"/>
        </w:rPr>
        <w:t xml:space="preserve"> وآلهة.</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lastRenderedPageBreak/>
        <w:t>ولكل ملحمة أصل تاريخي صدرت عنه بعد أن حرفت تحريفا يتفق وجو الخيال في الملحمة وهي محكية لشعب يخلط بين الحقيقة والتاريخ مما يسبغ أن تحدث خوارق العادات، وأن يتراءى الإنس والجن والآلهة والأبطال فيما يمثلون جنسهم وعصرهم ومدينتهم.</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وتتمتع الملحمة بقوة إيجابية كبيرة تتأسس على مخيلة </w:t>
      </w:r>
      <w:proofErr w:type="spellStart"/>
      <w:r w:rsidRPr="00505E80">
        <w:rPr>
          <w:rFonts w:ascii="Traditional Arabic" w:hAnsiTheme="minorHAnsi" w:cs="Traditional Arabic" w:hint="cs"/>
          <w:sz w:val="32"/>
          <w:rtl/>
          <w:lang w:bidi="ar-SA"/>
        </w:rPr>
        <w:t>غرائبية</w:t>
      </w:r>
      <w:proofErr w:type="spellEnd"/>
      <w:r w:rsidRPr="00505E80">
        <w:rPr>
          <w:rFonts w:ascii="Traditional Arabic" w:hAnsiTheme="minorHAnsi" w:cs="Traditional Arabic" w:hint="cs"/>
          <w:sz w:val="32"/>
          <w:rtl/>
          <w:lang w:bidi="ar-SA"/>
        </w:rPr>
        <w:t xml:space="preserve"> </w:t>
      </w:r>
      <w:proofErr w:type="spellStart"/>
      <w:r w:rsidRPr="00505E80">
        <w:rPr>
          <w:rFonts w:ascii="Traditional Arabic" w:hAnsiTheme="minorHAnsi" w:cs="Traditional Arabic" w:hint="cs"/>
          <w:sz w:val="32"/>
          <w:rtl/>
          <w:lang w:bidi="ar-SA"/>
        </w:rPr>
        <w:t>تتمظهر</w:t>
      </w:r>
      <w:proofErr w:type="spellEnd"/>
      <w:r w:rsidRPr="00505E80">
        <w:rPr>
          <w:rFonts w:ascii="Traditional Arabic" w:hAnsiTheme="minorHAnsi" w:cs="Traditional Arabic" w:hint="cs"/>
          <w:sz w:val="32"/>
          <w:rtl/>
          <w:lang w:bidi="ar-SA"/>
        </w:rPr>
        <w:t xml:space="preserve"> في قصيدة سردية تسهم في خلق عالم مغاير للعالم المألوف من حيث السعة والغرابة قادر على إخراج المتلقي من عالم الواقع إلى عالم الخيال،وأكثر .</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وقد عرف بول </w:t>
      </w:r>
      <w:proofErr w:type="spellStart"/>
      <w:r w:rsidRPr="00505E80">
        <w:rPr>
          <w:rFonts w:ascii="Traditional Arabic" w:hAnsiTheme="minorHAnsi" w:cs="Traditional Arabic" w:hint="cs"/>
          <w:sz w:val="32"/>
          <w:rtl/>
          <w:lang w:bidi="ar-SA"/>
        </w:rPr>
        <w:t>أرون</w:t>
      </w:r>
      <w:proofErr w:type="spellEnd"/>
      <w:r w:rsidRPr="00505E80">
        <w:rPr>
          <w:rFonts w:ascii="Traditional Arabic" w:hAnsiTheme="minorHAnsi" w:cs="Traditional Arabic" w:hint="cs"/>
          <w:sz w:val="32"/>
          <w:rtl/>
          <w:lang w:bidi="ar-SA"/>
        </w:rPr>
        <w:t xml:space="preserve"> </w:t>
      </w:r>
      <w:r w:rsidRPr="00505E80">
        <w:rPr>
          <w:rFonts w:ascii="TraditionalArabic,Bold" w:hAnsiTheme="minorHAnsi" w:cs="TraditionalArabic,Bold" w:hint="cs"/>
          <w:b/>
          <w:bCs/>
          <w:sz w:val="32"/>
          <w:lang w:bidi="ar-SA"/>
        </w:rPr>
        <w:t>(Paul Aron</w:t>
      </w:r>
      <w:r w:rsidRPr="00505E80">
        <w:rPr>
          <w:rFonts w:ascii="TraditionalArabic" w:hAnsiTheme="minorHAnsi" w:cs="TraditionalArabic" w:hint="cs"/>
          <w:sz w:val="32"/>
          <w:lang w:bidi="ar-SA"/>
        </w:rPr>
        <w:t>)</w:t>
      </w:r>
      <w:r w:rsidRPr="00505E80">
        <w:rPr>
          <w:rFonts w:ascii="TraditionalArabic" w:hAnsiTheme="minorHAnsi" w:cs="TraditionalArabic" w:hint="cs"/>
          <w:sz w:val="32"/>
          <w:rtl/>
          <w:lang w:bidi="ar-SA"/>
        </w:rPr>
        <w:t xml:space="preserve">وآخرون </w:t>
      </w:r>
      <w:r w:rsidRPr="00505E80">
        <w:rPr>
          <w:rFonts w:ascii="Traditional Arabic" w:hAnsiTheme="minorHAnsi" w:cs="Traditional Arabic" w:hint="cs"/>
          <w:sz w:val="32"/>
          <w:rtl/>
          <w:lang w:bidi="ar-SA"/>
        </w:rPr>
        <w:t xml:space="preserve">من الملحمة في القاموس الأدبي:" تعتبر الملحمة من بين أرقى الأجناس الأدبية خلال العصور الكلاسيكية وقد عرفتها القواعد التي صاغتها شعرية أرسطو، بأنها حكاية تروى بأسلوب راق مفاخر الأبطال أمراء وآلهة خاصة المفاخر الحربية حيث يتخللها تدخل القوى الآلهة، وهو </w:t>
      </w:r>
      <w:proofErr w:type="spellStart"/>
      <w:r w:rsidRPr="00505E80">
        <w:rPr>
          <w:rFonts w:ascii="Traditional Arabic" w:hAnsiTheme="minorHAnsi" w:cs="Traditional Arabic" w:hint="cs"/>
          <w:sz w:val="32"/>
          <w:rtl/>
          <w:lang w:bidi="ar-SA"/>
        </w:rPr>
        <w:t>مانحى</w:t>
      </w:r>
      <w:proofErr w:type="spellEnd"/>
      <w:r w:rsidRPr="00505E80">
        <w:rPr>
          <w:rFonts w:ascii="Traditional Arabic" w:hAnsiTheme="minorHAnsi" w:cs="Traditional Arabic" w:hint="cs"/>
          <w:sz w:val="32"/>
          <w:rtl/>
          <w:lang w:bidi="ar-SA"/>
        </w:rPr>
        <w:t xml:space="preserve"> بها منحى </w:t>
      </w:r>
      <w:proofErr w:type="spellStart"/>
      <w:r w:rsidRPr="00505E80">
        <w:rPr>
          <w:rFonts w:ascii="Traditional Arabic" w:hAnsiTheme="minorHAnsi" w:cs="Traditional Arabic" w:hint="cs"/>
          <w:sz w:val="32"/>
          <w:rtl/>
          <w:lang w:bidi="ar-SA"/>
        </w:rPr>
        <w:t>عجائبيا</w:t>
      </w:r>
      <w:proofErr w:type="spellEnd"/>
      <w:r w:rsidRPr="00505E80">
        <w:rPr>
          <w:rFonts w:ascii="Traditional Arabic" w:hAnsiTheme="minorHAnsi" w:cs="Traditional Arabic" w:hint="cs"/>
          <w:sz w:val="32"/>
          <w:rtl/>
          <w:lang w:bidi="ar-SA"/>
        </w:rPr>
        <w:t>".وقد عرف هذا الفن  عند اليونان منذ القديم في أرقى مستوياته فتداولوه فيما بينهم بل حاول فلاسفتهم ومفكروهم التنظير لهم.</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rPr>
      </w:pPr>
      <w:r w:rsidRPr="00505E80">
        <w:rPr>
          <w:rFonts w:ascii="Traditional Arabic" w:hAnsiTheme="minorHAnsi" w:cs="Traditional Arabic" w:hint="cs"/>
          <w:sz w:val="32"/>
          <w:lang w:bidi="ar-SA"/>
        </w:rPr>
        <w:t>-3</w:t>
      </w:r>
      <w:r w:rsidRPr="00505E80">
        <w:rPr>
          <w:rFonts w:ascii="Traditional Arabic" w:hAnsiTheme="minorHAnsi" w:cs="Traditional Arabic" w:hint="cs"/>
          <w:b/>
          <w:bCs/>
          <w:sz w:val="32"/>
          <w:lang w:bidi="ar-SA"/>
        </w:rPr>
        <w:t>-</w:t>
      </w:r>
      <w:r w:rsidRPr="00505E80">
        <w:rPr>
          <w:rFonts w:ascii="Traditional Arabic" w:hAnsiTheme="minorHAnsi" w:cs="Traditional Arabic" w:hint="cs"/>
          <w:b/>
          <w:bCs/>
          <w:sz w:val="32"/>
          <w:rtl/>
          <w:lang w:bidi="ar-SA"/>
        </w:rPr>
        <w:t>الملحمة جنس أدبي</w:t>
      </w:r>
      <w:r w:rsidRPr="00505E80">
        <w:rPr>
          <w:rFonts w:ascii="Traditional Arabic" w:hAnsiTheme="minorHAnsi" w:cs="Traditional Arabic" w:hint="cs"/>
          <w:b/>
          <w:bCs/>
          <w:sz w:val="32"/>
          <w:lang w:bidi="ar-SA"/>
        </w:rPr>
        <w:t xml:space="preserve"> </w:t>
      </w:r>
      <w:r w:rsidRPr="00505E80">
        <w:rPr>
          <w:rFonts w:ascii="Traditional Arabic" w:hAnsiTheme="minorHAnsi" w:cs="Traditional Arabic" w:hint="cs"/>
          <w:b/>
          <w:bCs/>
          <w:sz w:val="32"/>
          <w:rtl/>
        </w:rPr>
        <w:t>:</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 الملحمة جنس أدبي قائم بذاته عرف عند شعوب </w:t>
      </w:r>
      <w:proofErr w:type="spellStart"/>
      <w:r w:rsidRPr="00505E80">
        <w:rPr>
          <w:rFonts w:ascii="Traditional Arabic" w:hAnsiTheme="minorHAnsi" w:cs="Traditional Arabic" w:hint="cs"/>
          <w:sz w:val="32"/>
          <w:rtl/>
          <w:lang w:bidi="ar-SA"/>
        </w:rPr>
        <w:t>السرديات</w:t>
      </w:r>
      <w:proofErr w:type="spellEnd"/>
      <w:r w:rsidRPr="00505E80">
        <w:rPr>
          <w:rFonts w:ascii="Traditional Arabic" w:hAnsiTheme="minorHAnsi" w:cs="Traditional Arabic" w:hint="cs"/>
          <w:sz w:val="32"/>
          <w:rtl/>
          <w:lang w:bidi="ar-SA"/>
        </w:rPr>
        <w:t xml:space="preserve"> الكبرى ، هذه الشعوب سادت فيها ثقافة المشافهة والتي كانت تعنى </w:t>
      </w:r>
      <w:proofErr w:type="spellStart"/>
      <w:r w:rsidRPr="00505E80">
        <w:rPr>
          <w:rFonts w:ascii="Traditional Arabic" w:hAnsiTheme="minorHAnsi" w:cs="Traditional Arabic" w:hint="cs"/>
          <w:sz w:val="32"/>
          <w:rtl/>
          <w:lang w:bidi="ar-SA"/>
        </w:rPr>
        <w:t>بالمرويات</w:t>
      </w:r>
      <w:proofErr w:type="spellEnd"/>
      <w:r w:rsidRPr="00505E80">
        <w:rPr>
          <w:rFonts w:ascii="Traditional Arabic" w:hAnsiTheme="minorHAnsi" w:cs="Traditional Arabic" w:hint="cs"/>
          <w:sz w:val="32"/>
          <w:rtl/>
          <w:lang w:bidi="ar-SA"/>
        </w:rPr>
        <w:t>.</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ذهب الفيلسوف اليوناني أرسطو إلى تعريف الملحمة باعتبارها جنسا أدبيا ذلك منذ القديم لأن الملحمة منظومة قصصية طويلة تعالج بطولات قومية، وتتضمن أحداثا يمتزج فيها الخيال بالحقيقة ، أما من حيث الشخصيات فتتميز بقوتها الفائقة سواء من الناحية الفيزيائية أو المعنوية إلى حد يجعل منهم أبطالا يتحلون بالمعجزات قادرين على منازلة الآلهة نفسها، ليس هذا فحسب بل تنعكس في الملحمة حضارة أمتها بما في ذلك حروبها وعاداتها وتقاليدها ومشاكلها ومعتقداتها الخاصة بالقوى الطبيعية وغير طبيعية بالإضافة إلى المعجزات والخوارق التي لم يألفها المنطق،......</w:t>
      </w:r>
      <w:proofErr w:type="gramStart"/>
      <w:r w:rsidRPr="00505E80">
        <w:rPr>
          <w:rFonts w:ascii="Traditional Arabic" w:hAnsiTheme="minorHAnsi" w:cs="Traditional Arabic" w:hint="cs"/>
          <w:sz w:val="32"/>
          <w:rtl/>
          <w:lang w:bidi="ar-SA"/>
        </w:rPr>
        <w:t>كما</w:t>
      </w:r>
      <w:proofErr w:type="gramEnd"/>
      <w:r w:rsidRPr="00505E80">
        <w:rPr>
          <w:rFonts w:ascii="Traditional Arabic" w:hAnsiTheme="minorHAnsi" w:cs="Traditional Arabic" w:hint="cs"/>
          <w:sz w:val="32"/>
          <w:rtl/>
          <w:lang w:bidi="ar-SA"/>
        </w:rPr>
        <w:t xml:space="preserve"> أنها تتميز بأسلوب شعري فخم وخيال خصب وقدرة على خلق عالم متكامل.</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proofErr w:type="gramStart"/>
      <w:r w:rsidRPr="00505E80">
        <w:rPr>
          <w:rFonts w:ascii="Traditional Arabic" w:hAnsiTheme="minorHAnsi" w:cs="Traditional Arabic" w:hint="cs"/>
          <w:sz w:val="32"/>
          <w:rtl/>
          <w:lang w:bidi="ar-SA"/>
        </w:rPr>
        <w:lastRenderedPageBreak/>
        <w:t>مما</w:t>
      </w:r>
      <w:proofErr w:type="gramEnd"/>
      <w:r w:rsidRPr="00505E80">
        <w:rPr>
          <w:rFonts w:ascii="Traditional Arabic" w:hAnsiTheme="minorHAnsi" w:cs="Traditional Arabic" w:hint="cs"/>
          <w:sz w:val="32"/>
          <w:rtl/>
          <w:lang w:bidi="ar-SA"/>
        </w:rPr>
        <w:t xml:space="preserve"> سبق إن الملحمة من حيث هي جنس أدبي هي قصة طويلة بطولية تحكى شعرا تحتوي عللا أفعال عجيبة، أي على حوادث خارقة للعادة وفيها يتجاوز الوصف مع الحوار وصور الشخصيات.</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r w:rsidRPr="00505E80">
        <w:rPr>
          <w:rFonts w:ascii="Traditional Arabic" w:hAnsiTheme="minorHAnsi" w:cs="Traditional Arabic" w:hint="cs"/>
          <w:sz w:val="32"/>
          <w:rtl/>
          <w:lang w:bidi="ar-SA"/>
        </w:rPr>
        <w:t xml:space="preserve">وعليه تكاد جميع </w:t>
      </w:r>
      <w:proofErr w:type="spellStart"/>
      <w:r w:rsidRPr="00505E80">
        <w:rPr>
          <w:rFonts w:ascii="Traditional Arabic" w:hAnsiTheme="minorHAnsi" w:cs="Traditional Arabic" w:hint="cs"/>
          <w:sz w:val="32"/>
          <w:rtl/>
          <w:lang w:bidi="ar-SA"/>
        </w:rPr>
        <w:t>التعاريف</w:t>
      </w:r>
      <w:proofErr w:type="spellEnd"/>
      <w:r w:rsidRPr="00505E80">
        <w:rPr>
          <w:rFonts w:ascii="Traditional Arabic" w:hAnsiTheme="minorHAnsi" w:cs="Traditional Arabic" w:hint="cs"/>
          <w:sz w:val="32"/>
          <w:rtl/>
          <w:lang w:bidi="ar-SA"/>
        </w:rPr>
        <w:t xml:space="preserve"> أن تجمع على أن الملحمة هي شعر بطولي يحكي قصصا وبطولات ووقائع، ويصور معارك معتمدة على الأساطير والخوارق متصلة بقضية إنسانية قوية مع الدفاع عن المقدسات.</w:t>
      </w:r>
    </w:p>
    <w:p w:rsidR="00505E80" w:rsidRPr="00505E80" w:rsidRDefault="00505E80" w:rsidP="00505E80">
      <w:pPr>
        <w:pStyle w:val="Paragraphedeliste"/>
        <w:spacing w:line="276" w:lineRule="auto"/>
        <w:ind w:left="927"/>
        <w:jc w:val="lowKashida"/>
        <w:rPr>
          <w:rFonts w:ascii="Traditional Arabic" w:hAnsiTheme="minorHAnsi" w:cs="Traditional Arabic" w:hint="cs"/>
          <w:sz w:val="32"/>
          <w:rtl/>
          <w:lang w:bidi="ar-SA"/>
        </w:rPr>
      </w:pPr>
    </w:p>
    <w:p w:rsidR="00505E80" w:rsidRPr="00505E80" w:rsidRDefault="00505E80" w:rsidP="00505E80">
      <w:pPr>
        <w:pStyle w:val="Paragraphedeliste"/>
        <w:numPr>
          <w:ilvl w:val="0"/>
          <w:numId w:val="2"/>
        </w:numPr>
        <w:spacing w:line="276" w:lineRule="auto"/>
        <w:jc w:val="lowKashida"/>
        <w:rPr>
          <w:rFonts w:ascii="Traditional Arabic" w:hAnsiTheme="minorHAnsi" w:cs="Traditional Arabic" w:hint="cs"/>
          <w:b/>
          <w:bCs/>
          <w:sz w:val="32"/>
          <w:rtl/>
          <w:lang w:bidi="ar-SA"/>
        </w:rPr>
      </w:pPr>
      <w:r w:rsidRPr="00505E80">
        <w:rPr>
          <w:rFonts w:ascii="Traditional Arabic" w:hAnsiTheme="minorHAnsi" w:cs="Traditional Arabic" w:hint="cs"/>
          <w:b/>
          <w:bCs/>
          <w:sz w:val="32"/>
          <w:rtl/>
          <w:lang w:bidi="ar-SA"/>
        </w:rPr>
        <w:t xml:space="preserve">خصائص الملحمة: </w:t>
      </w:r>
    </w:p>
    <w:p w:rsidR="00505E80" w:rsidRPr="00505E80" w:rsidRDefault="00505E80" w:rsidP="00505E80">
      <w:pPr>
        <w:bidi/>
        <w:jc w:val="lowKashida"/>
        <w:rPr>
          <w:rFonts w:ascii="Traditional Arabic" w:cs="Traditional Arabic" w:hint="cs"/>
          <w:sz w:val="32"/>
          <w:szCs w:val="32"/>
        </w:rPr>
      </w:pPr>
      <w:r w:rsidRPr="00505E80">
        <w:rPr>
          <w:rFonts w:ascii="Traditional Arabic" w:cs="Traditional Arabic" w:hint="cs"/>
          <w:sz w:val="32"/>
          <w:szCs w:val="32"/>
          <w:rtl/>
        </w:rPr>
        <w:t>تنفرد الملحمة بخصائص جمة تميزها عن باقي الأجناس الأدبية الأخرى منذ القديم يمكن أن نوجزها فيما يلي:</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rtl/>
          <w:lang w:bidi="ar-SA"/>
        </w:rPr>
      </w:pPr>
      <w:r w:rsidRPr="00505E80">
        <w:rPr>
          <w:rFonts w:ascii="Traditional Arabic" w:hAnsiTheme="minorHAnsi" w:cs="Traditional Arabic" w:hint="cs"/>
          <w:b/>
          <w:bCs/>
          <w:sz w:val="32"/>
          <w:rtl/>
          <w:lang w:bidi="ar-SA"/>
        </w:rPr>
        <w:t>أول هذه الخصائص كون المجتمعات البشرية في الملاحم مجتمعات بدائية تؤمن بالخرافات والأساطير.</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proofErr w:type="gramStart"/>
      <w:r w:rsidRPr="00505E80">
        <w:rPr>
          <w:rFonts w:ascii="Traditional Arabic" w:hAnsiTheme="minorHAnsi" w:cs="Traditional Arabic" w:hint="cs"/>
          <w:b/>
          <w:bCs/>
          <w:sz w:val="32"/>
          <w:rtl/>
          <w:lang w:bidi="ar-SA"/>
        </w:rPr>
        <w:t>الملحمة</w:t>
      </w:r>
      <w:proofErr w:type="gramEnd"/>
      <w:r w:rsidRPr="00505E80">
        <w:rPr>
          <w:rFonts w:ascii="Traditional Arabic" w:hAnsiTheme="minorHAnsi" w:cs="Traditional Arabic" w:hint="cs"/>
          <w:b/>
          <w:bCs/>
          <w:sz w:val="32"/>
          <w:rtl/>
          <w:lang w:bidi="ar-SA"/>
        </w:rPr>
        <w:t xml:space="preserve"> قصة منظومة طويلة موضوعها البطولة ولها أسلوب روائي راق يتراوح بين الإخبار والوصف والحوار والخطب ويلعب الخيال فيها دورا كبيرا.</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التنوع والتشعب في الموضوعات .</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proofErr w:type="gramStart"/>
      <w:r w:rsidRPr="00505E80">
        <w:rPr>
          <w:rFonts w:ascii="Traditional Arabic" w:hAnsiTheme="minorHAnsi" w:cs="Traditional Arabic" w:hint="cs"/>
          <w:b/>
          <w:bCs/>
          <w:sz w:val="32"/>
          <w:rtl/>
          <w:lang w:bidi="ar-SA"/>
        </w:rPr>
        <w:t>تتضمن</w:t>
      </w:r>
      <w:proofErr w:type="gramEnd"/>
      <w:r w:rsidRPr="00505E80">
        <w:rPr>
          <w:rFonts w:ascii="Traditional Arabic" w:hAnsiTheme="minorHAnsi" w:cs="Traditional Arabic" w:hint="cs"/>
          <w:b/>
          <w:bCs/>
          <w:sz w:val="32"/>
          <w:rtl/>
          <w:lang w:bidi="ar-SA"/>
        </w:rPr>
        <w:t xml:space="preserve"> حوادث مرتبطة بتراث الأمم تعود إلى أزمنة قديمة لما كانت الجماهير تهتم بالأحداث العجيبة أكثر من اهتمامها بالواقع.</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شعر الملحمة موضوعي لا تظهر فيه الذات الشاعرة، وإنما تظهر فيه الجماعة ومشاعر العامة.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 xml:space="preserve">قصائد طويلة قد </w:t>
      </w:r>
      <w:proofErr w:type="gramStart"/>
      <w:r w:rsidRPr="00505E80">
        <w:rPr>
          <w:rFonts w:ascii="Traditional Arabic" w:hAnsiTheme="minorHAnsi" w:cs="Traditional Arabic" w:hint="cs"/>
          <w:b/>
          <w:bCs/>
          <w:sz w:val="32"/>
          <w:rtl/>
          <w:lang w:bidi="ar-SA"/>
        </w:rPr>
        <w:t>تصل</w:t>
      </w:r>
      <w:proofErr w:type="gramEnd"/>
      <w:r w:rsidRPr="00505E80">
        <w:rPr>
          <w:rFonts w:ascii="Traditional Arabic" w:hAnsiTheme="minorHAnsi" w:cs="Traditional Arabic" w:hint="cs"/>
          <w:b/>
          <w:bCs/>
          <w:sz w:val="32"/>
          <w:rtl/>
          <w:lang w:bidi="ar-SA"/>
        </w:rPr>
        <w:t xml:space="preserve"> إلى آلاف الأبيات.</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 xml:space="preserve">تظهر الملحمة في شعوب </w:t>
      </w:r>
      <w:proofErr w:type="spellStart"/>
      <w:r w:rsidRPr="00505E80">
        <w:rPr>
          <w:rFonts w:ascii="Traditional Arabic" w:hAnsiTheme="minorHAnsi" w:cs="Traditional Arabic" w:hint="cs"/>
          <w:b/>
          <w:bCs/>
          <w:sz w:val="32"/>
          <w:rtl/>
          <w:lang w:bidi="ar-SA"/>
        </w:rPr>
        <w:t>السرديات</w:t>
      </w:r>
      <w:proofErr w:type="spellEnd"/>
      <w:r w:rsidRPr="00505E80">
        <w:rPr>
          <w:rFonts w:ascii="Traditional Arabic" w:hAnsiTheme="minorHAnsi" w:cs="Traditional Arabic" w:hint="cs"/>
          <w:b/>
          <w:bCs/>
          <w:sz w:val="32"/>
          <w:rtl/>
          <w:lang w:bidi="ar-SA"/>
        </w:rPr>
        <w:t xml:space="preserve"> الكبرى، التي تعتمد على حضارة المشافهة، حيث تجمع هذه الشعوب بين الحقيقة والخيال وخوارق وعادات وتمزج بينها في أسلوب أسطوري تتجلى فيه الوحدة العضوية.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شعرها يسير في مستوى واحد لأنه أسلوب المؤلف يرويه بطريقة الحكاية.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lastRenderedPageBreak/>
        <w:t xml:space="preserve">توصف الملاحم بأنها نوع من الشعر </w:t>
      </w:r>
      <w:proofErr w:type="spellStart"/>
      <w:r w:rsidRPr="00505E80">
        <w:rPr>
          <w:rFonts w:ascii="Traditional Arabic" w:hAnsiTheme="minorHAnsi" w:cs="Traditional Arabic" w:hint="cs"/>
          <w:b/>
          <w:bCs/>
          <w:sz w:val="32"/>
          <w:rtl/>
          <w:lang w:bidi="ar-SA"/>
        </w:rPr>
        <w:t>اللاشخصي</w:t>
      </w:r>
      <w:proofErr w:type="spellEnd"/>
      <w:r w:rsidRPr="00505E80">
        <w:rPr>
          <w:rFonts w:ascii="Calibri" w:hAnsi="Calibri" w:cs="Calibri"/>
          <w:sz w:val="32"/>
          <w:lang w:bidi="ar-SA"/>
        </w:rPr>
        <w:t xml:space="preserve"> – </w:t>
      </w:r>
      <w:r w:rsidRPr="00505E80">
        <w:rPr>
          <w:rFonts w:ascii="Times New Roman" w:hAnsi="Times New Roman" w:cs="Times New Roman"/>
          <w:sz w:val="32"/>
          <w:lang w:bidi="ar-SA"/>
        </w:rPr>
        <w:t>impersonnel</w:t>
      </w:r>
      <w:r w:rsidRPr="00505E80">
        <w:rPr>
          <w:rFonts w:ascii="Times New Roman" w:hAnsi="Times New Roman" w:cs="Times New Roman"/>
          <w:sz w:val="32"/>
          <w:rtl/>
          <w:lang w:bidi="ar-SA"/>
        </w:rPr>
        <w:t xml:space="preserve">وأنها شعر غير ذاتي رغم أنها عمل </w:t>
      </w:r>
      <w:r w:rsidRPr="00505E80">
        <w:rPr>
          <w:rFonts w:ascii="Traditional Arabic" w:hAnsiTheme="minorHAnsi" w:cs="Traditional Arabic" w:hint="cs"/>
          <w:b/>
          <w:bCs/>
          <w:sz w:val="32"/>
          <w:rtl/>
          <w:lang w:bidi="ar-SA"/>
        </w:rPr>
        <w:t>إ</w:t>
      </w:r>
      <w:r w:rsidRPr="00505E80">
        <w:rPr>
          <w:rFonts w:ascii="Times New Roman" w:hAnsi="Times New Roman" w:cs="Times New Roman"/>
          <w:sz w:val="32"/>
          <w:rtl/>
          <w:lang w:bidi="ar-SA"/>
        </w:rPr>
        <w:t>بداعي.</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 xml:space="preserve">يستخدم معظم كتاب الملاحم وسيلة فنية لاستمالة </w:t>
      </w:r>
      <w:proofErr w:type="gramStart"/>
      <w:r w:rsidRPr="00505E80">
        <w:rPr>
          <w:rFonts w:ascii="Traditional Arabic" w:hAnsiTheme="minorHAnsi" w:cs="Traditional Arabic" w:hint="cs"/>
          <w:b/>
          <w:bCs/>
          <w:sz w:val="32"/>
          <w:rtl/>
          <w:lang w:bidi="ar-SA"/>
        </w:rPr>
        <w:t>القارئ</w:t>
      </w:r>
      <w:proofErr w:type="gramEnd"/>
      <w:r w:rsidRPr="00505E80">
        <w:rPr>
          <w:rFonts w:ascii="Traditional Arabic" w:hAnsiTheme="minorHAnsi" w:cs="Traditional Arabic" w:hint="cs"/>
          <w:b/>
          <w:bCs/>
          <w:sz w:val="32"/>
          <w:rtl/>
          <w:lang w:bidi="ar-SA"/>
        </w:rPr>
        <w:t xml:space="preserve"> وإغرائه وتتمثل فيما يمكن تسميته </w:t>
      </w:r>
      <w:proofErr w:type="spellStart"/>
      <w:r w:rsidRPr="00505E80">
        <w:rPr>
          <w:rFonts w:ascii="Traditional Arabic" w:hAnsiTheme="minorHAnsi" w:cs="Traditional Arabic" w:hint="cs"/>
          <w:b/>
          <w:bCs/>
          <w:sz w:val="32"/>
          <w:rtl/>
          <w:lang w:bidi="ar-SA"/>
        </w:rPr>
        <w:t>بـ</w:t>
      </w:r>
      <w:proofErr w:type="spellEnd"/>
      <w:r w:rsidRPr="00505E80">
        <w:rPr>
          <w:rFonts w:ascii="Traditional Arabic" w:hAnsiTheme="minorHAnsi" w:cs="Traditional Arabic" w:hint="cs"/>
          <w:b/>
          <w:bCs/>
          <w:sz w:val="32"/>
          <w:rtl/>
          <w:lang w:bidi="ar-SA"/>
        </w:rPr>
        <w:t xml:space="preserve"> الاستطراد وهي طريقة يستعملها أصحاب النصوص التي تتطلب المعنى المتوالد.</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التنوع والتشعب في الموضوعات .</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hint="cs"/>
          <w:b/>
          <w:bCs/>
          <w:sz w:val="32"/>
          <w:lang w:bidi="ar-SA"/>
        </w:rPr>
      </w:pPr>
      <w:r w:rsidRPr="00505E80">
        <w:rPr>
          <w:rFonts w:ascii="Traditional Arabic" w:hAnsiTheme="minorHAnsi" w:cs="Traditional Arabic" w:hint="cs"/>
          <w:b/>
          <w:bCs/>
          <w:sz w:val="32"/>
          <w:rtl/>
          <w:lang w:bidi="ar-SA"/>
        </w:rPr>
        <w:t xml:space="preserve">المزج بين القوى البشرية والقوى </w:t>
      </w:r>
      <w:proofErr w:type="spellStart"/>
      <w:r w:rsidRPr="00505E80">
        <w:rPr>
          <w:rFonts w:ascii="Traditional Arabic" w:hAnsiTheme="minorHAnsi" w:cs="Traditional Arabic" w:hint="cs"/>
          <w:b/>
          <w:bCs/>
          <w:sz w:val="32"/>
          <w:rtl/>
          <w:lang w:bidi="ar-SA"/>
        </w:rPr>
        <w:t>الإعجازية</w:t>
      </w:r>
      <w:proofErr w:type="spellEnd"/>
      <w:r w:rsidRPr="00505E80">
        <w:rPr>
          <w:rFonts w:ascii="Traditional Arabic" w:hAnsiTheme="minorHAnsi" w:cs="Traditional Arabic" w:hint="cs"/>
          <w:b/>
          <w:bCs/>
          <w:sz w:val="32"/>
          <w:rtl/>
          <w:lang w:bidi="ar-SA"/>
        </w:rPr>
        <w:t xml:space="preserve"> وهي خاصية الملاحم الكبرى، وتتمثل شخصية البطل نتيجة زواج أم بشرية من الكائنات غير البشرية.</w:t>
      </w:r>
    </w:p>
    <w:p w:rsidR="00505E80" w:rsidRPr="00505E80" w:rsidRDefault="00505E80" w:rsidP="00505E80">
      <w:pPr>
        <w:bidi/>
        <w:jc w:val="lowKashida"/>
        <w:rPr>
          <w:rFonts w:ascii="Amiri" w:hAnsi="Amiri" w:cs="Amiri"/>
          <w:sz w:val="32"/>
          <w:szCs w:val="32"/>
        </w:rPr>
      </w:pPr>
      <w:r w:rsidRPr="00505E80">
        <w:rPr>
          <w:rFonts w:ascii="Amiri" w:hAnsi="Amiri" w:cs="Amiri" w:hint="cs"/>
          <w:sz w:val="32"/>
          <w:szCs w:val="32"/>
          <w:rtl/>
        </w:rPr>
        <w:t>نموذج تطبقي</w:t>
      </w:r>
      <w:r w:rsidRPr="00505E80">
        <w:rPr>
          <w:rFonts w:ascii="Amiri" w:hAnsi="Amiri" w:cs="Amiri"/>
          <w:sz w:val="32"/>
          <w:szCs w:val="32"/>
          <w:rtl/>
        </w:rPr>
        <w:t xml:space="preserve">:  </w:t>
      </w:r>
      <w:r w:rsidRPr="00505E80">
        <w:rPr>
          <w:rFonts w:ascii="Amiri" w:hAnsi="Amiri" w:cs="Amiri"/>
          <w:b/>
          <w:bCs/>
          <w:sz w:val="32"/>
          <w:szCs w:val="32"/>
          <w:rtl/>
        </w:rPr>
        <w:t>ملحمة جلجامش</w:t>
      </w:r>
    </w:p>
    <w:p w:rsidR="00505E80" w:rsidRPr="00505E80" w:rsidRDefault="00505E80" w:rsidP="00505E80">
      <w:pPr>
        <w:pStyle w:val="Paragraphedeliste"/>
        <w:spacing w:line="276" w:lineRule="auto"/>
        <w:ind w:left="-350"/>
        <w:rPr>
          <w:rFonts w:ascii="Amiri" w:hAnsi="Amiri" w:cs="Amiri"/>
          <w:sz w:val="32"/>
          <w:rtl/>
          <w:lang w:bidi="ar-SA"/>
        </w:rPr>
      </w:pPr>
      <w:proofErr w:type="gramStart"/>
      <w:r w:rsidRPr="00505E80">
        <w:rPr>
          <w:rFonts w:ascii="Amiri" w:hAnsi="Amiri" w:cs="Amiri"/>
          <w:sz w:val="32"/>
          <w:rtl/>
          <w:lang w:bidi="ar-SA"/>
        </w:rPr>
        <w:t>تمهيد</w:t>
      </w:r>
      <w:proofErr w:type="gramEnd"/>
      <w:r w:rsidRPr="00505E80">
        <w:rPr>
          <w:rFonts w:ascii="Amiri" w:hAnsi="Amiri" w:cs="Amiri"/>
          <w:sz w:val="32"/>
          <w:rtl/>
          <w:lang w:bidi="ar-SA"/>
        </w:rPr>
        <w:t>:</w:t>
      </w:r>
    </w:p>
    <w:p w:rsidR="00505E80" w:rsidRPr="00505E80" w:rsidRDefault="00505E80" w:rsidP="00505E80">
      <w:pPr>
        <w:bidi/>
        <w:jc w:val="lowKashida"/>
        <w:rPr>
          <w:rFonts w:ascii="Traditional Arabic" w:cs="Traditional Arabic"/>
          <w:b/>
          <w:bCs/>
          <w:sz w:val="32"/>
          <w:szCs w:val="32"/>
          <w:rtl/>
        </w:rPr>
      </w:pPr>
      <w:r w:rsidRPr="00505E80">
        <w:rPr>
          <w:rFonts w:ascii="Amiri" w:hAnsi="Amiri" w:cs="Amiri"/>
          <w:sz w:val="32"/>
          <w:szCs w:val="32"/>
          <w:rtl/>
        </w:rPr>
        <w:t xml:space="preserve">سبق أن تحدثنا في المحاضرة السابقة عن الملحمة باعتبارها جنس أدبي مكتمل الأجزاء، كما أنها </w:t>
      </w:r>
      <w:r w:rsidRPr="00505E80">
        <w:rPr>
          <w:rFonts w:ascii="Traditional Arabic" w:cs="Traditional Arabic" w:hint="cs"/>
          <w:b/>
          <w:bCs/>
          <w:sz w:val="32"/>
          <w:szCs w:val="32"/>
          <w:rtl/>
        </w:rPr>
        <w:t xml:space="preserve">قصة منظومة طويلة موضوعها البطولة ولها أسلوب روائي راق يتراوح بين الإخبار والوصف والحوار والخطب ويلعب الخيال فيها دورا كبيرا، ومن بين هذه الملاحم نذكر ملحمة </w:t>
      </w:r>
      <w:proofErr w:type="spellStart"/>
      <w:r w:rsidRPr="00505E80">
        <w:rPr>
          <w:rFonts w:ascii="Traditional Arabic" w:cs="Traditional Arabic" w:hint="cs"/>
          <w:b/>
          <w:bCs/>
          <w:sz w:val="32"/>
          <w:szCs w:val="32"/>
          <w:rtl/>
        </w:rPr>
        <w:t>جلجامش</w:t>
      </w:r>
      <w:proofErr w:type="spellEnd"/>
      <w:r w:rsidRPr="00505E80">
        <w:rPr>
          <w:rFonts w:ascii="Traditional Arabic" w:cs="Traditional Arabic" w:hint="cs"/>
          <w:b/>
          <w:bCs/>
          <w:sz w:val="32"/>
          <w:szCs w:val="32"/>
          <w:rtl/>
        </w:rPr>
        <w:t xml:space="preserve"> التي تعتبر أقدم ملحمة في تاريخ الشرق القديم.</w:t>
      </w:r>
    </w:p>
    <w:p w:rsidR="00505E80" w:rsidRPr="00505E80" w:rsidRDefault="00505E80" w:rsidP="00505E80">
      <w:pPr>
        <w:bidi/>
        <w:jc w:val="lowKashida"/>
        <w:rPr>
          <w:rFonts w:ascii="Traditional Arabic" w:cs="Traditional Arabic" w:hint="cs"/>
          <w:b/>
          <w:bCs/>
          <w:sz w:val="32"/>
          <w:szCs w:val="32"/>
          <w:rtl/>
        </w:rPr>
      </w:pPr>
      <w:r w:rsidRPr="00505E80">
        <w:rPr>
          <w:rFonts w:ascii="Traditional Arabic" w:cs="Traditional Arabic" w:hint="cs"/>
          <w:b/>
          <w:bCs/>
          <w:sz w:val="32"/>
          <w:szCs w:val="32"/>
          <w:rtl/>
        </w:rPr>
        <w:t>ما ذكرته الدراسات التاريخية حول الملحمة:</w:t>
      </w:r>
    </w:p>
    <w:p w:rsidR="00505E80" w:rsidRPr="00505E80" w:rsidRDefault="00505E80" w:rsidP="00505E80">
      <w:pPr>
        <w:bidi/>
        <w:jc w:val="lowKashida"/>
        <w:rPr>
          <w:rFonts w:ascii="Amiri" w:hAnsi="Amiri" w:cs="Amiri" w:hint="cs"/>
          <w:sz w:val="32"/>
          <w:szCs w:val="32"/>
          <w:rtl/>
        </w:rPr>
      </w:pPr>
      <w:r w:rsidRPr="00505E80">
        <w:rPr>
          <w:rFonts w:ascii="Amiri" w:hAnsi="Amiri" w:cs="Amiri"/>
          <w:sz w:val="32"/>
          <w:szCs w:val="32"/>
          <w:rtl/>
        </w:rPr>
        <w:t>أشارت الكثير من الدراسات التاريخية إلى أن أقدم أشكال الملاحم ازدهرت بالشرق الأدنى وتغنى بها السومريون القدماء خلال حروبهم الطويلة كملحمة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التي يرجع تاريخها إلى أكثر من ألفي سنة قبل الميلاد، ثم عني بها البابليون فيما بعد " إن هذه الملحمة دلت على أنها كتبت في عصور متقدمة من التاريخ البشري غرزت المعارف وأوضحت المعالم عن حياة شعب كان يقيم فوق أرض العراق ما قبل تاريخنا بآلاف السنين والتاريخ الذي يدل على تقويمها { 2100-2300ق م} إنها تراث فني راق يحكي طفولة الشعب الأكادي البابلي / </w:t>
      </w:r>
      <w:r w:rsidRPr="00505E80">
        <w:rPr>
          <w:rFonts w:ascii="Amiri" w:hAnsi="Amiri" w:cs="Amiri"/>
          <w:sz w:val="32"/>
          <w:szCs w:val="32"/>
          <w:rtl/>
        </w:rPr>
        <w:lastRenderedPageBreak/>
        <w:t>ويكشف عن أسرار حضارته المخبوءة التي طواها تباعد الزمن في بلاد مابين النهرين"</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ويستدل هؤلاء الباحثين ومؤرخي الأدب على ذلك بوجود أوجه تشابه بين 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والأوديسة والإلياذة، مما جعلهم يذهبون إلى تأثر هوميروس بملحمة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ففيما يخص ملحمتي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والإلياذة نجد موت الصديق في كلتا لملحمتين يدفع بالفعل الملحمي إلى الأمام، فموت </w:t>
      </w:r>
      <w:proofErr w:type="spellStart"/>
      <w:r w:rsidRPr="00505E80">
        <w:rPr>
          <w:rFonts w:ascii="Amiri" w:hAnsi="Amiri" w:cs="Amiri"/>
          <w:sz w:val="32"/>
          <w:szCs w:val="32"/>
          <w:rtl/>
        </w:rPr>
        <w:t>أنكيدو</w:t>
      </w:r>
      <w:proofErr w:type="spellEnd"/>
      <w:r w:rsidRPr="00505E80">
        <w:rPr>
          <w:rFonts w:ascii="Amiri" w:hAnsi="Amiri" w:cs="Amiri"/>
          <w:sz w:val="32"/>
          <w:szCs w:val="32"/>
          <w:rtl/>
        </w:rPr>
        <w:t xml:space="preserve"> يدفع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إلى رحلة البحث عن الخلود، وموت </w:t>
      </w:r>
      <w:proofErr w:type="spellStart"/>
      <w:r w:rsidRPr="00505E80">
        <w:rPr>
          <w:rFonts w:ascii="Amiri" w:hAnsi="Amiri" w:cs="Amiri"/>
          <w:sz w:val="32"/>
          <w:szCs w:val="32"/>
          <w:rtl/>
        </w:rPr>
        <w:t>باتروكس</w:t>
      </w:r>
      <w:proofErr w:type="spellEnd"/>
      <w:r w:rsidRPr="00505E80">
        <w:rPr>
          <w:rFonts w:ascii="Amiri" w:hAnsi="Amiri" w:cs="Amiri"/>
          <w:sz w:val="32"/>
          <w:szCs w:val="32"/>
          <w:rtl/>
        </w:rPr>
        <w:t xml:space="preserve"> يدفع أخيل إلى المشاركة في الحرب التي كان قد انسحب منها.</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أما ملحمتي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والأوديسة فيلاحظ أن الموضوع الرئيس فيهما هو البحث بحث البطل عن التجربة والخبرة وبحثه عن الخلود خلود الأعمال العظيمة حد المخاطرة بالحياة.</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تعد 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من الملاحم أبرز الملاحم التي تحدث عنها الباحثون بكثرة وحاولوا مقارنتها بالملاحم الإغريقية القديمة ومع أن حوادثها ترجع إلى أزمان غابرة وبعيدة جدا، فإنها مثل الآداب العالمية الشهيرة </w:t>
      </w:r>
      <w:proofErr w:type="spellStart"/>
      <w:r w:rsidRPr="00505E80">
        <w:rPr>
          <w:rFonts w:ascii="Amiri" w:hAnsi="Amiri" w:cs="Amiri"/>
          <w:sz w:val="32"/>
          <w:szCs w:val="32"/>
          <w:rtl/>
        </w:rPr>
        <w:t>متزال</w:t>
      </w:r>
      <w:proofErr w:type="spellEnd"/>
      <w:r w:rsidRPr="00505E80">
        <w:rPr>
          <w:rFonts w:ascii="Amiri" w:hAnsi="Amiri" w:cs="Amiri"/>
          <w:sz w:val="32"/>
          <w:szCs w:val="32"/>
          <w:rtl/>
        </w:rPr>
        <w:t xml:space="preserve"> خالدة وذات جاذبية إنسانية هامة في جميع الأزمان والأمكنة ، لأن القضايا التي عالجتها </w:t>
      </w:r>
      <w:proofErr w:type="spellStart"/>
      <w:r w:rsidRPr="00505E80">
        <w:rPr>
          <w:rFonts w:ascii="Amiri" w:hAnsi="Amiri" w:cs="Amiri"/>
          <w:sz w:val="32"/>
          <w:szCs w:val="32"/>
          <w:rtl/>
        </w:rPr>
        <w:t>لاتزال</w:t>
      </w:r>
      <w:proofErr w:type="spellEnd"/>
      <w:r w:rsidRPr="00505E80">
        <w:rPr>
          <w:rFonts w:ascii="Amiri" w:hAnsi="Amiri" w:cs="Amiri"/>
          <w:sz w:val="32"/>
          <w:szCs w:val="32"/>
          <w:rtl/>
        </w:rPr>
        <w:t xml:space="preserve"> تشغل بال الإنسان وتفكيره وتؤثر في حياته العاطفية والفكرية مما جعل مواقفها وحوادثها مثيرة تأسر القلوب.</w:t>
      </w:r>
    </w:p>
    <w:p w:rsidR="00505E80" w:rsidRPr="00505E80" w:rsidRDefault="00505E80" w:rsidP="00505E80">
      <w:pPr>
        <w:bidi/>
        <w:jc w:val="lowKashida"/>
        <w:rPr>
          <w:rFonts w:ascii="Amiri" w:hAnsi="Amiri" w:cs="Amiri"/>
          <w:b/>
          <w:bCs/>
          <w:sz w:val="32"/>
          <w:szCs w:val="32"/>
          <w:rtl/>
        </w:rPr>
      </w:pPr>
      <w:r w:rsidRPr="00505E80">
        <w:rPr>
          <w:rFonts w:ascii="Amiri" w:hAnsi="Amiri" w:cs="Amiri"/>
          <w:b/>
          <w:bCs/>
          <w:sz w:val="32"/>
          <w:szCs w:val="32"/>
          <w:rtl/>
        </w:rPr>
        <w:t xml:space="preserve">ثانيا- وصف ملحمة </w:t>
      </w:r>
      <w:proofErr w:type="spellStart"/>
      <w:r w:rsidRPr="00505E80">
        <w:rPr>
          <w:rFonts w:ascii="Amiri" w:hAnsi="Amiri" w:cs="Amiri"/>
          <w:b/>
          <w:bCs/>
          <w:sz w:val="32"/>
          <w:szCs w:val="32"/>
          <w:rtl/>
        </w:rPr>
        <w:t>جلجامش</w:t>
      </w:r>
      <w:proofErr w:type="spellEnd"/>
      <w:r w:rsidRPr="00505E80">
        <w:rPr>
          <w:rFonts w:ascii="Amiri" w:hAnsi="Amiri" w:cs="Amiri"/>
          <w:b/>
          <w:bCs/>
          <w:sz w:val="32"/>
          <w:szCs w:val="32"/>
          <w:rtl/>
        </w:rPr>
        <w:t>:</w:t>
      </w:r>
    </w:p>
    <w:p w:rsidR="00505E80" w:rsidRPr="00505E80" w:rsidRDefault="00505E80" w:rsidP="00505E80">
      <w:pPr>
        <w:bidi/>
        <w:spacing w:before="120" w:after="71" w:line="311" w:lineRule="atLeast"/>
        <w:ind w:firstLine="720"/>
        <w:jc w:val="both"/>
        <w:rPr>
          <w:rFonts w:ascii="Arabic Transparent" w:eastAsia="Times New Roman" w:hAnsi="Arabic Transparent" w:cs="Arabic Transparent"/>
          <w:b/>
          <w:bCs/>
          <w:color w:val="333333"/>
          <w:sz w:val="32"/>
          <w:szCs w:val="32"/>
          <w:rtl/>
          <w:lang w:bidi="ar-DZ"/>
        </w:rPr>
      </w:pPr>
      <w:r w:rsidRPr="00505E80">
        <w:rPr>
          <w:rFonts w:ascii="Arabic Transparent" w:eastAsia="Times New Roman" w:hAnsi="Arabic Transparent" w:hint="cs"/>
          <w:b/>
          <w:bCs/>
          <w:color w:val="333333"/>
          <w:sz w:val="32"/>
          <w:szCs w:val="32"/>
          <w:rtl/>
          <w:lang w:bidi="ar-EG"/>
        </w:rPr>
        <w:t xml:space="preserve">تعتبر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البابلية القديمة متكاملة الأجزاء ومترابطة الأحداث، وتتضمن فكرة فلسفية ذات أهمية بالغة. فهي </w:t>
      </w:r>
      <w:proofErr w:type="gramStart"/>
      <w:r w:rsidRPr="00505E80">
        <w:rPr>
          <w:rFonts w:ascii="Arabic Transparent" w:eastAsia="Times New Roman" w:hAnsi="Arabic Transparent" w:hint="cs"/>
          <w:b/>
          <w:bCs/>
          <w:color w:val="333333"/>
          <w:sz w:val="32"/>
          <w:szCs w:val="32"/>
          <w:rtl/>
          <w:lang w:bidi="ar-EG"/>
        </w:rPr>
        <w:t>تصور</w:t>
      </w:r>
      <w:proofErr w:type="gramEnd"/>
      <w:r w:rsidRPr="00505E80">
        <w:rPr>
          <w:rFonts w:ascii="Arabic Transparent" w:eastAsia="Times New Roman" w:hAnsi="Arabic Transparent" w:hint="cs"/>
          <w:b/>
          <w:bCs/>
          <w:color w:val="333333"/>
          <w:sz w:val="32"/>
          <w:szCs w:val="32"/>
          <w:rtl/>
          <w:lang w:bidi="ar-EG"/>
        </w:rPr>
        <w:t xml:space="preserve"> نزوع الإنسان إلى محاولة التشبث بالحياة والحصول على الخلود، بدلاً من مصيره المحتوم بالموت.. </w:t>
      </w:r>
      <w:r w:rsidRPr="00505E80">
        <w:rPr>
          <w:rFonts w:ascii="Arabic Transparent" w:eastAsia="Times New Roman" w:hAnsi="Arabic Transparent" w:hint="cs"/>
          <w:b/>
          <w:bCs/>
          <w:color w:val="333333"/>
          <w:sz w:val="32"/>
          <w:szCs w:val="32"/>
          <w:rtl/>
          <w:lang w:bidi="ar-EG"/>
        </w:rPr>
        <w:lastRenderedPageBreak/>
        <w:t xml:space="preserve">وهو نزوع إنساني قديم وحديث، نقرأ عنه </w:t>
      </w:r>
      <w:proofErr w:type="spellStart"/>
      <w:r w:rsidRPr="00505E80">
        <w:rPr>
          <w:rFonts w:ascii="Arabic Transparent" w:eastAsia="Times New Roman" w:hAnsi="Arabic Transparent" w:hint="cs"/>
          <w:b/>
          <w:bCs/>
          <w:color w:val="333333"/>
          <w:sz w:val="32"/>
          <w:szCs w:val="32"/>
          <w:rtl/>
          <w:lang w:bidi="ar-EG"/>
        </w:rPr>
        <w:t>فى</w:t>
      </w:r>
      <w:proofErr w:type="spellEnd"/>
      <w:r w:rsidRPr="00505E80">
        <w:rPr>
          <w:rFonts w:ascii="Arabic Transparent" w:eastAsia="Times New Roman" w:hAnsi="Arabic Transparent" w:hint="cs"/>
          <w:b/>
          <w:bCs/>
          <w:color w:val="333333"/>
          <w:sz w:val="32"/>
          <w:szCs w:val="32"/>
          <w:rtl/>
          <w:lang w:bidi="ar-EG"/>
        </w:rPr>
        <w:t xml:space="preserve"> الأزمنة السحيقة، (المعابد المصرية والأهرامات) كما نراه واضحا في الأيام الأخيرة من حياة بعض زعماء العالم وأثريائه حتى اليوم .</w:t>
      </w:r>
    </w:p>
    <w:p w:rsidR="00505E80" w:rsidRPr="00505E80" w:rsidRDefault="00505E80" w:rsidP="00505E80">
      <w:pPr>
        <w:bidi/>
        <w:spacing w:before="120" w:after="71" w:line="311" w:lineRule="atLeast"/>
        <w:jc w:val="both"/>
        <w:rPr>
          <w:rFonts w:ascii="Arabic Transparent" w:eastAsia="Times New Roman" w:hAnsi="Arabic Transparent" w:cs="Arabic Transparent"/>
          <w:b/>
          <w:bCs/>
          <w:color w:val="333333"/>
          <w:sz w:val="32"/>
          <w:szCs w:val="32"/>
          <w:rtl/>
        </w:rPr>
      </w:pPr>
      <w:proofErr w:type="gramStart"/>
      <w:r w:rsidRPr="00505E80">
        <w:rPr>
          <w:rFonts w:ascii="Arabic Transparent" w:eastAsia="Times New Roman" w:hAnsi="Arabic Transparent" w:hint="cs"/>
          <w:b/>
          <w:bCs/>
          <w:color w:val="333333"/>
          <w:sz w:val="32"/>
          <w:szCs w:val="32"/>
          <w:rtl/>
          <w:lang w:bidi="ar-EG"/>
        </w:rPr>
        <w:t>لكن</w:t>
      </w:r>
      <w:proofErr w:type="gramEnd"/>
      <w:r w:rsidRPr="00505E80">
        <w:rPr>
          <w:rFonts w:ascii="Arabic Transparent" w:eastAsia="Times New Roman" w:hAnsi="Arabic Transparent" w:hint="cs"/>
          <w:b/>
          <w:bCs/>
          <w:color w:val="333333"/>
          <w:sz w:val="32"/>
          <w:szCs w:val="32"/>
          <w:rtl/>
          <w:lang w:bidi="ar-EG"/>
        </w:rPr>
        <w:t xml:space="preserve"> الملحمة – قبل ذلك – تعد تحفة أدبية نادرة ليس فقط بشخصياتها المتحركة، وإنما أيضًا بأحداثها المليئة بالمغامرات. ولا تكاد الدهشة تترك قارئها قبل أن </w:t>
      </w:r>
      <w:proofErr w:type="gramStart"/>
      <w:r w:rsidRPr="00505E80">
        <w:rPr>
          <w:rFonts w:ascii="Arabic Transparent" w:eastAsia="Times New Roman" w:hAnsi="Arabic Transparent" w:hint="cs"/>
          <w:b/>
          <w:bCs/>
          <w:color w:val="333333"/>
          <w:sz w:val="32"/>
          <w:szCs w:val="32"/>
          <w:rtl/>
          <w:lang w:bidi="ar-EG"/>
        </w:rPr>
        <w:t>ينتهي</w:t>
      </w:r>
      <w:proofErr w:type="gramEnd"/>
      <w:r w:rsidRPr="00505E80">
        <w:rPr>
          <w:rFonts w:ascii="Arabic Transparent" w:eastAsia="Times New Roman" w:hAnsi="Arabic Transparent" w:hint="cs"/>
          <w:b/>
          <w:bCs/>
          <w:color w:val="333333"/>
          <w:sz w:val="32"/>
          <w:szCs w:val="32"/>
          <w:rtl/>
          <w:lang w:bidi="ar-EG"/>
        </w:rPr>
        <w:t xml:space="preserve"> من قراءتها.</w:t>
      </w:r>
    </w:p>
    <w:p w:rsidR="00505E80" w:rsidRPr="00505E80" w:rsidRDefault="00505E80" w:rsidP="00505E80">
      <w:pPr>
        <w:bidi/>
        <w:spacing w:before="120" w:after="71" w:line="311" w:lineRule="atLeast"/>
        <w:jc w:val="both"/>
        <w:rPr>
          <w:rFonts w:ascii="Arabic Transparent" w:eastAsia="Times New Roman" w:hAnsi="Arabic Transparent" w:cs="Simplified Arabic"/>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ولحسن الحظ أن لها – </w:t>
      </w:r>
      <w:proofErr w:type="spellStart"/>
      <w:r w:rsidRPr="00505E80">
        <w:rPr>
          <w:rFonts w:ascii="Arabic Transparent" w:eastAsia="Times New Roman" w:hAnsi="Arabic Transparent" w:hint="cs"/>
          <w:b/>
          <w:bCs/>
          <w:color w:val="333333"/>
          <w:sz w:val="32"/>
          <w:szCs w:val="32"/>
          <w:rtl/>
          <w:lang w:bidi="ar-EG"/>
        </w:rPr>
        <w:t>فى</w:t>
      </w:r>
      <w:proofErr w:type="spellEnd"/>
      <w:r w:rsidRPr="00505E80">
        <w:rPr>
          <w:rFonts w:ascii="Arabic Transparent" w:eastAsia="Times New Roman" w:hAnsi="Arabic Transparent" w:hint="cs"/>
          <w:b/>
          <w:bCs/>
          <w:color w:val="333333"/>
          <w:sz w:val="32"/>
          <w:szCs w:val="32"/>
          <w:rtl/>
          <w:lang w:bidi="ar-EG"/>
        </w:rPr>
        <w:t xml:space="preserve"> اللغة العربية – عدة ترجمات، أرى أن أفضلها هي ترجمة الأستاذ طه باقر، التي قدم لها بدراسة جيدة جدًا عن الآداب القديمة في العراق .</w:t>
      </w:r>
    </w:p>
    <w:p w:rsidR="00505E80" w:rsidRPr="00505E80" w:rsidRDefault="00505E80" w:rsidP="00505E80">
      <w:pPr>
        <w:bidi/>
        <w:spacing w:before="120" w:after="71" w:line="311" w:lineRule="atLeast"/>
        <w:jc w:val="both"/>
        <w:rPr>
          <w:rFonts w:ascii="Arabic Transparent" w:eastAsia="Times New Roman" w:hAnsi="Arabic Transparent" w:hint="cs"/>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يقول طه باقر:" إن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التي يصح أن نسميها </w:t>
      </w:r>
      <w:proofErr w:type="spellStart"/>
      <w:r w:rsidRPr="00505E80">
        <w:rPr>
          <w:rFonts w:ascii="Arabic Transparent" w:eastAsia="Times New Roman" w:hAnsi="Arabic Transparent" w:hint="cs"/>
          <w:b/>
          <w:bCs/>
          <w:color w:val="333333"/>
          <w:sz w:val="32"/>
          <w:szCs w:val="32"/>
          <w:rtl/>
          <w:lang w:bidi="ar-EG"/>
        </w:rPr>
        <w:t>بأو</w:t>
      </w:r>
      <w:proofErr w:type="spellEnd"/>
      <w:r w:rsidRPr="00505E80">
        <w:rPr>
          <w:rFonts w:ascii="Arabic Transparent" w:eastAsia="Times New Roman" w:hAnsi="Arabic Transparent" w:hint="cs"/>
          <w:b/>
          <w:bCs/>
          <w:color w:val="333333"/>
          <w:sz w:val="32"/>
          <w:szCs w:val="32"/>
          <w:rtl/>
          <w:lang w:bidi="ar-EG"/>
        </w:rPr>
        <w:t xml:space="preserve"> </w:t>
      </w:r>
      <w:proofErr w:type="spellStart"/>
      <w:r w:rsidRPr="00505E80">
        <w:rPr>
          <w:rFonts w:ascii="Arabic Transparent" w:eastAsia="Times New Roman" w:hAnsi="Arabic Transparent" w:hint="cs"/>
          <w:b/>
          <w:bCs/>
          <w:color w:val="333333"/>
          <w:sz w:val="32"/>
          <w:szCs w:val="32"/>
          <w:rtl/>
          <w:lang w:bidi="ar-EG"/>
        </w:rPr>
        <w:t>ديسة</w:t>
      </w:r>
      <w:proofErr w:type="spellEnd"/>
      <w:r w:rsidRPr="00505E80">
        <w:rPr>
          <w:rFonts w:ascii="Arabic Transparent" w:eastAsia="Times New Roman" w:hAnsi="Arabic Transparent" w:hint="cs"/>
          <w:b/>
          <w:bCs/>
          <w:color w:val="333333"/>
          <w:sz w:val="32"/>
          <w:szCs w:val="32"/>
          <w:rtl/>
          <w:lang w:bidi="ar-EG"/>
        </w:rPr>
        <w:t xml:space="preserve"> العراق القديم ، يضعها الباحثون ومؤرخو الأدب بين شوامخ الأدب العالمي ، وإذا تذكرنا ما قلناه في معرض مقارنتها بأقدم النماذج الأدبية العالمية أدركنا أن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أقدم نوع من أدب الملاحم البطولي في تأريخ جميع الحضارات، وإلى هذا فهي أطول وأكمل ملحمة عرفتها حضارات الشرق الأدنى وليس ما يقرن بها أو يضاهيها من آداب الحضارات القديمة قبل اليونانّ</w:t>
      </w:r>
    </w:p>
    <w:p w:rsidR="00505E80" w:rsidRPr="00505E80" w:rsidRDefault="00505E80" w:rsidP="00505E80">
      <w:pPr>
        <w:bidi/>
        <w:spacing w:before="120" w:after="71" w:line="311" w:lineRule="atLeast"/>
        <w:ind w:firstLine="720"/>
        <w:jc w:val="both"/>
        <w:rPr>
          <w:rFonts w:ascii="Arabic Transparent" w:eastAsia="Times New Roman" w:hAnsi="Arabic Transparent" w:hint="cs"/>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جاءت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في اثنتي عشر لوحة مدونة باللغة البابلية التي ظهرت في القرن 17ق م، ويمكن تقسيمها إلى أربعة فصول:</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hint="cs"/>
          <w:b/>
          <w:bCs/>
          <w:color w:val="333333"/>
          <w:sz w:val="32"/>
          <w:rtl/>
          <w:lang w:bidi="ar-EG"/>
        </w:rPr>
      </w:pPr>
      <w:r w:rsidRPr="00505E80">
        <w:rPr>
          <w:rFonts w:ascii="Arabic Transparent" w:eastAsia="Times New Roman" w:hAnsi="Arabic Transparent" w:hint="cs"/>
          <w:b/>
          <w:bCs/>
          <w:color w:val="333333"/>
          <w:sz w:val="32"/>
          <w:rtl/>
          <w:lang w:bidi="ar-EG"/>
        </w:rPr>
        <w:t xml:space="preserve">لقاء </w:t>
      </w:r>
      <w:proofErr w:type="spellStart"/>
      <w:r w:rsidRPr="00505E80">
        <w:rPr>
          <w:rFonts w:ascii="Arabic Transparent" w:eastAsia="Times New Roman" w:hAnsi="Arabic Transparent" w:hint="cs"/>
          <w:b/>
          <w:bCs/>
          <w:color w:val="333333"/>
          <w:sz w:val="32"/>
          <w:rtl/>
          <w:lang w:bidi="ar-EG"/>
        </w:rPr>
        <w:t>جلجامش</w:t>
      </w:r>
      <w:proofErr w:type="spellEnd"/>
      <w:r w:rsidRPr="00505E80">
        <w:rPr>
          <w:rFonts w:ascii="Arabic Transparent" w:eastAsia="Times New Roman" w:hAnsi="Arabic Transparent" w:hint="cs"/>
          <w:b/>
          <w:bCs/>
          <w:color w:val="333333"/>
          <w:sz w:val="32"/>
          <w:rtl/>
          <w:lang w:bidi="ar-EG"/>
        </w:rPr>
        <w:t xml:space="preserve"> بالبطل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b/>
          <w:bCs/>
          <w:color w:val="333333"/>
          <w:sz w:val="32"/>
          <w:lang w:bidi="ar-EG"/>
        </w:rPr>
      </w:pPr>
      <w:r w:rsidRPr="00505E80">
        <w:rPr>
          <w:rFonts w:ascii="Arabic Transparent" w:eastAsia="Times New Roman" w:hAnsi="Arabic Transparent" w:hint="cs"/>
          <w:b/>
          <w:bCs/>
          <w:color w:val="333333"/>
          <w:sz w:val="32"/>
          <w:rtl/>
          <w:lang w:bidi="ar-EG"/>
        </w:rPr>
        <w:t xml:space="preserve">مغامرات </w:t>
      </w:r>
      <w:proofErr w:type="spellStart"/>
      <w:r w:rsidRPr="00505E80">
        <w:rPr>
          <w:rFonts w:ascii="Arabic Transparent" w:eastAsia="Times New Roman" w:hAnsi="Arabic Transparent" w:hint="cs"/>
          <w:b/>
          <w:bCs/>
          <w:color w:val="333333"/>
          <w:sz w:val="32"/>
          <w:rtl/>
          <w:lang w:bidi="ar-EG"/>
        </w:rPr>
        <w:t>جلجامش</w:t>
      </w:r>
      <w:proofErr w:type="spellEnd"/>
      <w:r w:rsidRPr="00505E80">
        <w:rPr>
          <w:rFonts w:ascii="Arabic Transparent" w:eastAsia="Times New Roman" w:hAnsi="Arabic Transparent" w:hint="cs"/>
          <w:b/>
          <w:bCs/>
          <w:color w:val="333333"/>
          <w:sz w:val="32"/>
          <w:rtl/>
          <w:lang w:bidi="ar-EG"/>
        </w:rPr>
        <w:t xml:space="preserve"> مع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b/>
          <w:bCs/>
          <w:color w:val="333333"/>
          <w:sz w:val="32"/>
          <w:lang w:bidi="ar-EG"/>
        </w:rPr>
      </w:pPr>
      <w:r w:rsidRPr="00505E80">
        <w:rPr>
          <w:rFonts w:ascii="Arabic Transparent" w:eastAsia="Times New Roman" w:hAnsi="Arabic Transparent" w:hint="cs"/>
          <w:b/>
          <w:bCs/>
          <w:color w:val="333333"/>
          <w:sz w:val="32"/>
          <w:rtl/>
          <w:lang w:bidi="ar-EG"/>
        </w:rPr>
        <w:t xml:space="preserve">موت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 xml:space="preserve"> وحزن صديقه عليه وسعيه وراء الخلود.</w:t>
      </w:r>
    </w:p>
    <w:p w:rsidR="00B95948" w:rsidRPr="00505E80" w:rsidRDefault="00B95948">
      <w:pPr>
        <w:rPr>
          <w:sz w:val="32"/>
          <w:szCs w:val="32"/>
        </w:rPr>
      </w:pPr>
    </w:p>
    <w:sectPr w:rsidR="00B95948" w:rsidRPr="00505E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TraditionalArabic,Bold">
    <w:panose1 w:val="00000000000000000000"/>
    <w:charset w:val="B2"/>
    <w:family w:val="auto"/>
    <w:notTrueType/>
    <w:pitch w:val="default"/>
    <w:sig w:usb0="00002001" w:usb1="00000000" w:usb2="00000000" w:usb3="00000000" w:csb0="00000040" w:csb1="00000000"/>
  </w:font>
  <w:font w:name="TraditionalArabic">
    <w:panose1 w:val="00000000000000000000"/>
    <w:charset w:val="B2"/>
    <w:family w:val="auto"/>
    <w:notTrueType/>
    <w:pitch w:val="default"/>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360" w:hanging="360"/>
      </w:pPr>
      <w:rPr>
        <w:rFonts w:ascii="Simplified Arabic" w:eastAsiaTheme="minorHAnsi" w:hAnsi="Simplified Arabic" w:cs="Simplified Arabic" w:hint="cs"/>
      </w:rPr>
    </w:lvl>
    <w:lvl w:ilvl="1" w:tplc="040C0003">
      <w:start w:val="1"/>
      <w:numFmt w:val="decimal"/>
      <w:lvlText w:val="%2."/>
      <w:lvlJc w:val="left"/>
      <w:pPr>
        <w:tabs>
          <w:tab w:val="num" w:pos="873"/>
        </w:tabs>
        <w:ind w:left="873" w:hanging="360"/>
      </w:pPr>
    </w:lvl>
    <w:lvl w:ilvl="2" w:tplc="040C0005">
      <w:start w:val="1"/>
      <w:numFmt w:val="decimal"/>
      <w:lvlText w:val="%3."/>
      <w:lvlJc w:val="left"/>
      <w:pPr>
        <w:tabs>
          <w:tab w:val="num" w:pos="1593"/>
        </w:tabs>
        <w:ind w:left="1593" w:hanging="360"/>
      </w:pPr>
    </w:lvl>
    <w:lvl w:ilvl="3" w:tplc="040C0001">
      <w:start w:val="1"/>
      <w:numFmt w:val="decimal"/>
      <w:lvlText w:val="%4."/>
      <w:lvlJc w:val="left"/>
      <w:pPr>
        <w:tabs>
          <w:tab w:val="num" w:pos="2313"/>
        </w:tabs>
        <w:ind w:left="2313" w:hanging="360"/>
      </w:pPr>
    </w:lvl>
    <w:lvl w:ilvl="4" w:tplc="040C0003">
      <w:start w:val="1"/>
      <w:numFmt w:val="decimal"/>
      <w:lvlText w:val="%5."/>
      <w:lvlJc w:val="left"/>
      <w:pPr>
        <w:tabs>
          <w:tab w:val="num" w:pos="3033"/>
        </w:tabs>
        <w:ind w:left="3033" w:hanging="360"/>
      </w:pPr>
    </w:lvl>
    <w:lvl w:ilvl="5" w:tplc="040C0005">
      <w:start w:val="1"/>
      <w:numFmt w:val="decimal"/>
      <w:lvlText w:val="%6."/>
      <w:lvlJc w:val="left"/>
      <w:pPr>
        <w:tabs>
          <w:tab w:val="num" w:pos="3753"/>
        </w:tabs>
        <w:ind w:left="3753" w:hanging="360"/>
      </w:pPr>
    </w:lvl>
    <w:lvl w:ilvl="6" w:tplc="040C0001">
      <w:start w:val="1"/>
      <w:numFmt w:val="decimal"/>
      <w:lvlText w:val="%7."/>
      <w:lvlJc w:val="left"/>
      <w:pPr>
        <w:tabs>
          <w:tab w:val="num" w:pos="4473"/>
        </w:tabs>
        <w:ind w:left="4473" w:hanging="360"/>
      </w:pPr>
    </w:lvl>
    <w:lvl w:ilvl="7" w:tplc="040C0003">
      <w:start w:val="1"/>
      <w:numFmt w:val="decimal"/>
      <w:lvlText w:val="%8."/>
      <w:lvlJc w:val="left"/>
      <w:pPr>
        <w:tabs>
          <w:tab w:val="num" w:pos="5193"/>
        </w:tabs>
        <w:ind w:left="5193" w:hanging="360"/>
      </w:pPr>
    </w:lvl>
    <w:lvl w:ilvl="8" w:tplc="040C0005">
      <w:start w:val="1"/>
      <w:numFmt w:val="decimal"/>
      <w:lvlText w:val="%9."/>
      <w:lvlJc w:val="left"/>
      <w:pPr>
        <w:tabs>
          <w:tab w:val="num" w:pos="5913"/>
        </w:tabs>
        <w:ind w:left="5913" w:hanging="360"/>
      </w:pPr>
    </w:lvl>
  </w:abstractNum>
  <w:abstractNum w:abstractNumId="1">
    <w:nsid w:val="7C580DDB"/>
    <w:multiLevelType w:val="hybridMultilevel"/>
    <w:tmpl w:val="347ABC6C"/>
    <w:lvl w:ilvl="0" w:tplc="407C437A">
      <w:start w:val="1"/>
      <w:numFmt w:val="decimal"/>
      <w:lvlText w:val="%1-"/>
      <w:lvlJc w:val="left"/>
      <w:pPr>
        <w:ind w:left="78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505E80"/>
    <w:rsid w:val="00505E80"/>
    <w:rsid w:val="00B959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5E80"/>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divs>
    <w:div w:id="3338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6544</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3</cp:revision>
  <dcterms:created xsi:type="dcterms:W3CDTF">2021-10-31T20:20:00Z</dcterms:created>
  <dcterms:modified xsi:type="dcterms:W3CDTF">2021-10-31T20:22:00Z</dcterms:modified>
</cp:coreProperties>
</file>