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45" w:rsidRPr="009D239B" w:rsidRDefault="00FD48F3" w:rsidP="009D239B">
      <w:pPr>
        <w:bidi/>
        <w:spacing w:after="0" w:line="240" w:lineRule="auto"/>
        <w:jc w:val="center"/>
        <w:rPr>
          <w:rFonts w:ascii="Sakkal Majalla" w:hAnsi="Sakkal Majalla" w:cs="Sakkal Majalla"/>
          <w:sz w:val="44"/>
          <w:szCs w:val="44"/>
          <w:rtl/>
          <w:lang w:bidi="ar-DZ"/>
        </w:rPr>
      </w:pPr>
      <w:r>
        <w:rPr>
          <w:rFonts w:ascii="Sakkal Majalla" w:hAnsi="Sakkal Majalla" w:cs="Sakkal Majalla"/>
          <w:noProof/>
          <w:sz w:val="44"/>
          <w:szCs w:val="44"/>
          <w:rtl/>
          <w:lang w:eastAsia="fr-FR"/>
        </w:rPr>
        <w:pict>
          <v:shapetype id="_x0000_t202" coordsize="21600,21600" o:spt="202" path="m,l,21600r21600,l21600,xe">
            <v:stroke joinstyle="miter"/>
            <v:path gradientshapeok="t" o:connecttype="rect"/>
          </v:shapetype>
          <v:shape id="_x0000_s1029" type="#_x0000_t202" style="position:absolute;left:0;text-align:left;margin-left:-15.75pt;margin-top:-16.5pt;width:117pt;height:2in;z-index:251660288" fillcolor="#4bacc6 [3208]" strokecolor="#f2f2f2 [3041]" strokeweight="3pt">
            <v:shadow on="t" type="perspective" color="#205867 [1608]" opacity=".5" offset="1pt" offset2="-1pt"/>
            <v:textbox>
              <w:txbxContent>
                <w:p w:rsidR="00C14A4C" w:rsidRDefault="00C14A4C" w:rsidP="00C14A4C">
                  <w:r>
                    <w:rPr>
                      <w:noProof/>
                      <w:lang w:eastAsia="fr-FR"/>
                    </w:rPr>
                    <w:drawing>
                      <wp:inline distT="0" distB="0" distL="0" distR="0">
                        <wp:extent cx="1407795" cy="1781175"/>
                        <wp:effectExtent l="19050" t="0" r="1905" b="0"/>
                        <wp:docPr id="3" name="Imag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407795" cy="1781175"/>
                                </a:xfrm>
                                <a:prstGeom prst="rect">
                                  <a:avLst/>
                                </a:prstGeom>
                              </pic:spPr>
                            </pic:pic>
                          </a:graphicData>
                        </a:graphic>
                      </wp:inline>
                    </w:drawing>
                  </w:r>
                </w:p>
              </w:txbxContent>
            </v:textbox>
          </v:shape>
        </w:pict>
      </w:r>
      <w:r>
        <w:rPr>
          <w:rFonts w:ascii="Sakkal Majalla" w:hAnsi="Sakkal Majalla" w:cs="Sakkal Majalla"/>
          <w:noProof/>
          <w:sz w:val="44"/>
          <w:szCs w:val="44"/>
          <w:rtl/>
          <w:lang w:eastAsia="fr-FR"/>
        </w:rPr>
        <w:pict>
          <v:shape id="_x0000_s1028" type="#_x0000_t202" style="position:absolute;left:0;text-align:left;margin-left:315pt;margin-top:-18pt;width:117pt;height:2in;z-index:251659264" fillcolor="#4bacc6 [3208]" strokecolor="#f2f2f2 [3041]" strokeweight="3pt">
            <v:shadow on="t" type="perspective" color="#205867 [1608]" opacity=".5" offset="1pt" offset2="-1pt"/>
            <v:textbox>
              <w:txbxContent>
                <w:p w:rsidR="00D80E50" w:rsidRDefault="00D80E50">
                  <w:r>
                    <w:rPr>
                      <w:noProof/>
                      <w:lang w:eastAsia="fr-FR"/>
                    </w:rPr>
                    <w:drawing>
                      <wp:inline distT="0" distB="0" distL="0" distR="0">
                        <wp:extent cx="1407795" cy="1781175"/>
                        <wp:effectExtent l="19050" t="0" r="1905" b="0"/>
                        <wp:docPr id="1" name="Imag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8"/>
                                <a:stretch>
                                  <a:fillRect/>
                                </a:stretch>
                              </pic:blipFill>
                              <pic:spPr>
                                <a:xfrm>
                                  <a:off x="0" y="0"/>
                                  <a:ext cx="1407795" cy="1781175"/>
                                </a:xfrm>
                                <a:prstGeom prst="rect">
                                  <a:avLst/>
                                </a:prstGeom>
                              </pic:spPr>
                            </pic:pic>
                          </a:graphicData>
                        </a:graphic>
                      </wp:inline>
                    </w:drawing>
                  </w:r>
                </w:p>
              </w:txbxContent>
            </v:textbox>
          </v:shape>
        </w:pict>
      </w:r>
      <w:r w:rsidR="00531B45" w:rsidRPr="009D239B">
        <w:rPr>
          <w:rFonts w:ascii="Sakkal Majalla" w:hAnsi="Sakkal Majalla" w:cs="Sakkal Majalla"/>
          <w:sz w:val="44"/>
          <w:szCs w:val="44"/>
          <w:rtl/>
          <w:lang w:bidi="ar-DZ"/>
        </w:rPr>
        <w:t>جامعة محمد خيضر بسكرة</w:t>
      </w:r>
    </w:p>
    <w:p w:rsidR="008B4EC3"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كلية العلوم الإنسانية والاجتماعية</w:t>
      </w:r>
    </w:p>
    <w:p w:rsidR="00531B45"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 xml:space="preserve">قسم العلوم الإنسانية </w:t>
      </w:r>
    </w:p>
    <w:p w:rsidR="00531B45" w:rsidRPr="009D239B" w:rsidRDefault="00531B45" w:rsidP="009D239B">
      <w:pPr>
        <w:bidi/>
        <w:spacing w:after="0" w:line="240" w:lineRule="auto"/>
        <w:jc w:val="center"/>
        <w:rPr>
          <w:rFonts w:ascii="Sakkal Majalla" w:hAnsi="Sakkal Majalla" w:cs="Sakkal Majalla"/>
          <w:sz w:val="44"/>
          <w:szCs w:val="44"/>
          <w:rtl/>
          <w:lang w:bidi="ar-DZ"/>
        </w:rPr>
      </w:pPr>
      <w:r w:rsidRPr="009D239B">
        <w:rPr>
          <w:rFonts w:ascii="Sakkal Majalla" w:hAnsi="Sakkal Majalla" w:cs="Sakkal Majalla"/>
          <w:sz w:val="44"/>
          <w:szCs w:val="44"/>
          <w:rtl/>
          <w:lang w:bidi="ar-DZ"/>
        </w:rPr>
        <w:t>شعبة علم المكتبات</w:t>
      </w:r>
    </w:p>
    <w:p w:rsidR="008B4EC3" w:rsidRDefault="008B4EC3" w:rsidP="008B4EC3">
      <w:pPr>
        <w:rPr>
          <w:lang w:bidi="ar-DZ"/>
        </w:rPr>
      </w:pPr>
    </w:p>
    <w:p w:rsidR="008B4EC3" w:rsidRPr="008B4EC3" w:rsidRDefault="008B4EC3" w:rsidP="008B4EC3">
      <w:pPr>
        <w:rPr>
          <w:rtl/>
          <w:lang w:bidi="ar-DZ"/>
        </w:rPr>
      </w:pPr>
    </w:p>
    <w:p w:rsidR="008B4EC3" w:rsidRDefault="00FD48F3" w:rsidP="008B4EC3">
      <w:pPr>
        <w:rPr>
          <w:rtl/>
          <w:lang w:bidi="ar-DZ"/>
        </w:rPr>
      </w:pPr>
      <w:r w:rsidRPr="00FD48F3">
        <w:rPr>
          <w:rFonts w:ascii="Sakkal Majalla" w:hAnsi="Sakkal Majalla" w:cs="Sakkal Majalla"/>
          <w:noProof/>
          <w:sz w:val="44"/>
          <w:szCs w:val="44"/>
          <w:rtl/>
          <w:lang w:eastAsia="fr-FR"/>
        </w:rPr>
        <w:pict>
          <v:roundrect id="_x0000_s1027" style="position:absolute;margin-left:9pt;margin-top:2.7pt;width:405pt;height:131.3pt;z-index:251658240" arcsize="10923f" fillcolor="#92cddc [1944]" strokecolor="#92cddc [1944]" strokeweight="1pt">
            <v:fill color2="#daeef3 [664]" angle="-45" focus="-50%" type="gradient"/>
            <v:shadow on="t" type="perspective" color="#205867 [1608]" opacity=".5" offset="1pt" offset2="-3pt"/>
            <v:textbox>
              <w:txbxContent>
                <w:p w:rsidR="00AC3D1B" w:rsidRDefault="00D90F54" w:rsidP="0020675B">
                  <w:pPr>
                    <w:spacing w:after="0" w:line="240" w:lineRule="auto"/>
                    <w:jc w:val="center"/>
                    <w:rPr>
                      <w:rFonts w:ascii="Sakkal Majalla" w:hAnsi="Sakkal Majalla" w:cs="Sakkal Majalla"/>
                      <w:sz w:val="28"/>
                      <w:szCs w:val="28"/>
                      <w:rtl/>
                      <w:lang w:bidi="ar-DZ"/>
                    </w:rPr>
                  </w:pPr>
                  <w:r>
                    <w:rPr>
                      <w:rFonts w:ascii="Sakkal Majalla" w:hAnsi="Sakkal Majalla" w:cs="Sakkal Majalla" w:hint="cs"/>
                      <w:sz w:val="100"/>
                      <w:szCs w:val="100"/>
                      <w:rtl/>
                      <w:lang w:bidi="ar-DZ"/>
                    </w:rPr>
                    <w:t>إعلام آلي</w:t>
                  </w:r>
                  <w:r w:rsidR="009D17BC">
                    <w:rPr>
                      <w:rFonts w:ascii="Sakkal Majalla" w:hAnsi="Sakkal Majalla" w:cs="Sakkal Majalla" w:hint="cs"/>
                      <w:sz w:val="100"/>
                      <w:szCs w:val="100"/>
                      <w:rtl/>
                      <w:lang w:bidi="ar-DZ"/>
                    </w:rPr>
                    <w:t xml:space="preserve"> توثيقي</w:t>
                  </w:r>
                  <w:r>
                    <w:rPr>
                      <w:rFonts w:ascii="Sakkal Majalla" w:hAnsi="Sakkal Majalla" w:cs="Sakkal Majalla" w:hint="cs"/>
                      <w:sz w:val="100"/>
                      <w:szCs w:val="100"/>
                      <w:rtl/>
                      <w:lang w:bidi="ar-DZ"/>
                    </w:rPr>
                    <w:t xml:space="preserve"> 1</w:t>
                  </w:r>
                </w:p>
                <w:p w:rsidR="0020675B" w:rsidRPr="0020675B" w:rsidRDefault="0020675B" w:rsidP="000D0FC9">
                  <w:pPr>
                    <w:spacing w:after="0" w:line="240" w:lineRule="auto"/>
                    <w:jc w:val="center"/>
                    <w:rPr>
                      <w:rFonts w:ascii="Sakkal Majalla" w:hAnsi="Sakkal Majalla" w:cs="Sakkal Majalla"/>
                      <w:b/>
                      <w:bCs/>
                      <w:sz w:val="72"/>
                      <w:szCs w:val="72"/>
                      <w:lang w:bidi="ar-DZ"/>
                    </w:rPr>
                  </w:pPr>
                  <w:r w:rsidRPr="0020675B">
                    <w:rPr>
                      <w:rFonts w:ascii="Sakkal Majalla" w:hAnsi="Sakkal Majalla" w:cs="Sakkal Majalla" w:hint="cs"/>
                      <w:b/>
                      <w:bCs/>
                      <w:sz w:val="72"/>
                      <w:szCs w:val="72"/>
                      <w:rtl/>
                      <w:lang w:bidi="ar-DZ"/>
                    </w:rPr>
                    <w:t xml:space="preserve">الدرس </w:t>
                  </w:r>
                  <w:r w:rsidR="00532CE7">
                    <w:rPr>
                      <w:rFonts w:ascii="Sakkal Majalla" w:hAnsi="Sakkal Majalla" w:cs="Sakkal Majalla" w:hint="cs"/>
                      <w:b/>
                      <w:bCs/>
                      <w:sz w:val="72"/>
                      <w:szCs w:val="72"/>
                      <w:rtl/>
                      <w:lang w:bidi="ar-DZ"/>
                    </w:rPr>
                    <w:t>ال</w:t>
                  </w:r>
                  <w:r w:rsidR="000D0FC9">
                    <w:rPr>
                      <w:rFonts w:ascii="Sakkal Majalla" w:hAnsi="Sakkal Majalla" w:cs="Sakkal Majalla" w:hint="cs"/>
                      <w:b/>
                      <w:bCs/>
                      <w:sz w:val="72"/>
                      <w:szCs w:val="72"/>
                      <w:rtl/>
                      <w:lang w:bidi="ar-DZ"/>
                    </w:rPr>
                    <w:t>رابع</w:t>
                  </w:r>
                  <w:r>
                    <w:rPr>
                      <w:rFonts w:ascii="Sakkal Majalla" w:hAnsi="Sakkal Majalla" w:cs="Sakkal Majalla" w:hint="cs"/>
                      <w:b/>
                      <w:bCs/>
                      <w:sz w:val="72"/>
                      <w:szCs w:val="72"/>
                      <w:rtl/>
                      <w:lang w:bidi="ar-DZ"/>
                    </w:rPr>
                    <w:t xml:space="preserve"> </w:t>
                  </w:r>
                  <w:r w:rsidRPr="0020675B">
                    <w:rPr>
                      <w:rFonts w:asciiTheme="majorBidi" w:hAnsiTheme="majorBidi" w:cstheme="majorBidi"/>
                      <w:b/>
                      <w:bCs/>
                      <w:sz w:val="72"/>
                      <w:szCs w:val="72"/>
                      <w:rtl/>
                      <w:lang w:bidi="ar-DZ"/>
                    </w:rPr>
                    <w:t>0</w:t>
                  </w:r>
                  <w:r w:rsidR="000D0FC9">
                    <w:rPr>
                      <w:rFonts w:asciiTheme="majorBidi" w:hAnsiTheme="majorBidi" w:cstheme="majorBidi" w:hint="cs"/>
                      <w:b/>
                      <w:bCs/>
                      <w:sz w:val="72"/>
                      <w:szCs w:val="72"/>
                      <w:rtl/>
                      <w:lang w:bidi="ar-DZ"/>
                    </w:rPr>
                    <w:t>4</w:t>
                  </w:r>
                </w:p>
              </w:txbxContent>
            </v:textbox>
          </v:roundrect>
        </w:pict>
      </w:r>
    </w:p>
    <w:p w:rsidR="00AC3D1B" w:rsidRDefault="00AC3D1B" w:rsidP="008B4EC3">
      <w:pPr>
        <w:tabs>
          <w:tab w:val="left" w:pos="5130"/>
        </w:tabs>
        <w:jc w:val="cente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AC3D1B" w:rsidRPr="00AC3D1B" w:rsidRDefault="00AC3D1B" w:rsidP="00AC3D1B">
      <w:pPr>
        <w:rPr>
          <w:rtl/>
          <w:lang w:bidi="ar-DZ"/>
        </w:rPr>
      </w:pPr>
    </w:p>
    <w:p w:rsidR="0080136D" w:rsidRDefault="0080136D" w:rsidP="00AC3D1B">
      <w:pPr>
        <w:rPr>
          <w:lang w:bidi="ar-DZ"/>
        </w:rPr>
      </w:pPr>
    </w:p>
    <w:p w:rsidR="00C81B17" w:rsidRPr="009E0BF6" w:rsidRDefault="00AC3D1B" w:rsidP="009E0BF6">
      <w:pPr>
        <w:tabs>
          <w:tab w:val="left" w:pos="4770"/>
        </w:tabs>
        <w:spacing w:after="0" w:line="240" w:lineRule="auto"/>
        <w:jc w:val="center"/>
        <w:rPr>
          <w:rFonts w:ascii="Sakkal Majalla" w:hAnsi="Sakkal Majalla" w:cs="Sakkal Majalla"/>
          <w:b/>
          <w:bCs/>
          <w:sz w:val="32"/>
          <w:szCs w:val="32"/>
          <w:rtl/>
          <w:lang w:bidi="ar-DZ"/>
        </w:rPr>
      </w:pPr>
      <w:r w:rsidRPr="009E0BF6">
        <w:rPr>
          <w:rFonts w:ascii="Sakkal Majalla" w:hAnsi="Sakkal Majalla" w:cs="Sakkal Majalla"/>
          <w:b/>
          <w:bCs/>
          <w:sz w:val="32"/>
          <w:szCs w:val="32"/>
          <w:rtl/>
          <w:lang w:bidi="ar-DZ"/>
        </w:rPr>
        <w:t>الأستاذ: حسني عبد الرحمان</w:t>
      </w:r>
    </w:p>
    <w:p w:rsidR="00AC3D1B" w:rsidRDefault="00FD48F3" w:rsidP="00594950">
      <w:pPr>
        <w:tabs>
          <w:tab w:val="left" w:pos="4770"/>
        </w:tabs>
        <w:spacing w:after="0" w:line="240" w:lineRule="auto"/>
        <w:jc w:val="center"/>
        <w:rPr>
          <w:rFonts w:ascii="Sakkal Majalla" w:hAnsi="Sakkal Majalla" w:cs="Sakkal Majalla"/>
          <w:b/>
          <w:bCs/>
          <w:sz w:val="32"/>
          <w:szCs w:val="32"/>
          <w:lang w:bidi="ar-DZ"/>
        </w:rPr>
      </w:pPr>
      <w:hyperlink r:id="rId9" w:history="1">
        <w:r w:rsidR="00594950" w:rsidRPr="00E72C0B">
          <w:rPr>
            <w:rStyle w:val="Lienhypertexte"/>
            <w:rFonts w:ascii="Sakkal Majalla" w:hAnsi="Sakkal Majalla" w:cs="Sakkal Majalla"/>
            <w:b/>
            <w:bCs/>
            <w:sz w:val="32"/>
            <w:szCs w:val="32"/>
            <w:lang w:bidi="ar-DZ"/>
          </w:rPr>
          <w:t>abderrahmane.hasni@univ-biskra.dz</w:t>
        </w:r>
      </w:hyperlink>
    </w:p>
    <w:p w:rsidR="00F74DB7" w:rsidRDefault="00E44E89" w:rsidP="009E0BF6">
      <w:pPr>
        <w:tabs>
          <w:tab w:val="left" w:pos="4770"/>
        </w:tabs>
        <w:spacing w:after="0" w:line="240" w:lineRule="auto"/>
        <w:jc w:val="center"/>
        <w:rPr>
          <w:rFonts w:ascii="Sakkal Majalla" w:hAnsi="Sakkal Majalla" w:cs="Sakkal Majalla"/>
          <w:b/>
          <w:bCs/>
          <w:sz w:val="32"/>
          <w:szCs w:val="32"/>
          <w:rtl/>
          <w:lang w:bidi="ar-DZ"/>
        </w:rPr>
      </w:pPr>
      <w:r w:rsidRPr="009E0BF6">
        <w:rPr>
          <w:rFonts w:ascii="Sakkal Majalla" w:hAnsi="Sakkal Majalla" w:cs="Sakkal Majalla"/>
          <w:b/>
          <w:bCs/>
          <w:sz w:val="32"/>
          <w:szCs w:val="32"/>
          <w:rtl/>
          <w:lang w:bidi="ar-DZ"/>
        </w:rPr>
        <w:t>شعبة علم المكتبات</w:t>
      </w:r>
    </w:p>
    <w:p w:rsidR="00AF53C7" w:rsidRPr="009E0BF6" w:rsidRDefault="00AF53C7" w:rsidP="009E0BF6">
      <w:pPr>
        <w:tabs>
          <w:tab w:val="left" w:pos="4770"/>
        </w:tabs>
        <w:spacing w:after="0" w:line="240" w:lineRule="auto"/>
        <w:jc w:val="center"/>
        <w:rPr>
          <w:rFonts w:ascii="Sakkal Majalla" w:hAnsi="Sakkal Majalla" w:cs="Sakkal Majalla"/>
          <w:b/>
          <w:bCs/>
          <w:sz w:val="32"/>
          <w:szCs w:val="32"/>
          <w:rtl/>
          <w:lang w:bidi="ar-DZ"/>
        </w:rPr>
      </w:pPr>
    </w:p>
    <w:p w:rsidR="00F74DB7" w:rsidRPr="00AF53C7" w:rsidRDefault="00AF53C7" w:rsidP="00F7266A">
      <w:pPr>
        <w:bidi/>
        <w:spacing w:after="0" w:line="240" w:lineRule="auto"/>
        <w:jc w:val="both"/>
        <w:rPr>
          <w:rFonts w:ascii="Sakkal Majalla" w:hAnsi="Sakkal Majalla" w:cs="Sakkal Majalla"/>
          <w:b/>
          <w:bCs/>
          <w:rtl/>
          <w:lang w:bidi="ar-DZ"/>
        </w:rPr>
      </w:pPr>
      <w:r w:rsidRPr="00AF53C7">
        <w:rPr>
          <w:rFonts w:ascii="Sakkal Majalla" w:hAnsi="Sakkal Majalla" w:cs="Sakkal Majalla"/>
          <w:b/>
          <w:bCs/>
          <w:sz w:val="36"/>
          <w:szCs w:val="36"/>
          <w:rtl/>
          <w:lang w:bidi="ar-DZ"/>
        </w:rPr>
        <w:t>الطلبة المعنيين:</w:t>
      </w:r>
    </w:p>
    <w:tbl>
      <w:tblPr>
        <w:tblStyle w:val="Grilledutableau"/>
        <w:tblW w:w="10080" w:type="dxa"/>
        <w:tblInd w:w="-792" w:type="dxa"/>
        <w:tblLook w:val="04A0"/>
      </w:tblPr>
      <w:tblGrid>
        <w:gridCol w:w="2903"/>
        <w:gridCol w:w="2111"/>
        <w:gridCol w:w="2112"/>
        <w:gridCol w:w="2954"/>
      </w:tblGrid>
      <w:tr w:rsidR="00F74DB7" w:rsidRPr="00C668A4" w:rsidTr="00AE68B3">
        <w:tc>
          <w:tcPr>
            <w:tcW w:w="2903"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التخصص</w:t>
            </w:r>
          </w:p>
        </w:tc>
        <w:tc>
          <w:tcPr>
            <w:tcW w:w="2111"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المستوى</w:t>
            </w:r>
          </w:p>
        </w:tc>
        <w:tc>
          <w:tcPr>
            <w:tcW w:w="2112"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الشعبة</w:t>
            </w:r>
          </w:p>
        </w:tc>
        <w:tc>
          <w:tcPr>
            <w:tcW w:w="2954" w:type="dxa"/>
          </w:tcPr>
          <w:p w:rsidR="00F74DB7" w:rsidRPr="00C668A4" w:rsidRDefault="00F74DB7" w:rsidP="00C668A4">
            <w:pPr>
              <w:bidi/>
              <w:jc w:val="center"/>
              <w:rPr>
                <w:rFonts w:ascii="Sakkal Majalla" w:hAnsi="Sakkal Majalla" w:cs="Sakkal Majalla"/>
                <w:b/>
                <w:bCs/>
                <w:sz w:val="32"/>
                <w:szCs w:val="32"/>
                <w:lang w:bidi="ar-DZ"/>
              </w:rPr>
            </w:pPr>
            <w:r w:rsidRPr="00C668A4">
              <w:rPr>
                <w:rFonts w:ascii="Sakkal Majalla" w:hAnsi="Sakkal Majalla" w:cs="Sakkal Majalla"/>
                <w:b/>
                <w:bCs/>
                <w:sz w:val="32"/>
                <w:szCs w:val="32"/>
                <w:rtl/>
                <w:lang w:bidi="ar-DZ"/>
              </w:rPr>
              <w:t>الكلية</w:t>
            </w:r>
          </w:p>
        </w:tc>
      </w:tr>
      <w:tr w:rsidR="00F74DB7" w:rsidRPr="00C668A4" w:rsidTr="00352561">
        <w:tc>
          <w:tcPr>
            <w:tcW w:w="2903" w:type="dxa"/>
          </w:tcPr>
          <w:p w:rsidR="00F74DB7" w:rsidRPr="00352561" w:rsidRDefault="00CA4A26" w:rsidP="00CA4A26">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تكنولوجيا</w:t>
            </w:r>
          </w:p>
        </w:tc>
        <w:tc>
          <w:tcPr>
            <w:tcW w:w="2111" w:type="dxa"/>
          </w:tcPr>
          <w:p w:rsidR="00F74DB7" w:rsidRPr="00352561" w:rsidRDefault="00D90F54" w:rsidP="00F74DB7">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02 ليسانس</w:t>
            </w:r>
          </w:p>
        </w:tc>
        <w:tc>
          <w:tcPr>
            <w:tcW w:w="2112" w:type="dxa"/>
          </w:tcPr>
          <w:p w:rsidR="00F74DB7" w:rsidRPr="00352561" w:rsidRDefault="00CA4A26" w:rsidP="00F74DB7">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علم المكتبات</w:t>
            </w:r>
          </w:p>
        </w:tc>
        <w:tc>
          <w:tcPr>
            <w:tcW w:w="2954" w:type="dxa"/>
          </w:tcPr>
          <w:p w:rsidR="00F74DB7" w:rsidRPr="00352561" w:rsidRDefault="00C668A4" w:rsidP="00F74DB7">
            <w:pPr>
              <w:jc w:val="center"/>
              <w:rPr>
                <w:rFonts w:ascii="Sakkal Majalla" w:hAnsi="Sakkal Majalla" w:cs="Sakkal Majalla"/>
                <w:sz w:val="28"/>
                <w:szCs w:val="28"/>
                <w:lang w:bidi="ar-DZ"/>
              </w:rPr>
            </w:pPr>
            <w:r w:rsidRPr="00352561">
              <w:rPr>
                <w:rFonts w:ascii="Sakkal Majalla" w:hAnsi="Sakkal Majalla" w:cs="Sakkal Majalla"/>
                <w:sz w:val="28"/>
                <w:szCs w:val="28"/>
                <w:rtl/>
                <w:lang w:bidi="ar-DZ"/>
              </w:rPr>
              <w:t>كلية العلوم الإنسانية والاجتماعية</w:t>
            </w:r>
          </w:p>
        </w:tc>
      </w:tr>
    </w:tbl>
    <w:p w:rsidR="00E44E89" w:rsidRDefault="00E44E89" w:rsidP="00F74DB7">
      <w:pPr>
        <w:jc w:val="center"/>
        <w:rPr>
          <w:rtl/>
          <w:lang w:bidi="ar-DZ"/>
        </w:rPr>
      </w:pPr>
    </w:p>
    <w:p w:rsidR="005B1882" w:rsidRPr="00AF53C7" w:rsidRDefault="00F7266A" w:rsidP="00F7266A">
      <w:pPr>
        <w:bidi/>
        <w:spacing w:after="0" w:line="240" w:lineRule="auto"/>
        <w:jc w:val="both"/>
        <w:rPr>
          <w:rFonts w:ascii="Sakkal Majalla" w:hAnsi="Sakkal Majalla" w:cs="Sakkal Majalla"/>
          <w:b/>
          <w:bCs/>
          <w:rtl/>
          <w:lang w:bidi="ar-DZ"/>
        </w:rPr>
      </w:pPr>
      <w:r>
        <w:rPr>
          <w:rFonts w:ascii="Sakkal Majalla" w:hAnsi="Sakkal Majalla" w:cs="Sakkal Majalla" w:hint="cs"/>
          <w:b/>
          <w:bCs/>
          <w:sz w:val="36"/>
          <w:szCs w:val="36"/>
          <w:rtl/>
          <w:lang w:bidi="ar-DZ"/>
        </w:rPr>
        <w:t>معلومات عن المادة</w:t>
      </w:r>
      <w:r w:rsidR="005B1882" w:rsidRPr="00AF53C7">
        <w:rPr>
          <w:rFonts w:ascii="Sakkal Majalla" w:hAnsi="Sakkal Majalla" w:cs="Sakkal Majalla"/>
          <w:b/>
          <w:bCs/>
          <w:sz w:val="36"/>
          <w:szCs w:val="36"/>
          <w:rtl/>
          <w:lang w:bidi="ar-DZ"/>
        </w:rPr>
        <w:t>:</w:t>
      </w:r>
    </w:p>
    <w:tbl>
      <w:tblPr>
        <w:tblStyle w:val="Grilledutableau"/>
        <w:tblW w:w="10080" w:type="dxa"/>
        <w:tblInd w:w="-792" w:type="dxa"/>
        <w:tblLook w:val="04A0"/>
      </w:tblPr>
      <w:tblGrid>
        <w:gridCol w:w="1260"/>
        <w:gridCol w:w="1643"/>
        <w:gridCol w:w="2497"/>
        <w:gridCol w:w="2340"/>
        <w:gridCol w:w="1080"/>
        <w:gridCol w:w="1260"/>
      </w:tblGrid>
      <w:tr w:rsidR="00B61350" w:rsidRPr="00C668A4" w:rsidTr="0020578E">
        <w:tc>
          <w:tcPr>
            <w:tcW w:w="1260" w:type="dxa"/>
            <w:tcBorders>
              <w:right w:val="single" w:sz="4" w:space="0" w:color="auto"/>
            </w:tcBorders>
          </w:tcPr>
          <w:p w:rsidR="00B61350" w:rsidRPr="00C668A4" w:rsidRDefault="00B61350" w:rsidP="00B61350">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المعامل</w:t>
            </w:r>
          </w:p>
        </w:tc>
        <w:tc>
          <w:tcPr>
            <w:tcW w:w="1643" w:type="dxa"/>
            <w:tcBorders>
              <w:left w:val="single" w:sz="4" w:space="0" w:color="auto"/>
            </w:tcBorders>
          </w:tcPr>
          <w:p w:rsidR="00B61350" w:rsidRPr="00C668A4" w:rsidRDefault="00B61350" w:rsidP="00F87A6C">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الأرصدة</w:t>
            </w:r>
          </w:p>
        </w:tc>
        <w:tc>
          <w:tcPr>
            <w:tcW w:w="2497" w:type="dxa"/>
          </w:tcPr>
          <w:p w:rsidR="00B61350" w:rsidRPr="00C668A4" w:rsidRDefault="0020578E" w:rsidP="00F465ED">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الحجم الساعي الأسبوعي</w:t>
            </w:r>
          </w:p>
        </w:tc>
        <w:tc>
          <w:tcPr>
            <w:tcW w:w="2340" w:type="dxa"/>
          </w:tcPr>
          <w:p w:rsidR="00B61350" w:rsidRPr="00C668A4" w:rsidRDefault="00B61350" w:rsidP="00395FC6">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الوحدة ال</w:t>
            </w:r>
            <w:r w:rsidR="00395FC6">
              <w:rPr>
                <w:rFonts w:ascii="Sakkal Majalla" w:hAnsi="Sakkal Majalla" w:cs="Sakkal Majalla" w:hint="cs"/>
                <w:b/>
                <w:bCs/>
                <w:sz w:val="32"/>
                <w:szCs w:val="32"/>
                <w:rtl/>
                <w:lang w:bidi="ar-DZ"/>
              </w:rPr>
              <w:t>تعليم</w:t>
            </w:r>
          </w:p>
        </w:tc>
        <w:tc>
          <w:tcPr>
            <w:tcW w:w="2340" w:type="dxa"/>
            <w:gridSpan w:val="2"/>
          </w:tcPr>
          <w:p w:rsidR="00B61350" w:rsidRPr="00C668A4" w:rsidRDefault="006E5082" w:rsidP="00F87A6C">
            <w:pPr>
              <w:bidi/>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نوع التقييم</w:t>
            </w:r>
          </w:p>
        </w:tc>
      </w:tr>
      <w:tr w:rsidR="006E5082" w:rsidRPr="00C668A4" w:rsidTr="006E5082">
        <w:tc>
          <w:tcPr>
            <w:tcW w:w="1260" w:type="dxa"/>
            <w:tcBorders>
              <w:right w:val="single" w:sz="4" w:space="0" w:color="auto"/>
            </w:tcBorders>
          </w:tcPr>
          <w:p w:rsidR="006E5082" w:rsidRPr="0040158A" w:rsidRDefault="00BF0B1A" w:rsidP="002A0A31">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w:t>
            </w:r>
          </w:p>
        </w:tc>
        <w:tc>
          <w:tcPr>
            <w:tcW w:w="1643" w:type="dxa"/>
            <w:tcBorders>
              <w:left w:val="single" w:sz="4" w:space="0" w:color="auto"/>
            </w:tcBorders>
          </w:tcPr>
          <w:p w:rsidR="006E5082" w:rsidRPr="0040158A" w:rsidRDefault="00BF0B1A" w:rsidP="00F87A6C">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w:t>
            </w:r>
          </w:p>
        </w:tc>
        <w:tc>
          <w:tcPr>
            <w:tcW w:w="2497" w:type="dxa"/>
          </w:tcPr>
          <w:p w:rsidR="006E5082" w:rsidRPr="0040158A" w:rsidRDefault="006E5082" w:rsidP="002964B4">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01:30</w:t>
            </w:r>
          </w:p>
        </w:tc>
        <w:tc>
          <w:tcPr>
            <w:tcW w:w="2340" w:type="dxa"/>
          </w:tcPr>
          <w:p w:rsidR="006E5082" w:rsidRPr="0040158A" w:rsidRDefault="006E5082" w:rsidP="00BF0B1A">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وحدة التعليم ال</w:t>
            </w:r>
            <w:r w:rsidR="00BF0B1A">
              <w:rPr>
                <w:rFonts w:ascii="Sakkal Majalla" w:hAnsi="Sakkal Majalla" w:cs="Sakkal Majalla" w:hint="cs"/>
                <w:sz w:val="28"/>
                <w:szCs w:val="28"/>
                <w:rtl/>
                <w:lang w:bidi="ar-DZ"/>
              </w:rPr>
              <w:t>أفقية</w:t>
            </w:r>
          </w:p>
        </w:tc>
        <w:tc>
          <w:tcPr>
            <w:tcW w:w="1080" w:type="dxa"/>
            <w:tcBorders>
              <w:right w:val="single" w:sz="4" w:space="0" w:color="auto"/>
            </w:tcBorders>
          </w:tcPr>
          <w:p w:rsidR="006E5082" w:rsidRPr="0040158A" w:rsidRDefault="006E5082" w:rsidP="00F87A6C">
            <w:pPr>
              <w:jc w:val="center"/>
              <w:rPr>
                <w:rFonts w:ascii="Sakkal Majalla" w:hAnsi="Sakkal Majalla" w:cs="Sakkal Majalla"/>
                <w:sz w:val="28"/>
                <w:szCs w:val="28"/>
                <w:lang w:bidi="ar-DZ"/>
              </w:rPr>
            </w:pPr>
          </w:p>
        </w:tc>
        <w:tc>
          <w:tcPr>
            <w:tcW w:w="1260" w:type="dxa"/>
            <w:tcBorders>
              <w:left w:val="single" w:sz="4" w:space="0" w:color="auto"/>
            </w:tcBorders>
          </w:tcPr>
          <w:p w:rsidR="006E5082" w:rsidRPr="0040158A" w:rsidRDefault="006E5082" w:rsidP="00F87A6C">
            <w:pPr>
              <w:jc w:val="center"/>
              <w:rPr>
                <w:rFonts w:ascii="Sakkal Majalla" w:hAnsi="Sakkal Majalla" w:cs="Sakkal Majalla"/>
                <w:sz w:val="28"/>
                <w:szCs w:val="28"/>
                <w:lang w:bidi="ar-DZ"/>
              </w:rPr>
            </w:pPr>
            <w:r>
              <w:rPr>
                <w:rFonts w:ascii="Sakkal Majalla" w:hAnsi="Sakkal Majalla" w:cs="Sakkal Majalla" w:hint="cs"/>
                <w:sz w:val="28"/>
                <w:szCs w:val="28"/>
                <w:rtl/>
                <w:lang w:bidi="ar-DZ"/>
              </w:rPr>
              <w:t>متواصل</w:t>
            </w:r>
          </w:p>
        </w:tc>
      </w:tr>
    </w:tbl>
    <w:p w:rsidR="005B1882" w:rsidRDefault="005B1882" w:rsidP="00F74DB7">
      <w:pPr>
        <w:jc w:val="center"/>
        <w:rPr>
          <w:rtl/>
          <w:lang w:bidi="ar-DZ"/>
        </w:rPr>
      </w:pPr>
    </w:p>
    <w:p w:rsidR="00F25864" w:rsidRDefault="00F25864" w:rsidP="00F74DB7">
      <w:pPr>
        <w:jc w:val="center"/>
        <w:rPr>
          <w:lang w:bidi="ar-DZ"/>
        </w:rPr>
      </w:pPr>
    </w:p>
    <w:p w:rsidR="009F5DF3" w:rsidRPr="00A5799E" w:rsidRDefault="0080136D" w:rsidP="002A0A31">
      <w:pPr>
        <w:jc w:val="center"/>
        <w:rPr>
          <w:rFonts w:ascii="Sakkal Majalla" w:hAnsi="Sakkal Majalla" w:cs="Sakkal Majalla"/>
          <w:b/>
          <w:bCs/>
          <w:sz w:val="32"/>
          <w:szCs w:val="32"/>
          <w:lang w:val="en-US" w:bidi="ar-DZ"/>
        </w:rPr>
      </w:pPr>
      <w:r w:rsidRPr="00A5799E">
        <w:rPr>
          <w:rFonts w:ascii="Sakkal Majalla" w:hAnsi="Sakkal Majalla" w:cs="Sakkal Majalla"/>
          <w:b/>
          <w:bCs/>
          <w:sz w:val="32"/>
          <w:szCs w:val="32"/>
          <w:lang w:bidi="ar-DZ"/>
        </w:rPr>
        <w:t>202</w:t>
      </w:r>
      <w:r w:rsidR="002A0A31">
        <w:rPr>
          <w:rFonts w:ascii="Sakkal Majalla" w:hAnsi="Sakkal Majalla" w:cs="Sakkal Majalla"/>
          <w:b/>
          <w:bCs/>
          <w:sz w:val="32"/>
          <w:szCs w:val="32"/>
          <w:lang w:bidi="ar-DZ"/>
        </w:rPr>
        <w:t>2</w:t>
      </w:r>
      <w:r w:rsidRPr="00A5799E">
        <w:rPr>
          <w:rFonts w:ascii="Sakkal Majalla" w:hAnsi="Sakkal Majalla" w:cs="Sakkal Majalla"/>
          <w:b/>
          <w:bCs/>
          <w:sz w:val="32"/>
          <w:szCs w:val="32"/>
          <w:lang w:bidi="ar-DZ"/>
        </w:rPr>
        <w:t>/202</w:t>
      </w:r>
      <w:r w:rsidR="002A0A31">
        <w:rPr>
          <w:rFonts w:ascii="Sakkal Majalla" w:hAnsi="Sakkal Majalla" w:cs="Sakkal Majalla"/>
          <w:b/>
          <w:bCs/>
          <w:sz w:val="32"/>
          <w:szCs w:val="32"/>
          <w:lang w:val="en-US" w:bidi="ar-DZ"/>
        </w:rPr>
        <w:t>1</w:t>
      </w:r>
      <w:r w:rsidR="00A5799E">
        <w:rPr>
          <w:rFonts w:ascii="Sakkal Majalla" w:hAnsi="Sakkal Majalla" w:cs="Sakkal Majalla" w:hint="cs"/>
          <w:b/>
          <w:bCs/>
          <w:sz w:val="32"/>
          <w:szCs w:val="32"/>
          <w:rtl/>
          <w:lang w:bidi="ar-DZ"/>
        </w:rPr>
        <w:t xml:space="preserve"> </w:t>
      </w:r>
      <w:r w:rsidRPr="00A5799E">
        <w:rPr>
          <w:rFonts w:ascii="Sakkal Majalla" w:hAnsi="Sakkal Majalla" w:cs="Sakkal Majalla"/>
          <w:b/>
          <w:bCs/>
          <w:sz w:val="32"/>
          <w:szCs w:val="32"/>
          <w:rtl/>
          <w:lang w:bidi="ar-DZ"/>
        </w:rPr>
        <w:t xml:space="preserve"> السنة الجامعية</w:t>
      </w:r>
      <w:r w:rsidR="00A5799E">
        <w:rPr>
          <w:rFonts w:ascii="Sakkal Majalla" w:hAnsi="Sakkal Majalla" w:cs="Sakkal Majalla" w:hint="cs"/>
          <w:b/>
          <w:bCs/>
          <w:sz w:val="32"/>
          <w:szCs w:val="32"/>
          <w:rtl/>
          <w:lang w:bidi="ar-DZ"/>
        </w:rPr>
        <w:t xml:space="preserve"> </w:t>
      </w:r>
    </w:p>
    <w:p w:rsidR="009F5DF3" w:rsidRDefault="009F5DF3" w:rsidP="009F5DF3">
      <w:pPr>
        <w:tabs>
          <w:tab w:val="left" w:pos="1275"/>
        </w:tabs>
        <w:rPr>
          <w:lang w:val="en-US" w:bidi="ar-DZ"/>
        </w:rPr>
        <w:sectPr w:rsidR="009F5DF3" w:rsidSect="00C81B17">
          <w:footerReference w:type="default" r:id="rId10"/>
          <w:pgSz w:w="11906" w:h="16838"/>
          <w:pgMar w:top="1440" w:right="1800" w:bottom="1440" w:left="1800" w:header="708" w:footer="708" w:gutter="0"/>
          <w:cols w:space="708"/>
          <w:docGrid w:linePitch="360"/>
        </w:sectPr>
      </w:pPr>
      <w:r>
        <w:rPr>
          <w:lang w:val="en-US" w:bidi="ar-DZ"/>
        </w:rPr>
        <w:tab/>
      </w:r>
    </w:p>
    <w:p w:rsidR="007B74A1" w:rsidRPr="007E64E4" w:rsidRDefault="007B74A1" w:rsidP="00FA21F0">
      <w:pPr>
        <w:spacing w:after="0" w:line="240" w:lineRule="auto"/>
        <w:jc w:val="both"/>
        <w:rPr>
          <w:rFonts w:asciiTheme="majorBidi" w:hAnsiTheme="majorBidi" w:cstheme="majorBidi"/>
          <w:b/>
          <w:bCs/>
          <w:sz w:val="32"/>
          <w:szCs w:val="32"/>
          <w:rtl/>
          <w:lang w:val="en-US" w:bidi="ar-DZ"/>
        </w:rPr>
      </w:pPr>
      <w:r w:rsidRPr="007E64E4">
        <w:rPr>
          <w:rFonts w:asciiTheme="majorBidi" w:hAnsiTheme="majorBidi" w:cstheme="majorBidi"/>
          <w:b/>
          <w:bCs/>
          <w:sz w:val="36"/>
          <w:szCs w:val="36"/>
          <w:lang w:val="en-US" w:bidi="ar-DZ"/>
        </w:rPr>
        <w:lastRenderedPageBreak/>
        <w:t xml:space="preserve">Les logiciels documentaries </w:t>
      </w:r>
      <w:r w:rsidR="007976C0" w:rsidRPr="007E64E4">
        <w:rPr>
          <w:rFonts w:asciiTheme="majorBidi" w:hAnsiTheme="majorBidi" w:cstheme="majorBidi"/>
          <w:b/>
          <w:bCs/>
          <w:sz w:val="36"/>
          <w:szCs w:val="36"/>
          <w:lang w:val="en-US" w:bidi="ar-DZ"/>
        </w:rPr>
        <w:t>(</w:t>
      </w:r>
      <w:r w:rsidR="007976C0" w:rsidRPr="007E64E4">
        <w:rPr>
          <w:rFonts w:asciiTheme="majorBidi" w:hAnsiTheme="majorBidi" w:cstheme="majorBidi"/>
          <w:b/>
          <w:bCs/>
          <w:sz w:val="32"/>
          <w:szCs w:val="32"/>
          <w:lang w:val="en-US" w:bidi="ar-DZ"/>
        </w:rPr>
        <w:t>PMB</w:t>
      </w:r>
      <w:r w:rsidR="007976C0" w:rsidRPr="007E64E4">
        <w:rPr>
          <w:rFonts w:asciiTheme="majorBidi" w:hAnsiTheme="majorBidi" w:cstheme="majorBidi"/>
          <w:b/>
          <w:bCs/>
          <w:sz w:val="36"/>
          <w:szCs w:val="36"/>
          <w:lang w:val="en-US" w:bidi="ar-DZ"/>
        </w:rPr>
        <w:t>)</w:t>
      </w:r>
    </w:p>
    <w:p w:rsidR="00AC2A6C" w:rsidRPr="007E64E4" w:rsidRDefault="00AC2A6C" w:rsidP="00FA21F0">
      <w:p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FONCTIONNALITÉS</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Catalogage</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Circulation</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Bibliothèque numérique</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Suivi d'activité</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Communication</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Travail collaboratif</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Interopérabilité</w:t>
      </w:r>
    </w:p>
    <w:p w:rsidR="00AC2A6C" w:rsidRPr="007E64E4"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Modélisation / Sémantique</w:t>
      </w:r>
    </w:p>
    <w:p w:rsidR="00AC2A6C" w:rsidRDefault="00AC2A6C" w:rsidP="00FA21F0">
      <w:pPr>
        <w:pStyle w:val="Paragraphedeliste"/>
        <w:numPr>
          <w:ilvl w:val="0"/>
          <w:numId w:val="7"/>
        </w:numPr>
        <w:spacing w:after="0" w:line="240" w:lineRule="auto"/>
        <w:jc w:val="both"/>
        <w:rPr>
          <w:rFonts w:asciiTheme="majorBidi" w:hAnsiTheme="majorBidi" w:cstheme="majorBidi"/>
          <w:b/>
          <w:bCs/>
          <w:sz w:val="36"/>
          <w:szCs w:val="36"/>
        </w:rPr>
      </w:pPr>
      <w:r w:rsidRPr="007E64E4">
        <w:rPr>
          <w:rFonts w:asciiTheme="majorBidi" w:hAnsiTheme="majorBidi" w:cstheme="majorBidi"/>
          <w:b/>
          <w:bCs/>
          <w:sz w:val="36"/>
          <w:szCs w:val="36"/>
        </w:rPr>
        <w:t>Automate de prêt</w:t>
      </w:r>
    </w:p>
    <w:p w:rsidR="00AA224C" w:rsidRPr="00AA224C" w:rsidRDefault="00AA224C" w:rsidP="00AA224C">
      <w:pPr>
        <w:spacing w:after="375" w:line="630" w:lineRule="atLeast"/>
        <w:jc w:val="both"/>
        <w:textAlignment w:val="baseline"/>
        <w:outlineLvl w:val="0"/>
        <w:rPr>
          <w:rFonts w:asciiTheme="majorBidi" w:eastAsia="Times New Roman" w:hAnsiTheme="majorBidi" w:cstheme="majorBidi"/>
          <w:b/>
          <w:bCs/>
          <w:kern w:val="36"/>
          <w:sz w:val="36"/>
          <w:szCs w:val="36"/>
          <w:lang w:eastAsia="fr-FR"/>
        </w:rPr>
      </w:pPr>
      <w:r w:rsidRPr="00AA224C">
        <w:rPr>
          <w:rFonts w:asciiTheme="majorBidi" w:eastAsia="Times New Roman" w:hAnsiTheme="majorBidi" w:cstheme="majorBidi"/>
          <w:b/>
          <w:bCs/>
          <w:kern w:val="36"/>
          <w:sz w:val="36"/>
          <w:szCs w:val="36"/>
          <w:lang w:eastAsia="fr-FR"/>
        </w:rPr>
        <w:t>Fonctionnalités</w:t>
      </w:r>
      <w:r w:rsidR="00844A52">
        <w:rPr>
          <w:rStyle w:val="Appelnotedebasdep"/>
          <w:rFonts w:asciiTheme="majorBidi" w:eastAsia="Times New Roman" w:hAnsiTheme="majorBidi" w:cstheme="majorBidi"/>
          <w:b/>
          <w:bCs/>
          <w:kern w:val="36"/>
          <w:sz w:val="36"/>
          <w:szCs w:val="36"/>
          <w:lang w:eastAsia="fr-FR"/>
        </w:rPr>
        <w:footnoteReference w:id="2"/>
      </w:r>
    </w:p>
    <w:p w:rsidR="00AA224C" w:rsidRPr="00AA224C" w:rsidRDefault="00AA224C" w:rsidP="00AA224C">
      <w:pPr>
        <w:spacing w:after="225" w:line="240" w:lineRule="auto"/>
        <w:ind w:firstLine="708"/>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100 % libre, le logiciel PMB est un Système Intégré de Gestion de Bibliothèque tout inclus. Totalement modulable, ses fonctionnalités répondent parfaitement aux besoins des bibliothécaires, des documentalistes et des managers de l’information, quels que soient la taille et le type de leur structure.</w:t>
      </w:r>
    </w:p>
    <w:p w:rsidR="00AA224C" w:rsidRPr="00AA224C" w:rsidRDefault="00AA224C" w:rsidP="00AA224C">
      <w:pPr>
        <w:spacing w:after="0" w:line="240" w:lineRule="auto"/>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b/>
          <w:bCs/>
          <w:sz w:val="32"/>
          <w:szCs w:val="32"/>
          <w:lang w:eastAsia="fr-FR"/>
        </w:rPr>
        <w:t>Facile à prendre en main, PMB optimise votre chaîne documentaire :</w:t>
      </w:r>
    </w:p>
    <w:p w:rsidR="00AA224C" w:rsidRPr="00AA224C" w:rsidRDefault="00AA224C" w:rsidP="00AA224C">
      <w:pPr>
        <w:numPr>
          <w:ilvl w:val="0"/>
          <w:numId w:val="17"/>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Gestion des fonds physiques et numériques</w:t>
      </w:r>
    </w:p>
    <w:p w:rsidR="00AA224C" w:rsidRPr="00AA224C" w:rsidRDefault="00AA224C" w:rsidP="00AA224C">
      <w:pPr>
        <w:numPr>
          <w:ilvl w:val="0"/>
          <w:numId w:val="18"/>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Normalisation du fonds documentaire</w:t>
      </w:r>
    </w:p>
    <w:p w:rsidR="00AA224C" w:rsidRPr="00AA224C" w:rsidRDefault="00AA224C" w:rsidP="00AA224C">
      <w:pPr>
        <w:numPr>
          <w:ilvl w:val="0"/>
          <w:numId w:val="19"/>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Intégration native des solutions RFID</w:t>
      </w:r>
    </w:p>
    <w:p w:rsidR="00AA224C" w:rsidRPr="00AA224C" w:rsidRDefault="00AA224C" w:rsidP="00AA224C">
      <w:pPr>
        <w:numPr>
          <w:ilvl w:val="0"/>
          <w:numId w:val="20"/>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Valorisation du fonds avec un portail documentaire personnalisé</w:t>
      </w:r>
    </w:p>
    <w:p w:rsidR="00AA224C" w:rsidRPr="00AA224C" w:rsidRDefault="00AA224C" w:rsidP="00AA224C">
      <w:pPr>
        <w:numPr>
          <w:ilvl w:val="0"/>
          <w:numId w:val="21"/>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Gestion des acquisitions</w:t>
      </w:r>
    </w:p>
    <w:p w:rsidR="00AA224C" w:rsidRPr="00AA224C" w:rsidRDefault="00AA224C" w:rsidP="00AA224C">
      <w:pPr>
        <w:numPr>
          <w:ilvl w:val="0"/>
          <w:numId w:val="22"/>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Suivi des activités avec des outils statistiques performants</w:t>
      </w:r>
    </w:p>
    <w:p w:rsidR="00AA224C" w:rsidRPr="00AA224C" w:rsidRDefault="00AA224C" w:rsidP="00AA224C">
      <w:pPr>
        <w:numPr>
          <w:ilvl w:val="0"/>
          <w:numId w:val="23"/>
        </w:numPr>
        <w:spacing w:after="0"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Communication avec les usagers (DSI, veille, produits documentaires...)</w:t>
      </w:r>
    </w:p>
    <w:p w:rsidR="00AA224C" w:rsidRPr="00AA224C" w:rsidRDefault="00AA224C" w:rsidP="00AA224C">
      <w:pPr>
        <w:numPr>
          <w:ilvl w:val="0"/>
          <w:numId w:val="24"/>
        </w:numPr>
        <w:spacing w:line="360" w:lineRule="atLeast"/>
        <w:ind w:left="0"/>
        <w:jc w:val="both"/>
        <w:rPr>
          <w:rFonts w:asciiTheme="majorBidi" w:eastAsia="Times New Roman" w:hAnsiTheme="majorBidi" w:cstheme="majorBidi"/>
          <w:sz w:val="32"/>
          <w:szCs w:val="32"/>
          <w:lang w:eastAsia="fr-FR"/>
        </w:rPr>
      </w:pPr>
      <w:r w:rsidRPr="00AA224C">
        <w:rPr>
          <w:rFonts w:asciiTheme="majorBidi" w:eastAsia="Times New Roman" w:hAnsiTheme="majorBidi" w:cstheme="majorBidi"/>
          <w:sz w:val="32"/>
          <w:szCs w:val="32"/>
          <w:lang w:eastAsia="fr-FR"/>
        </w:rPr>
        <w:t>Gestion interne des usagers ou synchronisation avec un annuaire LDAP/AD.</w:t>
      </w:r>
    </w:p>
    <w:p w:rsidR="005E0E30" w:rsidRPr="007E64E4" w:rsidRDefault="005E0E30" w:rsidP="00FA21F0">
      <w:pPr>
        <w:pStyle w:val="Paragraphedeliste"/>
        <w:numPr>
          <w:ilvl w:val="0"/>
          <w:numId w:val="14"/>
        </w:numPr>
        <w:spacing w:after="375" w:line="630" w:lineRule="atLeast"/>
        <w:jc w:val="both"/>
        <w:textAlignment w:val="baseline"/>
        <w:outlineLvl w:val="0"/>
        <w:rPr>
          <w:rFonts w:asciiTheme="majorBidi" w:eastAsia="Times New Roman" w:hAnsiTheme="majorBidi" w:cstheme="majorBidi"/>
          <w:b/>
          <w:bCs/>
          <w:kern w:val="36"/>
          <w:sz w:val="36"/>
          <w:szCs w:val="36"/>
          <w:lang w:eastAsia="fr-FR"/>
        </w:rPr>
      </w:pPr>
      <w:r w:rsidRPr="007E64E4">
        <w:rPr>
          <w:rFonts w:asciiTheme="majorBidi" w:eastAsia="Times New Roman" w:hAnsiTheme="majorBidi" w:cstheme="majorBidi"/>
          <w:b/>
          <w:bCs/>
          <w:kern w:val="36"/>
          <w:sz w:val="36"/>
          <w:szCs w:val="36"/>
          <w:lang w:eastAsia="fr-FR"/>
        </w:rPr>
        <w:t>Catalogage</w:t>
      </w:r>
      <w:r w:rsidR="00951A58" w:rsidRPr="007E64E4">
        <w:rPr>
          <w:rStyle w:val="Appelnotedebasdep"/>
          <w:rFonts w:asciiTheme="majorBidi" w:eastAsia="Times New Roman" w:hAnsiTheme="majorBidi" w:cstheme="majorBidi"/>
          <w:b/>
          <w:bCs/>
          <w:kern w:val="36"/>
          <w:sz w:val="36"/>
          <w:szCs w:val="36"/>
          <w:lang w:eastAsia="fr-FR"/>
        </w:rPr>
        <w:footnoteReference w:id="3"/>
      </w:r>
    </w:p>
    <w:p w:rsidR="005E0E30" w:rsidRPr="005E0E30" w:rsidRDefault="005E0E30" w:rsidP="00FA21F0">
      <w:pPr>
        <w:spacing w:after="225" w:line="240" w:lineRule="auto"/>
        <w:ind w:firstLine="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lastRenderedPageBreak/>
        <w:t>L'outil de gestion documentaire PMB s'adapte à tous les types de structure et permet de décrire tout type d'information (textes imprimés, partitions, sites web, objets, documents électroniques...).</w:t>
      </w:r>
    </w:p>
    <w:p w:rsidR="005E0E30" w:rsidRPr="005E0E30" w:rsidRDefault="005E0E30" w:rsidP="00FA21F0">
      <w:pPr>
        <w:spacing w:after="225" w:line="240" w:lineRule="auto"/>
        <w:ind w:firstLine="708"/>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Afin d'optimiser la production du catalogue, PMB offre à ses utilisateurs des grilles standard de catalogage qui peuvent être enrichies d'informations spécifiques et personnalisées par site et par type de document. PMB utilise les normes actuelles du catalogage : UNIMARC, RDA-FR pour l'exposition des données. Cela permet une intégration aisée dans d'autres catalogues existants.</w:t>
      </w:r>
    </w:p>
    <w:p w:rsidR="005E0E30" w:rsidRPr="005E0E30" w:rsidRDefault="005E0E30" w:rsidP="00FA21F0">
      <w:pPr>
        <w:spacing w:after="225" w:line="240" w:lineRule="auto"/>
        <w:ind w:firstLine="708"/>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PMB dispose également de plusieurs systèmes de recherches performants simples ou multi-critères, capables d'interroger tous les champs de la base. Véritable assistant, PMB permet un gain de temps précieux en affichant et en triant les résultats selon leur degré de pertinence.</w:t>
      </w:r>
    </w:p>
    <w:p w:rsidR="005E0E30" w:rsidRPr="005E0E30" w:rsidRDefault="005E0E30" w:rsidP="00FA21F0">
      <w:pPr>
        <w:spacing w:after="225" w:line="240" w:lineRule="auto"/>
        <w:ind w:firstLine="708"/>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Toutes les données renseignées dans PMB peuvent être modifiées. Des modifications de contenu par lot peuvent également être réalisées, notamment sur les notices bibliographiques, les exemplaires, les bulletin, les notices d'autorités et les fiches emprunteurs.</w:t>
      </w:r>
    </w:p>
    <w:p w:rsidR="005E0E30" w:rsidRPr="005E0E30" w:rsidRDefault="005E0E30" w:rsidP="00FA21F0">
      <w:pPr>
        <w:spacing w:after="75" w:line="450" w:lineRule="atLeast"/>
        <w:jc w:val="both"/>
        <w:textAlignment w:val="baseline"/>
        <w:outlineLvl w:val="3"/>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Compatible avec de nombreuses sources, PMB permet l'import de notices</w:t>
      </w:r>
    </w:p>
    <w:p w:rsidR="005E0E30" w:rsidRPr="005E0E30" w:rsidRDefault="005E0E30" w:rsidP="00FA21F0">
      <w:pPr>
        <w:numPr>
          <w:ilvl w:val="0"/>
          <w:numId w:val="8"/>
        </w:numPr>
        <w:spacing w:after="0" w:line="360" w:lineRule="atLeast"/>
        <w:ind w:left="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Par Z3950 sur les bases de la BnF, Sudoc, et toute bibliothèque interrogeable par ce protocole ;</w:t>
      </w:r>
    </w:p>
    <w:p w:rsidR="005E0E30" w:rsidRPr="005E0E30" w:rsidRDefault="005E0E30" w:rsidP="00FA21F0">
      <w:pPr>
        <w:numPr>
          <w:ilvl w:val="0"/>
          <w:numId w:val="9"/>
        </w:numPr>
        <w:spacing w:after="0" w:line="360" w:lineRule="atLeast"/>
        <w:ind w:left="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Par import en lots à partir d'un fichier Unimarc issu de la bibliothèque départementale, Moccam, ou n'importe quel fournisseur de notices ;</w:t>
      </w:r>
    </w:p>
    <w:p w:rsidR="005E0E30" w:rsidRPr="005E0E30" w:rsidRDefault="005E0E30" w:rsidP="00FA21F0">
      <w:pPr>
        <w:numPr>
          <w:ilvl w:val="0"/>
          <w:numId w:val="10"/>
        </w:numPr>
        <w:spacing w:after="0" w:line="360" w:lineRule="atLeast"/>
        <w:ind w:left="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Par Webservices (Zotero, Electre...) ;</w:t>
      </w:r>
    </w:p>
    <w:p w:rsidR="005E0E30" w:rsidRPr="005E0E30" w:rsidRDefault="005E0E30" w:rsidP="00FA21F0">
      <w:pPr>
        <w:numPr>
          <w:ilvl w:val="0"/>
          <w:numId w:val="11"/>
        </w:numPr>
        <w:spacing w:after="0" w:line="360" w:lineRule="atLeast"/>
        <w:ind w:left="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Par flux RSS ;</w:t>
      </w:r>
    </w:p>
    <w:p w:rsidR="005E0E30" w:rsidRPr="005E0E30" w:rsidRDefault="005E0E30" w:rsidP="00FA21F0">
      <w:pPr>
        <w:numPr>
          <w:ilvl w:val="0"/>
          <w:numId w:val="12"/>
        </w:numPr>
        <w:spacing w:after="0" w:line="360" w:lineRule="atLeast"/>
        <w:ind w:left="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Par OAI sur des sites d'archives ouvertes tels que Gallica, revues.org, Cairn.info, etc. ;</w:t>
      </w:r>
    </w:p>
    <w:p w:rsidR="005E0E30" w:rsidRPr="005E0E30" w:rsidRDefault="005E0E30" w:rsidP="00FA21F0">
      <w:pPr>
        <w:numPr>
          <w:ilvl w:val="0"/>
          <w:numId w:val="13"/>
        </w:numPr>
        <w:spacing w:after="0" w:line="360" w:lineRule="atLeast"/>
        <w:ind w:left="360"/>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lastRenderedPageBreak/>
        <w:t>Par connecteurs spécifiques : PUBMED, NASA ADS, ISIDORE, etc. </w:t>
      </w:r>
    </w:p>
    <w:p w:rsidR="005E0E30" w:rsidRPr="005E0E30" w:rsidRDefault="005E0E30" w:rsidP="00FA21F0">
      <w:pPr>
        <w:spacing w:after="75" w:line="450" w:lineRule="atLeast"/>
        <w:jc w:val="both"/>
        <w:textAlignment w:val="baseline"/>
        <w:outlineLvl w:val="3"/>
        <w:rPr>
          <w:rFonts w:asciiTheme="majorBidi" w:eastAsia="Times New Roman" w:hAnsiTheme="majorBidi" w:cstheme="majorBidi"/>
          <w:b/>
          <w:bCs/>
          <w:sz w:val="36"/>
          <w:szCs w:val="36"/>
          <w:lang w:eastAsia="fr-FR"/>
        </w:rPr>
      </w:pPr>
      <w:r w:rsidRPr="005E0E30">
        <w:rPr>
          <w:rFonts w:asciiTheme="majorBidi" w:eastAsia="Times New Roman" w:hAnsiTheme="majorBidi" w:cstheme="majorBidi"/>
          <w:b/>
          <w:bCs/>
          <w:sz w:val="36"/>
          <w:szCs w:val="36"/>
          <w:lang w:eastAsia="fr-FR"/>
        </w:rPr>
        <w:t>Gestion des périodiques</w:t>
      </w:r>
    </w:p>
    <w:p w:rsidR="005E0E30" w:rsidRPr="005E0E30" w:rsidRDefault="005E0E30" w:rsidP="00FA21F0">
      <w:pPr>
        <w:spacing w:after="225" w:line="240" w:lineRule="auto"/>
        <w:ind w:firstLine="708"/>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Outil véritablement complet, un module spécifique de PMB permet la gestion des périodiques, depuis le suivi des abonnements et réabonnements jusqu?à la circulation des périodiques, sans oublier le suivi et les relances des numéros ou le bulletinage.</w:t>
      </w:r>
    </w:p>
    <w:p w:rsidR="005E0E30" w:rsidRPr="005E0E30" w:rsidRDefault="005E0E30" w:rsidP="00FA21F0">
      <w:pPr>
        <w:spacing w:after="75" w:line="450" w:lineRule="atLeast"/>
        <w:jc w:val="both"/>
        <w:textAlignment w:val="baseline"/>
        <w:outlineLvl w:val="3"/>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Un allié imparable pour la transition bibliographique</w:t>
      </w:r>
    </w:p>
    <w:p w:rsidR="005E0E30" w:rsidRPr="005E0E30" w:rsidRDefault="005E0E30" w:rsidP="00FA21F0">
      <w:pPr>
        <w:spacing w:line="240" w:lineRule="auto"/>
        <w:ind w:firstLine="708"/>
        <w:jc w:val="both"/>
        <w:rPr>
          <w:rFonts w:asciiTheme="majorBidi" w:eastAsia="Times New Roman" w:hAnsiTheme="majorBidi" w:cstheme="majorBidi"/>
          <w:sz w:val="32"/>
          <w:szCs w:val="32"/>
          <w:lang w:eastAsia="fr-FR"/>
        </w:rPr>
      </w:pPr>
      <w:r w:rsidRPr="005E0E30">
        <w:rPr>
          <w:rFonts w:asciiTheme="majorBidi" w:eastAsia="Times New Roman" w:hAnsiTheme="majorBidi" w:cstheme="majorBidi"/>
          <w:sz w:val="32"/>
          <w:szCs w:val="32"/>
          <w:lang w:eastAsia="fr-FR"/>
        </w:rPr>
        <w:t>A la pointe de la technologie, PMB respecte les nouvelles règles de catalogage RDA. Toute structure dont le fonds documentaire est géré par PMB peut modéliser ses données selon des schémas FRBR classiques ou personnalisés. Les liens non visibles entre les différentes entités apparaissent et donnent alors du sens au fonds qui est ainsi valorisé.</w:t>
      </w:r>
    </w:p>
    <w:p w:rsidR="001E01AE" w:rsidRPr="007E64E4" w:rsidRDefault="001E01AE" w:rsidP="00FA21F0">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6"/>
          <w:szCs w:val="36"/>
        </w:rPr>
      </w:pPr>
      <w:r w:rsidRPr="007E64E4">
        <w:rPr>
          <w:rFonts w:asciiTheme="majorBidi" w:hAnsiTheme="majorBidi" w:cstheme="majorBidi"/>
          <w:sz w:val="36"/>
          <w:szCs w:val="36"/>
        </w:rPr>
        <w:t>Circulation</w:t>
      </w:r>
      <w:r w:rsidR="007E4A3D" w:rsidRPr="007E64E4">
        <w:rPr>
          <w:rStyle w:val="Appelnotedebasdep"/>
          <w:rFonts w:asciiTheme="majorBidi" w:hAnsiTheme="majorBidi" w:cstheme="majorBidi"/>
          <w:sz w:val="36"/>
          <w:szCs w:val="36"/>
        </w:rPr>
        <w:footnoteReference w:id="4"/>
      </w:r>
    </w:p>
    <w:p w:rsidR="001E01AE" w:rsidRPr="007E64E4" w:rsidRDefault="001E01AE" w:rsidP="00FA21F0">
      <w:pPr>
        <w:pStyle w:val="Titre4"/>
        <w:spacing w:before="0" w:beforeAutospacing="0" w:after="75" w:afterAutospacing="0" w:line="450" w:lineRule="atLeast"/>
        <w:jc w:val="both"/>
        <w:textAlignment w:val="baseline"/>
        <w:rPr>
          <w:rFonts w:asciiTheme="majorBidi" w:hAnsiTheme="majorBidi" w:cstheme="majorBidi"/>
          <w:b w:val="0"/>
          <w:bCs w:val="0"/>
          <w:sz w:val="32"/>
          <w:szCs w:val="32"/>
        </w:rPr>
      </w:pPr>
      <w:r w:rsidRPr="007E64E4">
        <w:rPr>
          <w:rFonts w:asciiTheme="majorBidi" w:hAnsiTheme="majorBidi" w:cstheme="majorBidi"/>
          <w:b w:val="0"/>
          <w:bCs w:val="0"/>
          <w:sz w:val="32"/>
          <w:szCs w:val="32"/>
        </w:rPr>
        <w:t>Circulation des documents</w:t>
      </w:r>
    </w:p>
    <w:p w:rsidR="001E01AE" w:rsidRPr="007E64E4" w:rsidRDefault="001E01AE"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sz w:val="32"/>
          <w:szCs w:val="32"/>
        </w:rPr>
        <w:t>Outil de référence, PMB simplifie le quotidien des professionnels travaillant en bibliothèques ou en centres de documentation, notamment grâce à son module « Circulation » très intuitif.</w:t>
      </w:r>
    </w:p>
    <w:p w:rsidR="001E01AE" w:rsidRPr="007E64E4" w:rsidRDefault="001E01AE" w:rsidP="00FA21F0">
      <w:pPr>
        <w:pStyle w:val="Titre4"/>
        <w:spacing w:before="0" w:beforeAutospacing="0" w:after="75" w:afterAutospacing="0" w:line="450" w:lineRule="atLeast"/>
        <w:jc w:val="both"/>
        <w:textAlignment w:val="baseline"/>
        <w:rPr>
          <w:rFonts w:asciiTheme="majorBidi" w:hAnsiTheme="majorBidi" w:cstheme="majorBidi"/>
          <w:sz w:val="32"/>
          <w:szCs w:val="32"/>
        </w:rPr>
      </w:pPr>
      <w:r w:rsidRPr="007E64E4">
        <w:rPr>
          <w:rFonts w:asciiTheme="majorBidi" w:hAnsiTheme="majorBidi" w:cstheme="majorBidi"/>
          <w:sz w:val="32"/>
          <w:szCs w:val="32"/>
        </w:rPr>
        <w:t>La gestion des adhérents</w:t>
      </w:r>
    </w:p>
    <w:p w:rsidR="001E01AE" w:rsidRPr="007E64E4" w:rsidRDefault="001E01AE"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sz w:val="32"/>
          <w:szCs w:val="32"/>
        </w:rPr>
        <w:t>La saisie de chaque emprunteur dans le fichier des adhérents s'effectue aisément et peut être modifiée à tout moment d'un simple clic. Les formulaires dédiés aux emprunteurs permettent non seulement de renseigner de nombreuses informations, mais aussi de catégoriser les adhérents afin de mieux les cibler. Tous les formulaires de PMB sont également personnalisables afin de répondre aux besoins des professionnels.</w:t>
      </w:r>
    </w:p>
    <w:p w:rsidR="001E01AE" w:rsidRPr="007E64E4" w:rsidRDefault="001E01AE" w:rsidP="00FA21F0">
      <w:pPr>
        <w:pStyle w:val="Titre4"/>
        <w:spacing w:before="0" w:beforeAutospacing="0" w:after="75" w:afterAutospacing="0" w:line="450" w:lineRule="atLeast"/>
        <w:jc w:val="both"/>
        <w:textAlignment w:val="baseline"/>
        <w:rPr>
          <w:rFonts w:asciiTheme="majorBidi" w:hAnsiTheme="majorBidi" w:cstheme="majorBidi"/>
          <w:b w:val="0"/>
          <w:bCs w:val="0"/>
          <w:sz w:val="32"/>
          <w:szCs w:val="32"/>
        </w:rPr>
      </w:pPr>
      <w:r w:rsidRPr="007E64E4">
        <w:rPr>
          <w:rFonts w:asciiTheme="majorBidi" w:hAnsiTheme="majorBidi" w:cstheme="majorBidi"/>
          <w:b w:val="0"/>
          <w:bCs w:val="0"/>
          <w:sz w:val="32"/>
          <w:szCs w:val="32"/>
        </w:rPr>
        <w:lastRenderedPageBreak/>
        <w:t>Une base paramétrée selon la politique de prêts de chaque structure</w:t>
      </w:r>
    </w:p>
    <w:p w:rsidR="001E01AE" w:rsidRPr="007E64E4" w:rsidRDefault="001E01AE"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Chaque structure est régie selon un règlement qui lui est propre. Grâce à sa grande flexibilité, PMB est totalement paramétrable. Aucun élément n'est laissé au hasard, PMB s'adapte à toutes les politiques de prêts !</w:t>
      </w:r>
    </w:p>
    <w:p w:rsidR="001E01AE" w:rsidRPr="007E64E4" w:rsidRDefault="001E01AE" w:rsidP="00FA21F0">
      <w:pPr>
        <w:pStyle w:val="Titre4"/>
        <w:spacing w:before="0" w:beforeAutospacing="0" w:after="75" w:afterAutospacing="0" w:line="450" w:lineRule="atLeast"/>
        <w:jc w:val="both"/>
        <w:textAlignment w:val="baseline"/>
        <w:rPr>
          <w:rFonts w:asciiTheme="majorBidi" w:hAnsiTheme="majorBidi" w:cstheme="majorBidi"/>
          <w:b w:val="0"/>
          <w:bCs w:val="0"/>
          <w:sz w:val="32"/>
          <w:szCs w:val="32"/>
        </w:rPr>
      </w:pPr>
      <w:r w:rsidRPr="007E64E4">
        <w:rPr>
          <w:rFonts w:asciiTheme="majorBidi" w:hAnsiTheme="majorBidi" w:cstheme="majorBidi"/>
          <w:b w:val="0"/>
          <w:bCs w:val="0"/>
          <w:sz w:val="32"/>
          <w:szCs w:val="32"/>
        </w:rPr>
        <w:t>Et si la connexion est rompue ?</w:t>
      </w:r>
    </w:p>
    <w:p w:rsidR="001E01AE" w:rsidRPr="007E64E4" w:rsidRDefault="001E01AE"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Malheureusement, personne n'est à l'abri d'un problème de réseau ou de connexion Internet, c'est pourquoi le logiciel PMB est doté d'une fonctionnalité « Prêt secouru ». En cas d'accès rompu à Internet, et donc à une base PMB, le prêt secouru gère informatiquement les prêts et retours des documents. Une fois la situation revenue à la normale, une interface spécifique permet d'importer les données dans la base PMB.</w:t>
      </w:r>
    </w:p>
    <w:p w:rsidR="001E01AE" w:rsidRPr="007E64E4" w:rsidRDefault="001E01AE" w:rsidP="00FA21F0">
      <w:pPr>
        <w:pStyle w:val="Titre4"/>
        <w:spacing w:before="0" w:beforeAutospacing="0" w:after="75" w:afterAutospacing="0" w:line="450" w:lineRule="atLeast"/>
        <w:jc w:val="both"/>
        <w:textAlignment w:val="baseline"/>
        <w:rPr>
          <w:rFonts w:asciiTheme="majorBidi" w:hAnsiTheme="majorBidi" w:cstheme="majorBidi"/>
          <w:sz w:val="32"/>
          <w:szCs w:val="32"/>
        </w:rPr>
      </w:pPr>
      <w:r w:rsidRPr="007E64E4">
        <w:rPr>
          <w:rFonts w:asciiTheme="majorBidi" w:hAnsiTheme="majorBidi" w:cstheme="majorBidi"/>
          <w:sz w:val="32"/>
          <w:szCs w:val="32"/>
        </w:rPr>
        <w:t>Les établissements en réseaux</w:t>
      </w:r>
    </w:p>
    <w:p w:rsidR="001E01AE" w:rsidRPr="007E64E4" w:rsidRDefault="001E01AE"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PMB offre une grande liberté dans la gestion de réseaux en s'adaptant à toutes les politiques de gestion (navettes, carte commune, etc).</w:t>
      </w:r>
    </w:p>
    <w:p w:rsidR="001E01AE" w:rsidRPr="007E64E4" w:rsidRDefault="001E01AE" w:rsidP="00DC01B9">
      <w:pPr>
        <w:pStyle w:val="NormalWeb"/>
        <w:spacing w:before="0" w:beforeAutospacing="0" w:after="225" w:afterAutospacing="0"/>
        <w:ind w:firstLine="360"/>
        <w:jc w:val="both"/>
        <w:rPr>
          <w:rFonts w:asciiTheme="majorBidi" w:hAnsiTheme="majorBidi" w:cstheme="majorBidi"/>
          <w:sz w:val="32"/>
          <w:szCs w:val="32"/>
        </w:rPr>
      </w:pPr>
      <w:r w:rsidRPr="007E64E4">
        <w:rPr>
          <w:rFonts w:asciiTheme="majorBidi" w:hAnsiTheme="majorBidi" w:cstheme="majorBidi"/>
          <w:sz w:val="32"/>
          <w:szCs w:val="32"/>
        </w:rPr>
        <w:t>PMB est la solution idéale pour les établissements fonctionnant en réseau. Pour chaque document, le nom de l'établissement propriétaire et sa localisation d'origine sont renseignés afin de permettre la circulation des ouvrages/documents entre toutes les structures d'un réseau. Le paramétrage des règles de prêts et des réservations s'adapte à n'importe quel réseau ; tous les documents peuvent être localisés et leur statut est visible en temps réel (emprunté, réservé, disponible).</w:t>
      </w:r>
    </w:p>
    <w:p w:rsidR="0061404D" w:rsidRPr="007E64E4" w:rsidRDefault="0061404D" w:rsidP="00FA21F0">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6"/>
          <w:szCs w:val="36"/>
        </w:rPr>
      </w:pPr>
      <w:r w:rsidRPr="007E64E4">
        <w:rPr>
          <w:rFonts w:asciiTheme="majorBidi" w:hAnsiTheme="majorBidi" w:cstheme="majorBidi"/>
          <w:sz w:val="36"/>
          <w:szCs w:val="36"/>
        </w:rPr>
        <w:t>Bibliothèque numérique</w:t>
      </w:r>
      <w:r w:rsidR="005B1566" w:rsidRPr="007E64E4">
        <w:rPr>
          <w:rStyle w:val="Appelnotedebasdep"/>
          <w:rFonts w:asciiTheme="majorBidi" w:hAnsiTheme="majorBidi" w:cstheme="majorBidi"/>
          <w:sz w:val="36"/>
          <w:szCs w:val="36"/>
        </w:rPr>
        <w:footnoteReference w:id="5"/>
      </w:r>
    </w:p>
    <w:p w:rsidR="0061404D" w:rsidRPr="007E64E4" w:rsidRDefault="0061404D" w:rsidP="00DC01B9">
      <w:pPr>
        <w:pStyle w:val="NormalWeb"/>
        <w:spacing w:before="0" w:beforeAutospacing="0" w:after="225" w:afterAutospacing="0"/>
        <w:ind w:firstLine="360"/>
        <w:jc w:val="both"/>
        <w:rPr>
          <w:rFonts w:asciiTheme="majorBidi" w:hAnsiTheme="majorBidi" w:cstheme="majorBidi"/>
          <w:sz w:val="32"/>
          <w:szCs w:val="32"/>
        </w:rPr>
      </w:pPr>
      <w:r w:rsidRPr="007E64E4">
        <w:rPr>
          <w:rFonts w:asciiTheme="majorBidi" w:hAnsiTheme="majorBidi" w:cstheme="majorBidi"/>
          <w:sz w:val="32"/>
          <w:szCs w:val="32"/>
        </w:rPr>
        <w:t xml:space="preserve">De nos jours, les informations proviennent de sources multiples : livres imprimés ou numériques, revues papier ou en </w:t>
      </w:r>
      <w:r w:rsidRPr="007E64E4">
        <w:rPr>
          <w:rFonts w:asciiTheme="majorBidi" w:hAnsiTheme="majorBidi" w:cstheme="majorBidi"/>
          <w:sz w:val="32"/>
          <w:szCs w:val="32"/>
        </w:rPr>
        <w:lastRenderedPageBreak/>
        <w:t>ligne, vidéos, sites internet d'information... Face à ce constat, PMB est toujours plus innovant pour permettre aux bibliothécaires et documentalistes de cataloguer tout type de ressource numérique et de donner accès aux usagers à un maximum de données.</w:t>
      </w:r>
    </w:p>
    <w:p w:rsidR="0061404D" w:rsidRPr="007E64E4" w:rsidRDefault="0061404D" w:rsidP="00FA21F0">
      <w:pPr>
        <w:pStyle w:val="Titre4"/>
        <w:spacing w:before="0" w:beforeAutospacing="0" w:after="75" w:afterAutospacing="0" w:line="450" w:lineRule="atLeast"/>
        <w:jc w:val="both"/>
        <w:textAlignment w:val="baseline"/>
        <w:rPr>
          <w:rFonts w:asciiTheme="majorBidi" w:hAnsiTheme="majorBidi" w:cstheme="majorBidi"/>
          <w:sz w:val="32"/>
          <w:szCs w:val="32"/>
        </w:rPr>
      </w:pPr>
      <w:r w:rsidRPr="007E64E4">
        <w:rPr>
          <w:rFonts w:asciiTheme="majorBidi" w:hAnsiTheme="majorBidi" w:cstheme="majorBidi"/>
          <w:sz w:val="32"/>
          <w:szCs w:val="32"/>
        </w:rPr>
        <w:t>Une description fine des documents multimédia</w:t>
      </w:r>
    </w:p>
    <w:p w:rsidR="0061404D" w:rsidRPr="007E64E4" w:rsidRDefault="0061404D"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PMB permet de décrire de nombreuses ressources multimédia, qu'elles soient à disposition des usagers dans une structure ou disponibles en ligne via le portail documentaire. Chaque notice décrivant une ressource numérique permet d'associer un ou plusieurs « fichier » : un sommaire, une image, un extrait, un eBook, un lien multimédia...</w:t>
      </w:r>
    </w:p>
    <w:p w:rsidR="0061404D" w:rsidRPr="007E64E4" w:rsidRDefault="0061404D"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Et parce qu'il est essentiel d'avoir accès à des informations fiables, une fonctionnalité de PMB permet la vérification systématique des liens web ajoutés dans les notices afin de déceler les liens erronés.</w:t>
      </w:r>
    </w:p>
    <w:p w:rsidR="0061404D" w:rsidRPr="007E64E4" w:rsidRDefault="0061404D"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Toujours soucieux des règles de diffusion des ressources multimédia, PMB intègre un module de gestion des régimes de licences. Il permet la gestion d'un attribut de licence pour les documents numériques (Creative Commons par exemple) permettant d'afficher une information sur la licence de diffusion du document dans le portail.</w:t>
      </w:r>
    </w:p>
    <w:p w:rsidR="0061404D" w:rsidRPr="007E64E4" w:rsidRDefault="0061404D"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b/>
          <w:bCs/>
          <w:sz w:val="32"/>
          <w:szCs w:val="32"/>
        </w:rPr>
        <w:t>Des connecteurs de ressources numériques</w:t>
      </w:r>
    </w:p>
    <w:p w:rsidR="0061404D" w:rsidRPr="007E64E4" w:rsidRDefault="0061404D"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Les structures proposent de plus en plus d'abonnements à des ressources en ligne à leurs usagers. PMB enrichit régulièrement son offre de connecteurs pour faciliter la visibilité et l'accès à ces ressources directement depuis le portail documentaire.</w:t>
      </w:r>
    </w:p>
    <w:p w:rsidR="0061404D" w:rsidRPr="007E64E4" w:rsidRDefault="0061404D" w:rsidP="00DC01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Après avoir effectué une recherche, l'usager authentifié visualise aussi bien les notices du fonds que les ressources disponibles en ligne. Il peut ensuite les consulter sur la plateforme du fournisseur en étant automatiquement authentifié (SSO).</w:t>
      </w:r>
    </w:p>
    <w:p w:rsidR="0061404D" w:rsidRPr="007E64E4" w:rsidRDefault="0061404D" w:rsidP="00FA21F0">
      <w:pPr>
        <w:pStyle w:val="NormalWeb"/>
        <w:spacing w:before="0" w:beforeAutospacing="0" w:after="0" w:afterAutospacing="0"/>
        <w:jc w:val="both"/>
        <w:rPr>
          <w:rFonts w:asciiTheme="majorBidi" w:hAnsiTheme="majorBidi" w:cstheme="majorBidi"/>
          <w:sz w:val="32"/>
          <w:szCs w:val="32"/>
        </w:rPr>
      </w:pPr>
      <w:r w:rsidRPr="007E64E4">
        <w:rPr>
          <w:rFonts w:asciiTheme="majorBidi" w:hAnsiTheme="majorBidi" w:cstheme="majorBidi"/>
          <w:sz w:val="32"/>
          <w:szCs w:val="32"/>
        </w:rPr>
        <w:lastRenderedPageBreak/>
        <w:t>Exemple de connecteurs : </w:t>
      </w:r>
      <w:hyperlink r:id="rId11" w:tgtFrame="_blank" w:history="1">
        <w:r w:rsidRPr="007E64E4">
          <w:rPr>
            <w:rStyle w:val="Lienhypertexte"/>
            <w:rFonts w:asciiTheme="majorBidi" w:hAnsiTheme="majorBidi" w:cstheme="majorBidi"/>
            <w:color w:val="auto"/>
            <w:sz w:val="32"/>
            <w:szCs w:val="32"/>
            <w:u w:val="none"/>
            <w:bdr w:val="none" w:sz="0" w:space="0" w:color="auto" w:frame="1"/>
          </w:rPr>
          <w:t>ToutApprendre.com</w:t>
        </w:r>
      </w:hyperlink>
      <w:r w:rsidRPr="007E64E4">
        <w:rPr>
          <w:rFonts w:asciiTheme="majorBidi" w:hAnsiTheme="majorBidi" w:cstheme="majorBidi"/>
          <w:sz w:val="32"/>
          <w:szCs w:val="32"/>
        </w:rPr>
        <w:t>, CVS, ArteVOD, </w:t>
      </w:r>
      <w:hyperlink r:id="rId12" w:tgtFrame="_blank" w:history="1">
        <w:r w:rsidRPr="007E64E4">
          <w:rPr>
            <w:rStyle w:val="Lienhypertexte"/>
            <w:rFonts w:asciiTheme="majorBidi" w:hAnsiTheme="majorBidi" w:cstheme="majorBidi"/>
            <w:color w:val="auto"/>
            <w:sz w:val="32"/>
            <w:szCs w:val="32"/>
            <w:u w:val="none"/>
            <w:bdr w:val="none" w:sz="0" w:space="0" w:color="auto" w:frame="1"/>
          </w:rPr>
          <w:t>Cairn.info</w:t>
        </w:r>
      </w:hyperlink>
      <w:r w:rsidRPr="007E64E4">
        <w:rPr>
          <w:rFonts w:asciiTheme="majorBidi" w:hAnsiTheme="majorBidi" w:cstheme="majorBidi"/>
          <w:sz w:val="32"/>
          <w:szCs w:val="32"/>
        </w:rPr>
        <w:t>, LeKiosk, etc</w:t>
      </w:r>
    </w:p>
    <w:p w:rsidR="0061404D" w:rsidRPr="007E64E4" w:rsidRDefault="0061404D"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b/>
          <w:bCs/>
          <w:sz w:val="32"/>
          <w:szCs w:val="32"/>
        </w:rPr>
        <w:t>Une visionneuse particulièrement ergonomique</w:t>
      </w:r>
    </w:p>
    <w:p w:rsidR="0061404D" w:rsidRPr="007E64E4" w:rsidRDefault="0061404D" w:rsidP="009765B9">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Toujours centré vers l'utilisateur et ses pratiques, PMB permet de mettre à disposition des usagers une visionneuse au design ergonomique afin qu'ils puissent consulter facilement, directement dans le portail, divers documents numériques.</w:t>
      </w:r>
    </w:p>
    <w:p w:rsidR="0061404D" w:rsidRPr="007E64E4" w:rsidRDefault="0061404D" w:rsidP="009765B9">
      <w:pPr>
        <w:pStyle w:val="NormalWeb"/>
        <w:spacing w:before="0" w:beforeAutospacing="0" w:after="225" w:afterAutospacing="0"/>
        <w:ind w:firstLine="360"/>
        <w:jc w:val="both"/>
        <w:rPr>
          <w:rFonts w:asciiTheme="majorBidi" w:hAnsiTheme="majorBidi" w:cstheme="majorBidi"/>
          <w:sz w:val="32"/>
          <w:szCs w:val="32"/>
        </w:rPr>
      </w:pPr>
      <w:r w:rsidRPr="007E64E4">
        <w:rPr>
          <w:rFonts w:asciiTheme="majorBidi" w:hAnsiTheme="majorBidi" w:cstheme="majorBidi"/>
          <w:sz w:val="32"/>
          <w:szCs w:val="32"/>
        </w:rPr>
        <w:t>Grâce à l'indexation plein texte, les usagers peuvent également rechercher des informations à l'intérieur des documents numériques sans avoir à parcourir l'intégralité du document.</w:t>
      </w:r>
    </w:p>
    <w:p w:rsidR="00D51712" w:rsidRPr="007E64E4" w:rsidRDefault="00D51712" w:rsidP="00FA21F0">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2"/>
          <w:szCs w:val="32"/>
        </w:rPr>
      </w:pPr>
      <w:r w:rsidRPr="007E64E4">
        <w:rPr>
          <w:rFonts w:asciiTheme="majorBidi" w:hAnsiTheme="majorBidi" w:cstheme="majorBidi"/>
          <w:sz w:val="32"/>
          <w:szCs w:val="32"/>
        </w:rPr>
        <w:t>Suivi d'activité</w:t>
      </w:r>
      <w:r w:rsidR="007C2C29" w:rsidRPr="007E64E4">
        <w:rPr>
          <w:rStyle w:val="Appelnotedebasdep"/>
          <w:rFonts w:asciiTheme="majorBidi" w:hAnsiTheme="majorBidi" w:cstheme="majorBidi"/>
          <w:sz w:val="32"/>
          <w:szCs w:val="32"/>
        </w:rPr>
        <w:footnoteReference w:id="6"/>
      </w:r>
    </w:p>
    <w:p w:rsidR="00D51712" w:rsidRPr="007E64E4" w:rsidRDefault="00D51712" w:rsidP="00FA21F0">
      <w:pPr>
        <w:pStyle w:val="NormalWeb"/>
        <w:spacing w:before="0" w:beforeAutospacing="0" w:after="225" w:afterAutospacing="0"/>
        <w:ind w:firstLine="360"/>
        <w:jc w:val="both"/>
        <w:rPr>
          <w:rFonts w:asciiTheme="majorBidi" w:hAnsiTheme="majorBidi" w:cstheme="majorBidi"/>
          <w:sz w:val="32"/>
          <w:szCs w:val="32"/>
        </w:rPr>
      </w:pPr>
      <w:r w:rsidRPr="007E64E4">
        <w:rPr>
          <w:rFonts w:asciiTheme="majorBidi" w:hAnsiTheme="majorBidi" w:cstheme="majorBidi"/>
          <w:sz w:val="32"/>
          <w:szCs w:val="32"/>
        </w:rPr>
        <w:t>Pour répondre aux besoins de leurs usagers, les bibliothécaires, documentalistes et managers de l'information ont besoin de comprendre leurs comportements. Pour cela, PMB intègre divers outils statistiques évaluant aussi bien l'activité d'une structure que l'efficacité d'une campagne d'e-mailings.</w:t>
      </w:r>
    </w:p>
    <w:p w:rsidR="00D51712" w:rsidRPr="007E64E4" w:rsidRDefault="00D51712"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b/>
          <w:bCs/>
          <w:sz w:val="32"/>
          <w:szCs w:val="32"/>
        </w:rPr>
        <w:t>Des statistiques de gestion paramétrables à l'infini</w:t>
      </w:r>
    </w:p>
    <w:p w:rsidR="00D51712" w:rsidRPr="007E64E4" w:rsidRDefault="00D51712"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Toutes les données saisies dans PMB peuvent être analysées et transformées en statistiques. Ainsi, des statistiques peuvent être très simplement générées pour remplir le rapport annuel de la Direction du Livre et de la Lecture, répondre aux besoins de la direction et optimiser vos actions.</w:t>
      </w:r>
    </w:p>
    <w:p w:rsidR="00D51712" w:rsidRPr="007E64E4" w:rsidRDefault="00D51712"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D'autres chiffres, notamment sur la fréquentation des établissements ou sur la fréquentation du portail documentaire peuvent être extraits. La production simple de statistiques sur-mesure permet aux professionnels de mieux connaître leurs usagers et leurs habitudes.</w:t>
      </w:r>
    </w:p>
    <w:p w:rsidR="00D51712" w:rsidRPr="007E64E4" w:rsidRDefault="00D51712"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 xml:space="preserve">Lorsque l'usager fait des demandes directement depuis un formulaire du portail, celles-ci sont affectées aux professionnels </w:t>
      </w:r>
      <w:r w:rsidRPr="007E64E4">
        <w:rPr>
          <w:rFonts w:asciiTheme="majorBidi" w:hAnsiTheme="majorBidi" w:cstheme="majorBidi"/>
          <w:sz w:val="32"/>
          <w:szCs w:val="32"/>
        </w:rPr>
        <w:lastRenderedPageBreak/>
        <w:t>qui peuvent alors faire un suivi (temps passé, coût, etc) et éditer un rapport. Sur une période donnée, PMB génère un compte rendu : nombre de demandes, temps passé par services par exemple.</w:t>
      </w:r>
    </w:p>
    <w:p w:rsidR="00D51712" w:rsidRPr="007E64E4" w:rsidRDefault="00D51712"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b/>
          <w:bCs/>
          <w:sz w:val="32"/>
          <w:szCs w:val="32"/>
        </w:rPr>
        <w:t>L'analyse en détail de l'efficacité de l'envoi de mail</w:t>
      </w:r>
    </w:p>
    <w:p w:rsidR="00D51712" w:rsidRPr="007E64E4" w:rsidRDefault="00D51712" w:rsidP="00790C82">
      <w:pPr>
        <w:pStyle w:val="NormalWeb"/>
        <w:spacing w:before="0" w:beforeAutospacing="0" w:after="0"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PMB permet d'envoyer différentes informations par mail aux usagers. Un module spécifique de tracking des envois analyse l'efficacité d'une campagne d'e-mailing, notamment en mesurant le taux d'ouverture, de partage, de clics et de réactivité en fonction du type de destinataires. Après l'analyse des comportements, les campagnes seront facilement optimisées !</w:t>
      </w:r>
    </w:p>
    <w:p w:rsidR="00D51712" w:rsidRPr="007E64E4" w:rsidRDefault="00D51712"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b/>
          <w:bCs/>
          <w:sz w:val="32"/>
          <w:szCs w:val="32"/>
        </w:rPr>
        <w:t>Un meilleur suivi des usagers et de leurs besoins</w:t>
      </w:r>
    </w:p>
    <w:p w:rsidR="00D51712" w:rsidRPr="007E64E4" w:rsidRDefault="00D51712"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Le module Editions, particulièrement efficace, génère facilement la liste des relances, des réservations en cours, des lecteurs dont la fin de l'abonnement est proche, etc. Ce module offre aux professionnels une grande visibilité sur l'ensemble de la structure, qui leur permet à la fois de mieux prendre en compte les demandes des usagers tout en assurant un suivi de qualité.</w:t>
      </w:r>
    </w:p>
    <w:p w:rsidR="00D51712" w:rsidRPr="007E64E4" w:rsidRDefault="00D51712"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Les relances des usagers, les confirmations de réservation et toute autre communication automatique sont gérées directement par PMB par mail, courrier ou SMS.</w:t>
      </w:r>
    </w:p>
    <w:p w:rsidR="00543C1D" w:rsidRPr="009765B9" w:rsidRDefault="00543C1D" w:rsidP="00FA21F0">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2"/>
          <w:szCs w:val="32"/>
        </w:rPr>
      </w:pPr>
      <w:r w:rsidRPr="009765B9">
        <w:rPr>
          <w:rFonts w:asciiTheme="majorBidi" w:hAnsiTheme="majorBidi" w:cstheme="majorBidi"/>
          <w:sz w:val="32"/>
          <w:szCs w:val="32"/>
        </w:rPr>
        <w:t>Communication</w:t>
      </w:r>
      <w:r w:rsidR="009C1034">
        <w:rPr>
          <w:rStyle w:val="Appelnotedebasdep"/>
          <w:rFonts w:asciiTheme="majorBidi" w:hAnsiTheme="majorBidi" w:cstheme="majorBidi"/>
          <w:sz w:val="32"/>
          <w:szCs w:val="32"/>
        </w:rPr>
        <w:footnoteReference w:id="7"/>
      </w:r>
    </w:p>
    <w:p w:rsidR="00543C1D" w:rsidRPr="007E64E4" w:rsidRDefault="00543C1D" w:rsidP="00FA21F0">
      <w:pPr>
        <w:pStyle w:val="NormalWeb"/>
        <w:spacing w:before="0" w:beforeAutospacing="0" w:after="225" w:afterAutospacing="0"/>
        <w:ind w:firstLine="360"/>
        <w:jc w:val="both"/>
        <w:rPr>
          <w:rFonts w:asciiTheme="majorBidi" w:hAnsiTheme="majorBidi" w:cstheme="majorBidi"/>
          <w:sz w:val="32"/>
          <w:szCs w:val="32"/>
        </w:rPr>
      </w:pPr>
      <w:r w:rsidRPr="007E64E4">
        <w:rPr>
          <w:rFonts w:asciiTheme="majorBidi" w:hAnsiTheme="majorBidi" w:cstheme="majorBidi"/>
          <w:sz w:val="32"/>
          <w:szCs w:val="32"/>
        </w:rPr>
        <w:t>Outil complet, PMB offre plusieurs modules pour maintenir un lien régulier avec les usagers : campagnes d'e-mailing, DSI, dossiers documentaires, outil de veille particulièrement efficace. L'alimentation du portail documentaire est également gérée depuis PMB pour une meilleure valorisation du fonds.</w:t>
      </w:r>
    </w:p>
    <w:p w:rsidR="00543C1D" w:rsidRPr="007E64E4" w:rsidRDefault="00543C1D" w:rsidP="00FA21F0">
      <w:pPr>
        <w:pStyle w:val="Titre4"/>
        <w:spacing w:before="0" w:beforeAutospacing="0" w:after="75" w:afterAutospacing="0" w:line="450" w:lineRule="atLeast"/>
        <w:jc w:val="both"/>
        <w:textAlignment w:val="baseline"/>
        <w:rPr>
          <w:rFonts w:asciiTheme="majorBidi" w:hAnsiTheme="majorBidi" w:cstheme="majorBidi"/>
          <w:b w:val="0"/>
          <w:bCs w:val="0"/>
          <w:sz w:val="32"/>
          <w:szCs w:val="32"/>
        </w:rPr>
      </w:pPr>
      <w:r w:rsidRPr="007E64E4">
        <w:rPr>
          <w:rFonts w:asciiTheme="majorBidi" w:hAnsiTheme="majorBidi" w:cstheme="majorBidi"/>
          <w:b w:val="0"/>
          <w:bCs w:val="0"/>
          <w:sz w:val="32"/>
          <w:szCs w:val="32"/>
        </w:rPr>
        <w:t>Un portail pour mieux informer et valoriser le fonds documentaire</w:t>
      </w:r>
    </w:p>
    <w:p w:rsidR="00543C1D" w:rsidRPr="007E64E4" w:rsidRDefault="00543C1D"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lastRenderedPageBreak/>
        <w:t>Grâce à son CMS intégré, PMB permet une alimentation simple du portail documentaire. Les usagers ont ainsi accès à une multitude d'informations poussées par les documentalistes ou les bibliothécaires : événements organisés dans la structure, informations pratiques, dernières acquisitions de la structure, actualités diverses... Les usagers peuvent également, directement depuis le portail, remplir un formulaire pour contacter les agents de la structure, accéder à la foire aux questions (FAQ) ou consulter leur compte lecteur.</w:t>
      </w:r>
    </w:p>
    <w:p w:rsidR="00543C1D" w:rsidRPr="007E64E4" w:rsidRDefault="00543C1D" w:rsidP="00FA21F0">
      <w:pPr>
        <w:pStyle w:val="NormalWeb"/>
        <w:spacing w:before="0" w:beforeAutospacing="0" w:after="0"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Notons que PMB Services propose trois types de portail afin de s'adapter aux contraintes de chaque structure, qu'elles soient fonctionnelles, graphiques ou budgétaires (</w:t>
      </w:r>
      <w:hyperlink r:id="rId13" w:history="1"/>
      <w:r w:rsidRPr="007E64E4">
        <w:rPr>
          <w:rFonts w:asciiTheme="majorBidi" w:hAnsiTheme="majorBidi" w:cstheme="majorBidi"/>
          <w:sz w:val="32"/>
          <w:szCs w:val="32"/>
        </w:rPr>
        <w:t>). Cette grande flexibilité permet de valoriser n'importe quel fonds documentaire, peu importe le nombre de notices !</w:t>
      </w:r>
    </w:p>
    <w:p w:rsidR="00543C1D" w:rsidRPr="007E64E4" w:rsidRDefault="00543C1D"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sz w:val="32"/>
          <w:szCs w:val="32"/>
        </w:rPr>
        <w:t> </w:t>
      </w:r>
      <w:r w:rsidRPr="007E64E4">
        <w:rPr>
          <w:rFonts w:asciiTheme="majorBidi" w:hAnsiTheme="majorBidi" w:cstheme="majorBidi"/>
          <w:b/>
          <w:bCs/>
          <w:sz w:val="32"/>
          <w:szCs w:val="32"/>
        </w:rPr>
        <w:t>Des usagers mieux informés</w:t>
      </w:r>
    </w:p>
    <w:p w:rsidR="00543C1D" w:rsidRPr="007E64E4" w:rsidRDefault="00543C1D"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Grâce à PMB, la communication avec les usagers est facilitée. L'outil d'e-mailing permet d'envoyer simultanément un même message à un grand nombre d'usagers préalablement identifiés. Des modèles d'e-mails adaptés à chaque type de message (par exemple l'annonce d'un événement, une fermeture exceptionnelle...) peuvent également être créés. Les communications sont ainsi ciblées et les usagers bénéficient d'informations répondant réellement à leurs centres d'intérêt afin d'être toujours mieux informés.</w:t>
      </w:r>
    </w:p>
    <w:p w:rsidR="00543C1D" w:rsidRPr="007E64E4" w:rsidRDefault="00543C1D"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Toujours dans l'optique d'apporter des informations intelligibles et de qualité à ses usagers, les bibliothécaires et documentalistes peuvent générer des produits documentaires, directement depuis PMB. Ces dossiers thématiques peuvent être décomposés en chapitres et accompagnés d'un sommaire, avant d'être diffusés par mail, sur le portail documentaire ou générés en PDF.</w:t>
      </w:r>
    </w:p>
    <w:p w:rsidR="00543C1D" w:rsidRPr="007E64E4" w:rsidRDefault="00543C1D" w:rsidP="00FA21F0">
      <w:pPr>
        <w:pStyle w:val="NormalWeb"/>
        <w:spacing w:before="0" w:beforeAutospacing="0" w:after="225" w:afterAutospacing="0"/>
        <w:jc w:val="both"/>
        <w:rPr>
          <w:rFonts w:asciiTheme="majorBidi" w:hAnsiTheme="majorBidi" w:cstheme="majorBidi"/>
          <w:sz w:val="32"/>
          <w:szCs w:val="32"/>
        </w:rPr>
      </w:pPr>
      <w:r w:rsidRPr="007E64E4">
        <w:rPr>
          <w:rFonts w:asciiTheme="majorBidi" w:hAnsiTheme="majorBidi" w:cstheme="majorBidi"/>
          <w:sz w:val="32"/>
          <w:szCs w:val="32"/>
        </w:rPr>
        <w:t> </w:t>
      </w:r>
      <w:r w:rsidRPr="007E64E4">
        <w:rPr>
          <w:rFonts w:asciiTheme="majorBidi" w:hAnsiTheme="majorBidi" w:cstheme="majorBidi"/>
          <w:b/>
          <w:bCs/>
          <w:sz w:val="32"/>
          <w:szCs w:val="32"/>
        </w:rPr>
        <w:t>Une veille efficace</w:t>
      </w:r>
    </w:p>
    <w:p w:rsidR="00543C1D" w:rsidRPr="00543C1D" w:rsidRDefault="00543C1D" w:rsidP="00FA21F0">
      <w:pPr>
        <w:pStyle w:val="NormalWeb"/>
        <w:spacing w:before="0" w:beforeAutospacing="0" w:after="225" w:afterAutospacing="0"/>
        <w:ind w:firstLine="708"/>
        <w:jc w:val="both"/>
        <w:rPr>
          <w:rFonts w:asciiTheme="majorBidi" w:hAnsiTheme="majorBidi" w:cstheme="majorBidi"/>
          <w:sz w:val="32"/>
          <w:szCs w:val="32"/>
        </w:rPr>
      </w:pPr>
      <w:r w:rsidRPr="007E64E4">
        <w:rPr>
          <w:rFonts w:asciiTheme="majorBidi" w:hAnsiTheme="majorBidi" w:cstheme="majorBidi"/>
          <w:sz w:val="32"/>
          <w:szCs w:val="32"/>
        </w:rPr>
        <w:t xml:space="preserve">Le module de veille Watch&amp;Share intégré dans PMB permet d'effectuer quotidiennement une veille très efficace. Il </w:t>
      </w:r>
      <w:r w:rsidRPr="007E64E4">
        <w:rPr>
          <w:rFonts w:asciiTheme="majorBidi" w:hAnsiTheme="majorBidi" w:cstheme="majorBidi"/>
          <w:sz w:val="32"/>
          <w:szCs w:val="32"/>
        </w:rPr>
        <w:lastRenderedPageBreak/>
        <w:t xml:space="preserve">agrège diverses sources d'informations telles que des flux RSS, des connecteurs externes (zotero, OAI, etc), de la surveillance de site ou du contenu déjà présent dans la base. Cette fonctionnalité, en évitant aux professionnels de l'information de surveiller chaque site individuellement, leur permet de gagner un temps précieux. Ils peuvent ensuite décider de rediffuser les diverses actualités sur leur portail documentaire, les cataloguer dans leur base s'ils </w:t>
      </w:r>
      <w:r w:rsidRPr="00543C1D">
        <w:rPr>
          <w:rFonts w:asciiTheme="majorBidi" w:hAnsiTheme="majorBidi" w:cstheme="majorBidi"/>
          <w:sz w:val="32"/>
          <w:szCs w:val="32"/>
        </w:rPr>
        <w:t>souhaitent les pérenniser ou les intégrer à des revues de presse.</w:t>
      </w:r>
    </w:p>
    <w:p w:rsidR="0021682D" w:rsidRPr="0021682D" w:rsidRDefault="0021682D" w:rsidP="0021682D">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6"/>
          <w:szCs w:val="36"/>
        </w:rPr>
      </w:pPr>
      <w:r w:rsidRPr="0021682D">
        <w:rPr>
          <w:rFonts w:asciiTheme="majorBidi" w:hAnsiTheme="majorBidi" w:cstheme="majorBidi"/>
          <w:sz w:val="36"/>
          <w:szCs w:val="36"/>
        </w:rPr>
        <w:t>Travail collaboratif</w:t>
      </w:r>
      <w:r w:rsidR="00E70306">
        <w:rPr>
          <w:rStyle w:val="Appelnotedebasdep"/>
          <w:rFonts w:asciiTheme="majorBidi" w:hAnsiTheme="majorBidi" w:cstheme="majorBidi"/>
          <w:sz w:val="36"/>
          <w:szCs w:val="36"/>
        </w:rPr>
        <w:footnoteReference w:id="8"/>
      </w:r>
    </w:p>
    <w:p w:rsidR="0021682D" w:rsidRPr="0021682D" w:rsidRDefault="0021682D" w:rsidP="0021682D">
      <w:pPr>
        <w:pStyle w:val="NormalWeb"/>
        <w:spacing w:before="0" w:beforeAutospacing="0" w:after="225" w:afterAutospacing="0"/>
        <w:ind w:firstLine="360"/>
        <w:jc w:val="both"/>
        <w:rPr>
          <w:rFonts w:asciiTheme="majorBidi" w:hAnsiTheme="majorBidi" w:cstheme="majorBidi"/>
          <w:sz w:val="32"/>
          <w:szCs w:val="32"/>
        </w:rPr>
      </w:pPr>
      <w:r w:rsidRPr="0021682D">
        <w:rPr>
          <w:rFonts w:asciiTheme="majorBidi" w:hAnsiTheme="majorBidi" w:cstheme="majorBidi"/>
          <w:sz w:val="32"/>
          <w:szCs w:val="32"/>
        </w:rPr>
        <w:t>Avec la multiplication des outils du web, chaque membre d'une organisation peut s'improviser veilleur, chercheur ou diffuseur d'informations auprès de son réseau. PMB intègre donc plusieurs outils favorisant le travail collaboratif et facilitant le partage des savoirs.</w:t>
      </w:r>
    </w:p>
    <w:p w:rsidR="0021682D" w:rsidRPr="0021682D" w:rsidRDefault="0021682D" w:rsidP="0021682D">
      <w:pPr>
        <w:pStyle w:val="Titre4"/>
        <w:spacing w:before="0" w:beforeAutospacing="0" w:after="75" w:afterAutospacing="0" w:line="450" w:lineRule="atLeast"/>
        <w:jc w:val="both"/>
        <w:textAlignment w:val="baseline"/>
        <w:rPr>
          <w:rFonts w:asciiTheme="majorBidi" w:hAnsiTheme="majorBidi" w:cstheme="majorBidi"/>
          <w:b w:val="0"/>
          <w:bCs w:val="0"/>
          <w:sz w:val="32"/>
          <w:szCs w:val="32"/>
        </w:rPr>
      </w:pPr>
      <w:r w:rsidRPr="0021682D">
        <w:rPr>
          <w:rFonts w:asciiTheme="majorBidi" w:hAnsiTheme="majorBidi" w:cstheme="majorBidi"/>
          <w:b w:val="0"/>
          <w:bCs w:val="0"/>
          <w:sz w:val="32"/>
          <w:szCs w:val="32"/>
        </w:rPr>
        <w:t>Favoriser les échanges et la contribution des usagers</w:t>
      </w:r>
    </w:p>
    <w:p w:rsidR="0021682D" w:rsidRPr="0021682D" w:rsidRDefault="0021682D" w:rsidP="002B67B9">
      <w:pPr>
        <w:pStyle w:val="NormalWeb"/>
        <w:spacing w:before="0" w:beforeAutospacing="0" w:after="225" w:afterAutospacing="0"/>
        <w:ind w:firstLine="708"/>
        <w:jc w:val="both"/>
        <w:rPr>
          <w:rFonts w:asciiTheme="majorBidi" w:hAnsiTheme="majorBidi" w:cstheme="majorBidi"/>
          <w:sz w:val="32"/>
          <w:szCs w:val="32"/>
        </w:rPr>
      </w:pPr>
      <w:r w:rsidRPr="0021682D">
        <w:rPr>
          <w:rFonts w:asciiTheme="majorBidi" w:hAnsiTheme="majorBidi" w:cstheme="majorBidi"/>
          <w:sz w:val="32"/>
          <w:szCs w:val="32"/>
        </w:rPr>
        <w:t>PMB offre aux usagers la possibilité de créer des listes bibliographiques partagées et d'y échanger des commentaires privés.</w:t>
      </w:r>
    </w:p>
    <w:p w:rsidR="0021682D" w:rsidRPr="0021682D" w:rsidRDefault="0021682D" w:rsidP="002B67B9">
      <w:pPr>
        <w:pStyle w:val="NormalWeb"/>
        <w:spacing w:before="0" w:beforeAutospacing="0" w:after="225" w:afterAutospacing="0"/>
        <w:ind w:firstLine="708"/>
        <w:jc w:val="both"/>
        <w:rPr>
          <w:rFonts w:asciiTheme="majorBidi" w:hAnsiTheme="majorBidi" w:cstheme="majorBidi"/>
          <w:sz w:val="32"/>
          <w:szCs w:val="32"/>
        </w:rPr>
      </w:pPr>
      <w:r w:rsidRPr="0021682D">
        <w:rPr>
          <w:rFonts w:asciiTheme="majorBidi" w:hAnsiTheme="majorBidi" w:cstheme="majorBidi"/>
          <w:sz w:val="32"/>
          <w:szCs w:val="32"/>
        </w:rPr>
        <w:t>L'ouverture de la base documentaire aux contributions des usagers est également possible dans PMB. Toute personne ayant un accès au portail peut devenir contributeur. Les contributeurs peuvent alimenter la base en ajoutant une notice bibliographique, un document numérique, une autorité, un contenu éditorial, les taguer, les commenter. Les modérateurs peuvent intervenir dans le workflow de validation en amont des chargés de l'information qui sont garants de l'intégrité de la base.</w:t>
      </w:r>
    </w:p>
    <w:p w:rsidR="0021682D" w:rsidRPr="0021682D" w:rsidRDefault="0021682D" w:rsidP="002B67B9">
      <w:pPr>
        <w:pStyle w:val="NormalWeb"/>
        <w:spacing w:before="0" w:beforeAutospacing="0" w:after="225" w:afterAutospacing="0"/>
        <w:ind w:firstLine="708"/>
        <w:jc w:val="both"/>
        <w:rPr>
          <w:rFonts w:asciiTheme="majorBidi" w:hAnsiTheme="majorBidi" w:cstheme="majorBidi"/>
          <w:sz w:val="32"/>
          <w:szCs w:val="32"/>
        </w:rPr>
      </w:pPr>
      <w:r w:rsidRPr="0021682D">
        <w:rPr>
          <w:rFonts w:asciiTheme="majorBidi" w:hAnsiTheme="majorBidi" w:cstheme="majorBidi"/>
          <w:sz w:val="32"/>
          <w:szCs w:val="32"/>
        </w:rPr>
        <w:t>L'objectif est de produire une base à forte plus-value documentaire et de capitaliser la connaissance.</w:t>
      </w:r>
    </w:p>
    <w:p w:rsidR="0021682D" w:rsidRPr="002B67B9" w:rsidRDefault="0021682D" w:rsidP="0021682D">
      <w:pPr>
        <w:pStyle w:val="Titre4"/>
        <w:spacing w:before="0" w:beforeAutospacing="0" w:after="75" w:afterAutospacing="0" w:line="450" w:lineRule="atLeast"/>
        <w:jc w:val="both"/>
        <w:textAlignment w:val="baseline"/>
        <w:rPr>
          <w:rFonts w:asciiTheme="majorBidi" w:hAnsiTheme="majorBidi" w:cstheme="majorBidi"/>
          <w:sz w:val="32"/>
          <w:szCs w:val="32"/>
        </w:rPr>
      </w:pPr>
      <w:r w:rsidRPr="002B67B9">
        <w:rPr>
          <w:rFonts w:asciiTheme="majorBidi" w:hAnsiTheme="majorBidi" w:cstheme="majorBidi"/>
          <w:sz w:val="32"/>
          <w:szCs w:val="32"/>
        </w:rPr>
        <w:t>Se fier à des informations de qualité</w:t>
      </w:r>
    </w:p>
    <w:p w:rsidR="0021682D" w:rsidRPr="0021682D" w:rsidRDefault="0021682D" w:rsidP="002B67B9">
      <w:pPr>
        <w:pStyle w:val="NormalWeb"/>
        <w:spacing w:before="0" w:beforeAutospacing="0" w:after="225" w:afterAutospacing="0"/>
        <w:ind w:firstLine="708"/>
        <w:jc w:val="both"/>
        <w:rPr>
          <w:rFonts w:asciiTheme="majorBidi" w:hAnsiTheme="majorBidi" w:cstheme="majorBidi"/>
          <w:sz w:val="32"/>
          <w:szCs w:val="32"/>
        </w:rPr>
      </w:pPr>
      <w:r w:rsidRPr="0021682D">
        <w:rPr>
          <w:rFonts w:asciiTheme="majorBidi" w:hAnsiTheme="majorBidi" w:cstheme="majorBidi"/>
          <w:sz w:val="32"/>
          <w:szCs w:val="32"/>
        </w:rPr>
        <w:lastRenderedPageBreak/>
        <w:t>Dans un tel contexte, la sélection des informations pertinentes et la vérification des sources se complexifient. Les bibliothécaires spécialisés et documentalistes deviennent alors de véritables garants de la bonne information et doivent hiérarchiser l'ensemble des données. Pour les aider au quotidien, PMB inclut le module Watch&amp;Share afin d'organiser et automatiser la veille documentaire : particulièrement efficace, ce dernier assure aux documentalistes et bibliothécaires la diffusion d'une information de qualité auprès de leurs usagers.</w:t>
      </w:r>
    </w:p>
    <w:p w:rsidR="00B538D4" w:rsidRPr="00283712" w:rsidRDefault="00B538D4" w:rsidP="00283712">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6"/>
          <w:szCs w:val="36"/>
        </w:rPr>
      </w:pPr>
      <w:r w:rsidRPr="00283712">
        <w:rPr>
          <w:rFonts w:asciiTheme="majorBidi" w:hAnsiTheme="majorBidi" w:cstheme="majorBidi"/>
          <w:sz w:val="36"/>
          <w:szCs w:val="36"/>
        </w:rPr>
        <w:t>Interopérabilité</w:t>
      </w:r>
      <w:r w:rsidR="00A63EC3">
        <w:rPr>
          <w:rStyle w:val="Appelnotedebasdep"/>
          <w:rFonts w:asciiTheme="majorBidi" w:hAnsiTheme="majorBidi" w:cstheme="majorBidi"/>
          <w:sz w:val="36"/>
          <w:szCs w:val="36"/>
        </w:rPr>
        <w:footnoteReference w:id="9"/>
      </w:r>
    </w:p>
    <w:p w:rsidR="00B538D4" w:rsidRPr="00283712" w:rsidRDefault="00B538D4" w:rsidP="00283712">
      <w:pPr>
        <w:pStyle w:val="NormalWeb"/>
        <w:spacing w:before="0" w:beforeAutospacing="0" w:after="225" w:afterAutospacing="0"/>
        <w:ind w:firstLine="360"/>
        <w:jc w:val="both"/>
        <w:rPr>
          <w:rFonts w:asciiTheme="majorBidi" w:hAnsiTheme="majorBidi" w:cstheme="majorBidi"/>
          <w:sz w:val="32"/>
          <w:szCs w:val="32"/>
        </w:rPr>
      </w:pPr>
      <w:r w:rsidRPr="00283712">
        <w:rPr>
          <w:rFonts w:asciiTheme="majorBidi" w:hAnsiTheme="majorBidi" w:cstheme="majorBidi"/>
          <w:sz w:val="32"/>
          <w:szCs w:val="32"/>
        </w:rPr>
        <w:t>PMB est flexible et doté de nombreuses fonctionnalités pour que les catalogues soient toujours enrichis de différentes façons et les plus visibles possibles.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t> </w:t>
      </w:r>
      <w:r w:rsidRPr="00283712">
        <w:rPr>
          <w:rFonts w:asciiTheme="majorBidi" w:hAnsiTheme="majorBidi" w:cstheme="majorBidi"/>
          <w:b/>
          <w:bCs/>
          <w:sz w:val="32"/>
          <w:szCs w:val="32"/>
        </w:rPr>
        <w:t>Toute base PMB peut être indexée par les moteurs de recherche...</w:t>
      </w:r>
    </w:p>
    <w:p w:rsidR="00B538D4" w:rsidRPr="00283712" w:rsidRDefault="00B538D4" w:rsidP="00283712">
      <w:pPr>
        <w:pStyle w:val="NormalWeb"/>
        <w:spacing w:before="0" w:beforeAutospacing="0" w:after="225" w:afterAutospacing="0"/>
        <w:ind w:firstLine="708"/>
        <w:jc w:val="both"/>
        <w:rPr>
          <w:rFonts w:asciiTheme="majorBidi" w:hAnsiTheme="majorBidi" w:cstheme="majorBidi"/>
          <w:sz w:val="32"/>
          <w:szCs w:val="32"/>
        </w:rPr>
      </w:pPr>
      <w:r w:rsidRPr="00283712">
        <w:rPr>
          <w:rFonts w:asciiTheme="majorBidi" w:hAnsiTheme="majorBidi" w:cstheme="majorBidi"/>
          <w:sz w:val="32"/>
          <w:szCs w:val="32"/>
        </w:rPr>
        <w:t>Afin d'offrir une grande visibilité aux bases PMB, les catalogues en ligne sont indexés par Google. Des liens présents dès la page d'accueil et dans toutes les pages permettent aux moteurs de recherche d'indexer tous les contenus.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b/>
          <w:bCs/>
          <w:sz w:val="32"/>
          <w:szCs w:val="32"/>
        </w:rPr>
        <w:t>Ou visible dans d'autres catalogues</w:t>
      </w:r>
    </w:p>
    <w:p w:rsidR="00B538D4" w:rsidRPr="00283712" w:rsidRDefault="00B538D4" w:rsidP="00283712">
      <w:pPr>
        <w:pStyle w:val="NormalWeb"/>
        <w:spacing w:before="0" w:beforeAutospacing="0" w:after="225" w:afterAutospacing="0"/>
        <w:ind w:firstLine="708"/>
        <w:jc w:val="both"/>
        <w:rPr>
          <w:rFonts w:asciiTheme="majorBidi" w:hAnsiTheme="majorBidi" w:cstheme="majorBidi"/>
          <w:sz w:val="32"/>
          <w:szCs w:val="32"/>
        </w:rPr>
      </w:pPr>
      <w:r w:rsidRPr="00283712">
        <w:rPr>
          <w:rFonts w:asciiTheme="majorBidi" w:hAnsiTheme="majorBidi" w:cstheme="majorBidi"/>
          <w:sz w:val="32"/>
          <w:szCs w:val="32"/>
        </w:rPr>
        <w:t>Des connecteurs intégrés nativement dans le logiciel offrent la possibilité à toutes les bases PMB d'être visibles sous forme de différents services (Z3950, OAI, sru/srw, API...). Cette fonctionnalité est d'autant plus importante pour intégrer son fonds documentaire à d'autres catalogues collectifs (CCFr, Ascodocpsy...).</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b/>
          <w:bCs/>
          <w:sz w:val="32"/>
          <w:szCs w:val="32"/>
        </w:rPr>
        <w:t>Une API riche</w:t>
      </w:r>
    </w:p>
    <w:p w:rsidR="00B538D4" w:rsidRPr="00283712" w:rsidRDefault="00B538D4" w:rsidP="00A63EC3">
      <w:pPr>
        <w:pStyle w:val="NormalWeb"/>
        <w:spacing w:before="0" w:beforeAutospacing="0" w:after="225" w:afterAutospacing="0"/>
        <w:ind w:firstLine="708"/>
        <w:jc w:val="both"/>
        <w:rPr>
          <w:rFonts w:asciiTheme="majorBidi" w:hAnsiTheme="majorBidi" w:cstheme="majorBidi"/>
          <w:sz w:val="32"/>
          <w:szCs w:val="32"/>
        </w:rPr>
      </w:pPr>
      <w:r w:rsidRPr="00283712">
        <w:rPr>
          <w:rFonts w:asciiTheme="majorBidi" w:hAnsiTheme="majorBidi" w:cstheme="majorBidi"/>
          <w:sz w:val="32"/>
          <w:szCs w:val="32"/>
        </w:rPr>
        <w:t>PMB propose une API qui regroupe des fonctions qui permettent notamment de :</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lastRenderedPageBreak/>
        <w:t>- Faire des recherches simples et multi-critères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t>- Récupérer des notices dans différents formats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t>- Obtenir les disponibilités des exemplaires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t>- Récupérer les informations d'un emprunteur (adresse, prêts en cours, en retard, réservations)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t>- Poser des réservations sur des notices</w:t>
      </w:r>
    </w:p>
    <w:p w:rsidR="00B538D4" w:rsidRPr="00283712" w:rsidRDefault="00B538D4" w:rsidP="00283712">
      <w:pPr>
        <w:pStyle w:val="NormalWeb"/>
        <w:spacing w:before="0" w:beforeAutospacing="0" w:after="225" w:afterAutospacing="0"/>
        <w:jc w:val="both"/>
        <w:rPr>
          <w:rFonts w:asciiTheme="majorBidi" w:hAnsiTheme="majorBidi" w:cstheme="majorBidi"/>
          <w:sz w:val="32"/>
          <w:szCs w:val="32"/>
        </w:rPr>
      </w:pPr>
      <w:r w:rsidRPr="00283712">
        <w:rPr>
          <w:rFonts w:asciiTheme="majorBidi" w:hAnsiTheme="majorBidi" w:cstheme="majorBidi"/>
          <w:sz w:val="32"/>
          <w:szCs w:val="32"/>
        </w:rPr>
        <w:t>- Ajouter des commentaires et tagger des notices</w:t>
      </w:r>
    </w:p>
    <w:p w:rsidR="00B538D4" w:rsidRPr="00283712" w:rsidRDefault="00A63EC3" w:rsidP="00283712">
      <w:pPr>
        <w:pStyle w:val="NormalWeb"/>
        <w:spacing w:before="0" w:beforeAutospacing="0" w:after="225" w:afterAutospacing="0"/>
        <w:jc w:val="both"/>
        <w:rPr>
          <w:rFonts w:asciiTheme="majorBidi" w:hAnsiTheme="majorBidi" w:cstheme="majorBidi"/>
          <w:sz w:val="32"/>
          <w:szCs w:val="32"/>
        </w:rPr>
      </w:pPr>
      <w:r>
        <w:rPr>
          <w:rFonts w:asciiTheme="majorBidi" w:hAnsiTheme="majorBidi" w:cstheme="majorBidi"/>
          <w:sz w:val="32"/>
          <w:szCs w:val="32"/>
        </w:rPr>
        <w:t xml:space="preserve">       </w:t>
      </w:r>
      <w:r w:rsidR="00B538D4" w:rsidRPr="00283712">
        <w:rPr>
          <w:rFonts w:asciiTheme="majorBidi" w:hAnsiTheme="majorBidi" w:cstheme="majorBidi"/>
          <w:sz w:val="32"/>
          <w:szCs w:val="32"/>
        </w:rPr>
        <w:t>En un mot, toutes les fonctions nécessaires à une intégration de PMB dans une autre application.</w:t>
      </w:r>
    </w:p>
    <w:p w:rsidR="0040027F" w:rsidRPr="00370329" w:rsidRDefault="0040027F" w:rsidP="00370329">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6"/>
          <w:szCs w:val="36"/>
        </w:rPr>
      </w:pPr>
      <w:r w:rsidRPr="00370329">
        <w:rPr>
          <w:rFonts w:asciiTheme="majorBidi" w:hAnsiTheme="majorBidi" w:cstheme="majorBidi"/>
          <w:sz w:val="36"/>
          <w:szCs w:val="36"/>
        </w:rPr>
        <w:t>Modélisation / Sémantique</w:t>
      </w:r>
      <w:r w:rsidR="001A7774">
        <w:rPr>
          <w:rStyle w:val="Appelnotedebasdep"/>
          <w:rFonts w:asciiTheme="majorBidi" w:hAnsiTheme="majorBidi" w:cstheme="majorBidi"/>
          <w:sz w:val="36"/>
          <w:szCs w:val="36"/>
        </w:rPr>
        <w:footnoteReference w:id="10"/>
      </w:r>
    </w:p>
    <w:p w:rsidR="0040027F" w:rsidRPr="0040027F" w:rsidRDefault="0040027F" w:rsidP="00370329">
      <w:pPr>
        <w:pStyle w:val="NormalWeb"/>
        <w:spacing w:before="0" w:beforeAutospacing="0" w:after="225" w:afterAutospacing="0"/>
        <w:ind w:firstLine="360"/>
        <w:jc w:val="both"/>
        <w:rPr>
          <w:rFonts w:asciiTheme="majorBidi" w:hAnsiTheme="majorBidi" w:cstheme="majorBidi"/>
          <w:sz w:val="32"/>
          <w:szCs w:val="32"/>
        </w:rPr>
      </w:pPr>
      <w:r w:rsidRPr="0040027F">
        <w:rPr>
          <w:rFonts w:asciiTheme="majorBidi" w:hAnsiTheme="majorBidi" w:cstheme="majorBidi"/>
          <w:sz w:val="32"/>
          <w:szCs w:val="32"/>
        </w:rPr>
        <w:t>La transition bibliographique impose aux professionnels des bibliothèques et centres de documentation de nouvelles règles de catalogage. Cette réforme doit permettre de valoriser les informations en rendant les données interopérables au coeur du web sémantique.</w:t>
      </w:r>
    </w:p>
    <w:p w:rsidR="0040027F" w:rsidRPr="0040027F" w:rsidRDefault="0040027F" w:rsidP="00370329">
      <w:pPr>
        <w:pStyle w:val="NormalWeb"/>
        <w:spacing w:before="0" w:beforeAutospacing="0" w:after="225" w:afterAutospacing="0"/>
        <w:jc w:val="both"/>
        <w:rPr>
          <w:rFonts w:asciiTheme="majorBidi" w:hAnsiTheme="majorBidi" w:cstheme="majorBidi"/>
          <w:sz w:val="32"/>
          <w:szCs w:val="32"/>
        </w:rPr>
      </w:pPr>
      <w:r w:rsidRPr="0040027F">
        <w:rPr>
          <w:rFonts w:asciiTheme="majorBidi" w:hAnsiTheme="majorBidi" w:cstheme="majorBidi"/>
          <w:b/>
          <w:bCs/>
          <w:sz w:val="32"/>
          <w:szCs w:val="32"/>
        </w:rPr>
        <w:t>Une intégration native du modèle FRBR dans PMB</w:t>
      </w:r>
    </w:p>
    <w:p w:rsidR="0040027F" w:rsidRPr="0040027F" w:rsidRDefault="0040027F" w:rsidP="00370329">
      <w:pPr>
        <w:pStyle w:val="NormalWeb"/>
        <w:spacing w:before="0" w:beforeAutospacing="0" w:after="225" w:afterAutospacing="0"/>
        <w:ind w:firstLine="708"/>
        <w:jc w:val="both"/>
        <w:rPr>
          <w:rFonts w:asciiTheme="majorBidi" w:hAnsiTheme="majorBidi" w:cstheme="majorBidi"/>
          <w:sz w:val="32"/>
          <w:szCs w:val="32"/>
        </w:rPr>
      </w:pPr>
      <w:r w:rsidRPr="0040027F">
        <w:rPr>
          <w:rFonts w:asciiTheme="majorBidi" w:hAnsiTheme="majorBidi" w:cstheme="majorBidi"/>
          <w:sz w:val="32"/>
          <w:szCs w:val="32"/>
        </w:rPr>
        <w:t>A la pointe de la technologie, PMB intègre pleinement le modèle FRBR pour que les professionnels cataloguent leur fonds selon les nouvelles normes. PMB intègre nativement les données FRBRisées disponibles sur data.bnf.fr. Les données sont indexées avec précision et contextualisées, ce qui créé des liens pertinents entre des documents qui n'apparaîtraient pas sans le modèle FRBR. Avec modèle FRBR, le catalogage est plus efficace, plus précis et plus qualitatif.</w:t>
      </w:r>
    </w:p>
    <w:p w:rsidR="0040027F" w:rsidRPr="0040027F" w:rsidRDefault="0040027F" w:rsidP="00370329">
      <w:pPr>
        <w:pStyle w:val="NormalWeb"/>
        <w:spacing w:before="0" w:beforeAutospacing="0" w:after="225" w:afterAutospacing="0"/>
        <w:ind w:firstLine="708"/>
        <w:jc w:val="both"/>
        <w:rPr>
          <w:rFonts w:asciiTheme="majorBidi" w:hAnsiTheme="majorBidi" w:cstheme="majorBidi"/>
          <w:sz w:val="32"/>
          <w:szCs w:val="32"/>
        </w:rPr>
      </w:pPr>
      <w:r w:rsidRPr="0040027F">
        <w:rPr>
          <w:rFonts w:asciiTheme="majorBidi" w:hAnsiTheme="majorBidi" w:cstheme="majorBidi"/>
          <w:sz w:val="32"/>
          <w:szCs w:val="32"/>
        </w:rPr>
        <w:t xml:space="preserve">PMB s'est enrichi d'un système de schémas/concepts qui respectent la norme ISO-25964-1 et qui utilisent la norme SKOS pour leur description. La norme SKOS offre la possibilité d'indexer tous les éléments du catalogage (notice ou </w:t>
      </w:r>
      <w:r w:rsidRPr="0040027F">
        <w:rPr>
          <w:rFonts w:asciiTheme="majorBidi" w:hAnsiTheme="majorBidi" w:cstheme="majorBidi"/>
          <w:sz w:val="32"/>
          <w:szCs w:val="32"/>
        </w:rPr>
        <w:lastRenderedPageBreak/>
        <w:t>manifestation, toutes les autorités ainsi que les items ou exemplaires) avec des concepts ou des concepts composés : c'est la nouvelle manière d'ajouter des sujets dans PMB.</w:t>
      </w:r>
    </w:p>
    <w:p w:rsidR="0040027F" w:rsidRPr="0040027F" w:rsidRDefault="0040027F" w:rsidP="00370329">
      <w:pPr>
        <w:pStyle w:val="NormalWeb"/>
        <w:spacing w:before="0" w:beforeAutospacing="0" w:after="225" w:afterAutospacing="0"/>
        <w:ind w:firstLine="708"/>
        <w:jc w:val="both"/>
        <w:rPr>
          <w:rFonts w:asciiTheme="majorBidi" w:hAnsiTheme="majorBidi" w:cstheme="majorBidi"/>
          <w:sz w:val="32"/>
          <w:szCs w:val="32"/>
        </w:rPr>
      </w:pPr>
      <w:r w:rsidRPr="0040027F">
        <w:rPr>
          <w:rFonts w:asciiTheme="majorBidi" w:hAnsiTheme="majorBidi" w:cstheme="majorBidi"/>
          <w:sz w:val="32"/>
          <w:szCs w:val="32"/>
        </w:rPr>
        <w:t>La puissance des concepts composés réside dans le fait qu'un concept peut être l'agrégation d'autorités ou de manifestations quelconques. Ainsi, utiliser une oeuvre, une personne, une expression ou une notice pour indexer une notice, une autorité ou même un exemplaire, c'est possible !</w:t>
      </w:r>
    </w:p>
    <w:p w:rsidR="0040027F" w:rsidRPr="0040027F" w:rsidRDefault="0040027F" w:rsidP="00370329">
      <w:pPr>
        <w:pStyle w:val="NormalWeb"/>
        <w:spacing w:before="0" w:beforeAutospacing="0" w:after="225" w:afterAutospacing="0"/>
        <w:jc w:val="both"/>
        <w:rPr>
          <w:rFonts w:asciiTheme="majorBidi" w:hAnsiTheme="majorBidi" w:cstheme="majorBidi"/>
          <w:sz w:val="32"/>
          <w:szCs w:val="32"/>
        </w:rPr>
      </w:pPr>
      <w:r w:rsidRPr="0040027F">
        <w:rPr>
          <w:rFonts w:asciiTheme="majorBidi" w:hAnsiTheme="majorBidi" w:cstheme="majorBidi"/>
          <w:b/>
          <w:bCs/>
          <w:sz w:val="32"/>
          <w:szCs w:val="32"/>
        </w:rPr>
        <w:t>Un gigantesque réseau d'informations</w:t>
      </w:r>
    </w:p>
    <w:p w:rsidR="0040027F" w:rsidRPr="0040027F" w:rsidRDefault="0040027F" w:rsidP="00370329">
      <w:pPr>
        <w:pStyle w:val="NormalWeb"/>
        <w:spacing w:before="0" w:beforeAutospacing="0" w:after="225" w:afterAutospacing="0"/>
        <w:ind w:firstLine="708"/>
        <w:jc w:val="both"/>
        <w:rPr>
          <w:rFonts w:asciiTheme="majorBidi" w:hAnsiTheme="majorBidi" w:cstheme="majorBidi"/>
          <w:sz w:val="32"/>
          <w:szCs w:val="32"/>
        </w:rPr>
      </w:pPr>
      <w:r w:rsidRPr="0040027F">
        <w:rPr>
          <w:rFonts w:asciiTheme="majorBidi" w:hAnsiTheme="majorBidi" w:cstheme="majorBidi"/>
          <w:sz w:val="32"/>
          <w:szCs w:val="32"/>
        </w:rPr>
        <w:t>Que ce soit en gestion ou dans le portail, la datavisualisation est intégrée à PMB. Les graphes disponibles sur les autorités ou sur les notices permettent de naviguer dans le fonds et de visualiser très rapidement les éléments en lien avec une entité particulière (notice, auteur, concept, etc.). En gérant un fonds FRBRisé, les bibliothécaires et documentalistes ont une vision globale de leur fonds et créent du sens à l'intérieur de celui-ci, aussi complexe soit-il.</w:t>
      </w:r>
    </w:p>
    <w:p w:rsidR="0040027F" w:rsidRPr="0040027F" w:rsidRDefault="0040027F" w:rsidP="00370329">
      <w:pPr>
        <w:pStyle w:val="NormalWeb"/>
        <w:spacing w:before="0" w:beforeAutospacing="0" w:after="225" w:afterAutospacing="0"/>
        <w:ind w:firstLine="708"/>
        <w:jc w:val="both"/>
        <w:rPr>
          <w:rFonts w:asciiTheme="majorBidi" w:hAnsiTheme="majorBidi" w:cstheme="majorBidi"/>
          <w:sz w:val="32"/>
          <w:szCs w:val="32"/>
        </w:rPr>
      </w:pPr>
      <w:r w:rsidRPr="0040027F">
        <w:rPr>
          <w:rFonts w:asciiTheme="majorBidi" w:hAnsiTheme="majorBidi" w:cstheme="majorBidi"/>
          <w:sz w:val="32"/>
          <w:szCs w:val="32"/>
        </w:rPr>
        <w:t>Les usagers accèdent à une multitude d'informations : sur une même page FRBR, ils peuvent par exemple consulter la biographie d'un auteur, visualiser des portraits, mais aussi afficher son oeuvre et celles dans lesquelles il est cité sous forme de frise chronologique. Les univers de recherche et le contenu affiché s'adapte également aux profils des utilisateurs : par exemple, des enfants qui se connectent à un portail n'auront pas accès aux mêmes informations que des adultes ou des enseignants chercheurs.</w:t>
      </w:r>
    </w:p>
    <w:p w:rsidR="00724C46" w:rsidRPr="00724C46" w:rsidRDefault="00724C46" w:rsidP="00724C46">
      <w:pPr>
        <w:pStyle w:val="Titre1"/>
        <w:numPr>
          <w:ilvl w:val="0"/>
          <w:numId w:val="14"/>
        </w:numPr>
        <w:spacing w:before="0" w:beforeAutospacing="0" w:after="375" w:afterAutospacing="0" w:line="630" w:lineRule="atLeast"/>
        <w:jc w:val="both"/>
        <w:textAlignment w:val="baseline"/>
        <w:rPr>
          <w:rFonts w:asciiTheme="majorBidi" w:hAnsiTheme="majorBidi" w:cstheme="majorBidi"/>
          <w:sz w:val="36"/>
          <w:szCs w:val="36"/>
        </w:rPr>
      </w:pPr>
      <w:r w:rsidRPr="00724C46">
        <w:rPr>
          <w:rFonts w:asciiTheme="majorBidi" w:hAnsiTheme="majorBidi" w:cstheme="majorBidi"/>
          <w:sz w:val="36"/>
          <w:szCs w:val="36"/>
        </w:rPr>
        <w:t>Automate de prêt</w:t>
      </w:r>
      <w:r w:rsidR="00EB5B64">
        <w:rPr>
          <w:rStyle w:val="Appelnotedebasdep"/>
          <w:rFonts w:asciiTheme="majorBidi" w:hAnsiTheme="majorBidi" w:cstheme="majorBidi"/>
          <w:sz w:val="36"/>
          <w:szCs w:val="36"/>
        </w:rPr>
        <w:footnoteReference w:id="11"/>
      </w:r>
    </w:p>
    <w:p w:rsidR="00724C46" w:rsidRPr="00724C46" w:rsidRDefault="00724C46" w:rsidP="00724C46">
      <w:pPr>
        <w:pStyle w:val="NormalWeb"/>
        <w:spacing w:before="0" w:beforeAutospacing="0" w:after="225" w:afterAutospacing="0"/>
        <w:ind w:firstLine="360"/>
        <w:jc w:val="both"/>
        <w:rPr>
          <w:rFonts w:asciiTheme="majorBidi" w:hAnsiTheme="majorBidi" w:cstheme="majorBidi"/>
          <w:sz w:val="32"/>
          <w:szCs w:val="32"/>
        </w:rPr>
      </w:pPr>
      <w:r w:rsidRPr="00724C46">
        <w:rPr>
          <w:rFonts w:asciiTheme="majorBidi" w:hAnsiTheme="majorBidi" w:cstheme="majorBidi"/>
          <w:sz w:val="32"/>
          <w:szCs w:val="32"/>
        </w:rPr>
        <w:t>L'automate peut fonctionner avec douchette et codes-barres ou par RFID selon votre installation.</w:t>
      </w:r>
    </w:p>
    <w:p w:rsidR="00724C46" w:rsidRPr="00724C46" w:rsidRDefault="00724C46" w:rsidP="00724C46">
      <w:pPr>
        <w:pStyle w:val="NormalWeb"/>
        <w:spacing w:before="0" w:beforeAutospacing="0" w:after="225" w:afterAutospacing="0"/>
        <w:ind w:firstLine="360"/>
        <w:jc w:val="both"/>
        <w:rPr>
          <w:rFonts w:asciiTheme="majorBidi" w:hAnsiTheme="majorBidi" w:cstheme="majorBidi"/>
          <w:sz w:val="32"/>
          <w:szCs w:val="32"/>
        </w:rPr>
      </w:pPr>
      <w:r w:rsidRPr="00724C46">
        <w:rPr>
          <w:rFonts w:asciiTheme="majorBidi" w:hAnsiTheme="majorBidi" w:cstheme="majorBidi"/>
          <w:sz w:val="32"/>
          <w:szCs w:val="32"/>
        </w:rPr>
        <w:lastRenderedPageBreak/>
        <w:t>Avec PMB, les prêts sont enregistrés en temps réel : vous pouvez ainsi gagner un temps précieux et vous consacrer pleinement à vos usagers.</w:t>
      </w:r>
    </w:p>
    <w:p w:rsidR="00B538D4" w:rsidRPr="00724C46" w:rsidRDefault="00B538D4" w:rsidP="00724C46">
      <w:pPr>
        <w:pStyle w:val="NormalWeb"/>
        <w:spacing w:before="0" w:beforeAutospacing="0" w:after="225" w:afterAutospacing="0"/>
        <w:jc w:val="both"/>
        <w:rPr>
          <w:rFonts w:asciiTheme="majorBidi" w:hAnsiTheme="majorBidi" w:cstheme="majorBidi"/>
          <w:sz w:val="32"/>
          <w:szCs w:val="32"/>
        </w:rPr>
      </w:pPr>
      <w:r w:rsidRPr="00724C46">
        <w:rPr>
          <w:rFonts w:asciiTheme="majorBidi" w:hAnsiTheme="majorBidi" w:cstheme="majorBidi"/>
          <w:sz w:val="32"/>
          <w:szCs w:val="32"/>
        </w:rPr>
        <w:t> </w:t>
      </w:r>
    </w:p>
    <w:p w:rsidR="006D0F4E" w:rsidRPr="00D85067" w:rsidRDefault="006D0F4E" w:rsidP="007B74A1">
      <w:pPr>
        <w:tabs>
          <w:tab w:val="left" w:pos="1275"/>
        </w:tabs>
        <w:jc w:val="both"/>
        <w:rPr>
          <w:rFonts w:asciiTheme="majorBidi" w:hAnsiTheme="majorBidi" w:cstheme="majorBidi"/>
          <w:sz w:val="28"/>
          <w:szCs w:val="28"/>
          <w:lang w:bidi="ar-DZ"/>
        </w:rPr>
      </w:pPr>
    </w:p>
    <w:sectPr w:rsidR="006D0F4E" w:rsidRPr="00D85067" w:rsidSect="00C81B1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203" w:rsidRDefault="00D67203" w:rsidP="009F5DF3">
      <w:pPr>
        <w:spacing w:after="0" w:line="240" w:lineRule="auto"/>
      </w:pPr>
      <w:r>
        <w:separator/>
      </w:r>
    </w:p>
  </w:endnote>
  <w:endnote w:type="continuationSeparator" w:id="1">
    <w:p w:rsidR="00D67203" w:rsidRDefault="00D67203" w:rsidP="009F5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3C7" w:rsidRPr="00AF53C7" w:rsidRDefault="00F17178" w:rsidP="00C94D1D">
    <w:pPr>
      <w:pStyle w:val="Pieddepage"/>
      <w:bidi/>
      <w:rPr>
        <w:rFonts w:ascii="Sakkal Majalla" w:hAnsi="Sakkal Majalla" w:cs="Sakkal Majalla"/>
        <w:b/>
        <w:bCs/>
        <w:sz w:val="28"/>
        <w:szCs w:val="28"/>
        <w:rtl/>
        <w:lang w:bidi="ar-DZ"/>
      </w:rPr>
    </w:pPr>
    <w:r>
      <w:rPr>
        <w:rFonts w:ascii="Sakkal Majalla" w:hAnsi="Sakkal Majalla" w:cs="Sakkal Majalla"/>
        <w:b/>
        <w:bCs/>
        <w:sz w:val="28"/>
        <w:szCs w:val="28"/>
        <w:rtl/>
        <w:lang w:bidi="ar-DZ"/>
      </w:rPr>
      <w:t xml:space="preserve">جامعة محمد خيضر بسكرة      </w:t>
    </w:r>
    <w:r w:rsidR="00AF53C7" w:rsidRPr="00AF53C7">
      <w:rPr>
        <w:rFonts w:ascii="Sakkal Majalla" w:hAnsi="Sakkal Majalla" w:cs="Sakkal Majalla"/>
        <w:b/>
        <w:bCs/>
        <w:sz w:val="28"/>
        <w:szCs w:val="28"/>
        <w:rtl/>
        <w:lang w:bidi="ar-DZ"/>
      </w:rPr>
      <w:t xml:space="preserve">         </w:t>
    </w:r>
    <w:r w:rsidR="00D42E57">
      <w:rPr>
        <w:rFonts w:ascii="Sakkal Majalla" w:hAnsi="Sakkal Majalla" w:cs="Sakkal Majalla" w:hint="cs"/>
        <w:b/>
        <w:bCs/>
        <w:sz w:val="28"/>
        <w:szCs w:val="28"/>
        <w:rtl/>
        <w:lang w:bidi="ar-DZ"/>
      </w:rPr>
      <w:t>علم المكتبات</w:t>
    </w:r>
    <w:r w:rsidR="0069690A">
      <w:rPr>
        <w:rFonts w:ascii="Sakkal Majalla" w:hAnsi="Sakkal Majalla" w:cs="Sakkal Majalla" w:hint="cs"/>
        <w:b/>
        <w:bCs/>
        <w:sz w:val="28"/>
        <w:szCs w:val="28"/>
        <w:rtl/>
        <w:lang w:bidi="ar-DZ"/>
      </w:rPr>
      <w:t xml:space="preserve"> (</w:t>
    </w:r>
    <w:r w:rsidR="00D42E57">
      <w:rPr>
        <w:rFonts w:ascii="Sakkal Majalla" w:hAnsi="Sakkal Majalla" w:cs="Sakkal Majalla" w:hint="cs"/>
        <w:b/>
        <w:bCs/>
        <w:sz w:val="28"/>
        <w:szCs w:val="28"/>
        <w:rtl/>
        <w:lang w:bidi="ar-DZ"/>
      </w:rPr>
      <w:t>تكنولوجيا</w:t>
    </w:r>
    <w:r w:rsidR="0069690A">
      <w:rPr>
        <w:rFonts w:ascii="Sakkal Majalla" w:hAnsi="Sakkal Majalla" w:cs="Sakkal Majalla" w:hint="cs"/>
        <w:b/>
        <w:bCs/>
        <w:sz w:val="28"/>
        <w:szCs w:val="28"/>
        <w:rtl/>
        <w:lang w:bidi="ar-DZ"/>
      </w:rPr>
      <w:t>)</w:t>
    </w:r>
    <w:r>
      <w:rPr>
        <w:rFonts w:ascii="Sakkal Majalla" w:hAnsi="Sakkal Majalla" w:cs="Sakkal Majalla"/>
        <w:b/>
        <w:bCs/>
        <w:sz w:val="28"/>
        <w:szCs w:val="28"/>
        <w:rtl/>
        <w:lang w:bidi="ar-DZ"/>
      </w:rPr>
      <w:t xml:space="preserve">    </w:t>
    </w:r>
    <w:r w:rsidR="00AF53C7" w:rsidRPr="00AF53C7">
      <w:rPr>
        <w:rFonts w:ascii="Sakkal Majalla" w:hAnsi="Sakkal Majalla" w:cs="Sakkal Majalla"/>
        <w:b/>
        <w:bCs/>
        <w:sz w:val="28"/>
        <w:szCs w:val="28"/>
        <w:rtl/>
        <w:lang w:bidi="ar-DZ"/>
      </w:rPr>
      <w:t xml:space="preserve">         السداسي الأول 202</w:t>
    </w:r>
    <w:r w:rsidR="00C94D1D">
      <w:rPr>
        <w:rFonts w:ascii="Sakkal Majalla" w:hAnsi="Sakkal Majalla" w:cs="Sakkal Majalla" w:hint="cs"/>
        <w:b/>
        <w:bCs/>
        <w:sz w:val="28"/>
        <w:szCs w:val="28"/>
        <w:rtl/>
        <w:lang w:bidi="ar-DZ"/>
      </w:rPr>
      <w:t>1</w:t>
    </w:r>
    <w:r>
      <w:rPr>
        <w:rFonts w:ascii="Sakkal Majalla" w:hAnsi="Sakkal Majalla" w:cs="Sakkal Majalla"/>
        <w:b/>
        <w:bCs/>
        <w:sz w:val="28"/>
        <w:szCs w:val="28"/>
        <w:lang w:bidi="ar-DZ"/>
      </w:rPr>
      <w:t xml:space="preserve">/ </w:t>
    </w:r>
    <w:r w:rsidR="00AF53C7">
      <w:rPr>
        <w:rFonts w:ascii="Sakkal Majalla" w:hAnsi="Sakkal Majalla" w:cs="Sakkal Majalla" w:hint="cs"/>
        <w:b/>
        <w:bCs/>
        <w:sz w:val="28"/>
        <w:szCs w:val="28"/>
        <w:rtl/>
        <w:lang w:bidi="ar-DZ"/>
      </w:rPr>
      <w:t xml:space="preserve"> </w:t>
    </w:r>
    <w:r w:rsidR="00AF53C7" w:rsidRPr="00AF53C7">
      <w:rPr>
        <w:rFonts w:ascii="Sakkal Majalla" w:hAnsi="Sakkal Majalla" w:cs="Sakkal Majalla"/>
        <w:b/>
        <w:bCs/>
        <w:sz w:val="28"/>
        <w:szCs w:val="28"/>
        <w:rtl/>
        <w:lang w:bidi="ar-DZ"/>
      </w:rPr>
      <w:t>202</w:t>
    </w:r>
    <w:r w:rsidR="00C94D1D">
      <w:rPr>
        <w:rFonts w:ascii="Sakkal Majalla" w:hAnsi="Sakkal Majalla" w:cs="Sakkal Majalla" w:hint="cs"/>
        <w:b/>
        <w:bCs/>
        <w:sz w:val="28"/>
        <w:szCs w:val="28"/>
        <w:rtl/>
        <w:lang w:bidi="ar-DZ"/>
      </w:rPr>
      <w:t>2</w:t>
    </w:r>
    <w:r w:rsidR="00AF53C7">
      <w:rPr>
        <w:rFonts w:ascii="Sakkal Majalla" w:hAnsi="Sakkal Majalla" w:cs="Sakkal Majalla" w:hint="cs"/>
        <w:b/>
        <w:bCs/>
        <w:sz w:val="28"/>
        <w:szCs w:val="28"/>
        <w:rtl/>
        <w:lang w:bidi="ar-DZ"/>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203" w:rsidRDefault="00D67203" w:rsidP="009F5DF3">
      <w:pPr>
        <w:spacing w:after="0" w:line="240" w:lineRule="auto"/>
      </w:pPr>
      <w:r>
        <w:separator/>
      </w:r>
    </w:p>
  </w:footnote>
  <w:footnote w:type="continuationSeparator" w:id="1">
    <w:p w:rsidR="00D67203" w:rsidRDefault="00D67203" w:rsidP="009F5DF3">
      <w:pPr>
        <w:spacing w:after="0" w:line="240" w:lineRule="auto"/>
      </w:pPr>
      <w:r>
        <w:continuationSeparator/>
      </w:r>
    </w:p>
  </w:footnote>
  <w:footnote w:id="2">
    <w:p w:rsidR="00844A52" w:rsidRDefault="00844A52">
      <w:pPr>
        <w:pStyle w:val="Notedebasdepage"/>
      </w:pPr>
      <w:r>
        <w:rPr>
          <w:rStyle w:val="Appelnotedebasdep"/>
        </w:rPr>
        <w:footnoteRef/>
      </w:r>
      <w:r>
        <w:t xml:space="preserve"> - </w:t>
      </w:r>
      <w:hyperlink r:id="rId1" w:history="1">
        <w:r w:rsidRPr="0059485B">
          <w:rPr>
            <w:rStyle w:val="Lienhypertexte"/>
          </w:rPr>
          <w:t>https://www.sigb.net/index.php?lvl=cmspage&amp;pageid=6&amp;id_rubrique=147&amp;opac_view=1</w:t>
        </w:r>
      </w:hyperlink>
      <w:r>
        <w:t xml:space="preserve"> </w:t>
      </w:r>
    </w:p>
  </w:footnote>
  <w:footnote w:id="3">
    <w:p w:rsidR="00951A58" w:rsidRDefault="00951A58">
      <w:pPr>
        <w:pStyle w:val="Notedebasdepage"/>
      </w:pPr>
      <w:r>
        <w:rPr>
          <w:rStyle w:val="Appelnotedebasdep"/>
        </w:rPr>
        <w:footnoteRef/>
      </w:r>
      <w:r>
        <w:t xml:space="preserve"> - </w:t>
      </w:r>
      <w:hyperlink r:id="rId2" w:history="1">
        <w:r w:rsidRPr="0059485B">
          <w:rPr>
            <w:rStyle w:val="Lienhypertexte"/>
          </w:rPr>
          <w:t>https://www.sigb.net/index.php?lvl=cmspage&amp;pageid=6&amp;id_rubrique=197&amp;opac_view=1</w:t>
        </w:r>
      </w:hyperlink>
      <w:r>
        <w:t xml:space="preserve"> </w:t>
      </w:r>
    </w:p>
  </w:footnote>
  <w:footnote w:id="4">
    <w:p w:rsidR="007E4A3D" w:rsidRDefault="007E4A3D">
      <w:pPr>
        <w:pStyle w:val="Notedebasdepage"/>
      </w:pPr>
      <w:r>
        <w:rPr>
          <w:rStyle w:val="Appelnotedebasdep"/>
        </w:rPr>
        <w:footnoteRef/>
      </w:r>
      <w:r>
        <w:t xml:space="preserve"> - </w:t>
      </w:r>
      <w:hyperlink r:id="rId3" w:history="1">
        <w:r w:rsidRPr="0059485B">
          <w:rPr>
            <w:rStyle w:val="Lienhypertexte"/>
          </w:rPr>
          <w:t>https://www.sigb.net/index.php?lvl=cmspage&amp;pageid=6&amp;id_rubrique=198&amp;opac_view=1</w:t>
        </w:r>
      </w:hyperlink>
      <w:r>
        <w:t xml:space="preserve"> </w:t>
      </w:r>
    </w:p>
  </w:footnote>
  <w:footnote w:id="5">
    <w:p w:rsidR="005B1566" w:rsidRDefault="005B1566">
      <w:pPr>
        <w:pStyle w:val="Notedebasdepage"/>
      </w:pPr>
      <w:r>
        <w:rPr>
          <w:rStyle w:val="Appelnotedebasdep"/>
        </w:rPr>
        <w:footnoteRef/>
      </w:r>
      <w:r>
        <w:t xml:space="preserve"> - </w:t>
      </w:r>
      <w:hyperlink r:id="rId4" w:history="1">
        <w:r w:rsidRPr="0059485B">
          <w:rPr>
            <w:rStyle w:val="Lienhypertexte"/>
          </w:rPr>
          <w:t>https://www.sigb.net/index.php?lvl=cmspage&amp;pageid=6&amp;id_rubrique=196&amp;opac_view=1</w:t>
        </w:r>
      </w:hyperlink>
    </w:p>
    <w:p w:rsidR="005B1566" w:rsidRDefault="005B1566">
      <w:pPr>
        <w:pStyle w:val="Notedebasdepage"/>
      </w:pPr>
    </w:p>
  </w:footnote>
  <w:footnote w:id="6">
    <w:p w:rsidR="007C2C29" w:rsidRDefault="007C2C29">
      <w:pPr>
        <w:pStyle w:val="Notedebasdepage"/>
      </w:pPr>
      <w:r>
        <w:rPr>
          <w:rStyle w:val="Appelnotedebasdep"/>
        </w:rPr>
        <w:footnoteRef/>
      </w:r>
      <w:r>
        <w:t xml:space="preserve"> - </w:t>
      </w:r>
      <w:hyperlink r:id="rId5" w:history="1">
        <w:r w:rsidRPr="0059485B">
          <w:rPr>
            <w:rStyle w:val="Lienhypertexte"/>
          </w:rPr>
          <w:t>https://www.sigb.net/index.php?lvl=cmspage&amp;pageid=6&amp;id_rubrique=199&amp;opac_view=1</w:t>
        </w:r>
      </w:hyperlink>
      <w:r>
        <w:t xml:space="preserve"> </w:t>
      </w:r>
    </w:p>
  </w:footnote>
  <w:footnote w:id="7">
    <w:p w:rsidR="009C1034" w:rsidRDefault="009C1034">
      <w:pPr>
        <w:pStyle w:val="Notedebasdepage"/>
      </w:pPr>
      <w:r>
        <w:rPr>
          <w:rStyle w:val="Appelnotedebasdep"/>
        </w:rPr>
        <w:footnoteRef/>
      </w:r>
      <w:r>
        <w:t xml:space="preserve"> - </w:t>
      </w:r>
      <w:hyperlink r:id="rId6" w:history="1">
        <w:r w:rsidRPr="0059485B">
          <w:rPr>
            <w:rStyle w:val="Lienhypertexte"/>
          </w:rPr>
          <w:t>https://www.sigb.net/index.php?lvl=cmspage&amp;pageid=6&amp;id_rubrique=144&amp;opac_view=1</w:t>
        </w:r>
      </w:hyperlink>
      <w:r>
        <w:t xml:space="preserve"> </w:t>
      </w:r>
    </w:p>
  </w:footnote>
  <w:footnote w:id="8">
    <w:p w:rsidR="00E70306" w:rsidRDefault="00E70306">
      <w:pPr>
        <w:pStyle w:val="Notedebasdepage"/>
      </w:pPr>
      <w:r>
        <w:rPr>
          <w:rStyle w:val="Appelnotedebasdep"/>
        </w:rPr>
        <w:footnoteRef/>
      </w:r>
      <w:r>
        <w:t xml:space="preserve"> - </w:t>
      </w:r>
      <w:hyperlink r:id="rId7" w:history="1">
        <w:r w:rsidRPr="0059485B">
          <w:rPr>
            <w:rStyle w:val="Lienhypertexte"/>
          </w:rPr>
          <w:t>https://www.sigb.net/index.php?lvl=cmspage&amp;pageid=6&amp;id_rubrique=200&amp;opac_view=1</w:t>
        </w:r>
      </w:hyperlink>
      <w:r>
        <w:t xml:space="preserve"> </w:t>
      </w:r>
    </w:p>
  </w:footnote>
  <w:footnote w:id="9">
    <w:p w:rsidR="00A63EC3" w:rsidRDefault="00A63EC3">
      <w:pPr>
        <w:pStyle w:val="Notedebasdepage"/>
      </w:pPr>
      <w:r>
        <w:rPr>
          <w:rStyle w:val="Appelnotedebasdep"/>
        </w:rPr>
        <w:footnoteRef/>
      </w:r>
      <w:r>
        <w:t xml:space="preserve"> - </w:t>
      </w:r>
      <w:hyperlink r:id="rId8" w:history="1">
        <w:r w:rsidRPr="0059485B">
          <w:rPr>
            <w:rStyle w:val="Lienhypertexte"/>
          </w:rPr>
          <w:t>https://www.sigb.net/index.php?lvl=cmspage&amp;pageid=6&amp;id_rubrique=201&amp;opac_view=1</w:t>
        </w:r>
      </w:hyperlink>
      <w:r>
        <w:t xml:space="preserve"> </w:t>
      </w:r>
    </w:p>
  </w:footnote>
  <w:footnote w:id="10">
    <w:p w:rsidR="001A7774" w:rsidRDefault="001A7774">
      <w:pPr>
        <w:pStyle w:val="Notedebasdepage"/>
      </w:pPr>
      <w:r>
        <w:rPr>
          <w:rStyle w:val="Appelnotedebasdep"/>
        </w:rPr>
        <w:footnoteRef/>
      </w:r>
      <w:r>
        <w:t xml:space="preserve"> - </w:t>
      </w:r>
      <w:hyperlink r:id="rId9" w:history="1">
        <w:r w:rsidRPr="0059485B">
          <w:rPr>
            <w:rStyle w:val="Lienhypertexte"/>
          </w:rPr>
          <w:t>https://www.sigb.net/index.php?lvl=cmspage&amp;pageid=6&amp;id_rubrique=195&amp;opac_view=1</w:t>
        </w:r>
      </w:hyperlink>
      <w:r>
        <w:t xml:space="preserve"> </w:t>
      </w:r>
    </w:p>
  </w:footnote>
  <w:footnote w:id="11">
    <w:p w:rsidR="00EB5B64" w:rsidRDefault="00EB5B64">
      <w:pPr>
        <w:pStyle w:val="Notedebasdepage"/>
      </w:pPr>
      <w:r>
        <w:rPr>
          <w:rStyle w:val="Appelnotedebasdep"/>
        </w:rPr>
        <w:footnoteRef/>
      </w:r>
      <w:r>
        <w:t xml:space="preserve"> - </w:t>
      </w:r>
      <w:hyperlink r:id="rId10" w:history="1">
        <w:r w:rsidRPr="0059485B">
          <w:rPr>
            <w:rStyle w:val="Lienhypertexte"/>
          </w:rPr>
          <w:t>https://www.sigb.net/index.php?lvl=cmspage&amp;pageid=6&amp;id_rubrique=145&amp;opac_view=1</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7F2B"/>
    <w:multiLevelType w:val="hybridMultilevel"/>
    <w:tmpl w:val="93AE076E"/>
    <w:lvl w:ilvl="0" w:tplc="152A5816">
      <w:start w:val="1"/>
      <w:numFmt w:val="bullet"/>
      <w:lvlText w:val="-"/>
      <w:lvlJc w:val="left"/>
      <w:pPr>
        <w:ind w:left="720" w:hanging="360"/>
      </w:pPr>
      <w:rPr>
        <w:rFonts w:ascii="Calibri" w:eastAsiaTheme="minorHAnsi" w:hAnsi="Calibri" w:cstheme="minorBid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75266E"/>
    <w:multiLevelType w:val="multilevel"/>
    <w:tmpl w:val="FE0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24A56"/>
    <w:multiLevelType w:val="hybridMultilevel"/>
    <w:tmpl w:val="3DAA2018"/>
    <w:lvl w:ilvl="0" w:tplc="FB8E3E66">
      <w:start w:val="1"/>
      <w:numFmt w:val="decimalZero"/>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835570C"/>
    <w:multiLevelType w:val="multilevel"/>
    <w:tmpl w:val="6A1E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603C47"/>
    <w:multiLevelType w:val="multilevel"/>
    <w:tmpl w:val="7E6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1D6EDB"/>
    <w:multiLevelType w:val="multilevel"/>
    <w:tmpl w:val="1E7A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6013B"/>
    <w:multiLevelType w:val="hybridMultilevel"/>
    <w:tmpl w:val="AF828B52"/>
    <w:lvl w:ilvl="0" w:tplc="F51A77FE">
      <w:start w:val="6"/>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F64A8A"/>
    <w:multiLevelType w:val="hybridMultilevel"/>
    <w:tmpl w:val="61485E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31C6ED3"/>
    <w:multiLevelType w:val="multilevel"/>
    <w:tmpl w:val="B16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01015"/>
    <w:multiLevelType w:val="multilevel"/>
    <w:tmpl w:val="75C2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E45DA"/>
    <w:multiLevelType w:val="hybridMultilevel"/>
    <w:tmpl w:val="178A715A"/>
    <w:lvl w:ilvl="0" w:tplc="0C2428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CE71A97"/>
    <w:multiLevelType w:val="multilevel"/>
    <w:tmpl w:val="895E3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3E6C1E"/>
    <w:multiLevelType w:val="hybridMultilevel"/>
    <w:tmpl w:val="24BCBE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4F71BA"/>
    <w:multiLevelType w:val="hybridMultilevel"/>
    <w:tmpl w:val="70C25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260BDE"/>
    <w:multiLevelType w:val="multilevel"/>
    <w:tmpl w:val="0FD0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661D61"/>
    <w:multiLevelType w:val="hybridMultilevel"/>
    <w:tmpl w:val="04A6CD34"/>
    <w:lvl w:ilvl="0" w:tplc="863406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9E5ED1"/>
    <w:multiLevelType w:val="hybridMultilevel"/>
    <w:tmpl w:val="5F8C1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D03060A"/>
    <w:multiLevelType w:val="multilevel"/>
    <w:tmpl w:val="DA62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0D6B38"/>
    <w:multiLevelType w:val="multilevel"/>
    <w:tmpl w:val="FDA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940197"/>
    <w:multiLevelType w:val="multilevel"/>
    <w:tmpl w:val="3BF2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191E23"/>
    <w:multiLevelType w:val="hybridMultilevel"/>
    <w:tmpl w:val="2F9863B4"/>
    <w:lvl w:ilvl="0" w:tplc="5C466804">
      <w:start w:val="1"/>
      <w:numFmt w:val="decimalZero"/>
      <w:lvlText w:val="%1-"/>
      <w:lvlJc w:val="left"/>
      <w:pPr>
        <w:ind w:left="720" w:hanging="360"/>
      </w:pPr>
      <w:rPr>
        <w:rFonts w:ascii="Sakkal Majalla" w:eastAsiaTheme="minorHAnsi" w:hAnsi="Sakkal Majalla" w:cs="Sakkal Majall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7F94C84"/>
    <w:multiLevelType w:val="multilevel"/>
    <w:tmpl w:val="54BC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4A4E3F"/>
    <w:multiLevelType w:val="multilevel"/>
    <w:tmpl w:val="1C18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F4845D2"/>
    <w:multiLevelType w:val="multilevel"/>
    <w:tmpl w:val="A298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0"/>
  </w:num>
  <w:num w:numId="3">
    <w:abstractNumId w:val="6"/>
  </w:num>
  <w:num w:numId="4">
    <w:abstractNumId w:val="10"/>
  </w:num>
  <w:num w:numId="5">
    <w:abstractNumId w:val="15"/>
  </w:num>
  <w:num w:numId="6">
    <w:abstractNumId w:val="0"/>
  </w:num>
  <w:num w:numId="7">
    <w:abstractNumId w:val="7"/>
  </w:num>
  <w:num w:numId="8">
    <w:abstractNumId w:val="19"/>
  </w:num>
  <w:num w:numId="9">
    <w:abstractNumId w:val="8"/>
  </w:num>
  <w:num w:numId="10">
    <w:abstractNumId w:val="18"/>
  </w:num>
  <w:num w:numId="11">
    <w:abstractNumId w:val="23"/>
  </w:num>
  <w:num w:numId="12">
    <w:abstractNumId w:val="21"/>
  </w:num>
  <w:num w:numId="13">
    <w:abstractNumId w:val="17"/>
  </w:num>
  <w:num w:numId="14">
    <w:abstractNumId w:val="16"/>
  </w:num>
  <w:num w:numId="15">
    <w:abstractNumId w:val="13"/>
  </w:num>
  <w:num w:numId="16">
    <w:abstractNumId w:val="12"/>
  </w:num>
  <w:num w:numId="17">
    <w:abstractNumId w:val="4"/>
  </w:num>
  <w:num w:numId="18">
    <w:abstractNumId w:val="11"/>
  </w:num>
  <w:num w:numId="19">
    <w:abstractNumId w:val="1"/>
  </w:num>
  <w:num w:numId="20">
    <w:abstractNumId w:val="14"/>
  </w:num>
  <w:num w:numId="21">
    <w:abstractNumId w:val="22"/>
  </w:num>
  <w:num w:numId="22">
    <w:abstractNumId w:val="3"/>
  </w:num>
  <w:num w:numId="23">
    <w:abstractNumId w:val="5"/>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5203A"/>
    <w:rsid w:val="000A3551"/>
    <w:rsid w:val="000C2B64"/>
    <w:rsid w:val="000D0FC9"/>
    <w:rsid w:val="000E2A51"/>
    <w:rsid w:val="000F68FD"/>
    <w:rsid w:val="001001AC"/>
    <w:rsid w:val="00146D57"/>
    <w:rsid w:val="00160B68"/>
    <w:rsid w:val="00193631"/>
    <w:rsid w:val="001A7774"/>
    <w:rsid w:val="001E01AE"/>
    <w:rsid w:val="001F3F0A"/>
    <w:rsid w:val="0020578E"/>
    <w:rsid w:val="0020675B"/>
    <w:rsid w:val="0021682D"/>
    <w:rsid w:val="00261061"/>
    <w:rsid w:val="00280BD9"/>
    <w:rsid w:val="00283712"/>
    <w:rsid w:val="002869C0"/>
    <w:rsid w:val="0028799D"/>
    <w:rsid w:val="002964B4"/>
    <w:rsid w:val="002A0A31"/>
    <w:rsid w:val="002A401E"/>
    <w:rsid w:val="002B06DF"/>
    <w:rsid w:val="002B67B9"/>
    <w:rsid w:val="002B7921"/>
    <w:rsid w:val="002E3E41"/>
    <w:rsid w:val="002F5073"/>
    <w:rsid w:val="003037AA"/>
    <w:rsid w:val="00352561"/>
    <w:rsid w:val="00370329"/>
    <w:rsid w:val="00390043"/>
    <w:rsid w:val="00395FC6"/>
    <w:rsid w:val="003C2926"/>
    <w:rsid w:val="003C360B"/>
    <w:rsid w:val="0040027F"/>
    <w:rsid w:val="0040158A"/>
    <w:rsid w:val="00402628"/>
    <w:rsid w:val="0040284A"/>
    <w:rsid w:val="0042113D"/>
    <w:rsid w:val="004405C5"/>
    <w:rsid w:val="00457432"/>
    <w:rsid w:val="00495530"/>
    <w:rsid w:val="004A0C9B"/>
    <w:rsid w:val="004A7F0B"/>
    <w:rsid w:val="004D4D7C"/>
    <w:rsid w:val="00525A7B"/>
    <w:rsid w:val="00531B45"/>
    <w:rsid w:val="00532CE7"/>
    <w:rsid w:val="00543C1D"/>
    <w:rsid w:val="00594950"/>
    <w:rsid w:val="005B1566"/>
    <w:rsid w:val="005B1882"/>
    <w:rsid w:val="005E0E30"/>
    <w:rsid w:val="005F45C0"/>
    <w:rsid w:val="005F7423"/>
    <w:rsid w:val="0061404D"/>
    <w:rsid w:val="00646D4C"/>
    <w:rsid w:val="00666C71"/>
    <w:rsid w:val="006702B1"/>
    <w:rsid w:val="0069690A"/>
    <w:rsid w:val="006D0F4E"/>
    <w:rsid w:val="006D23A1"/>
    <w:rsid w:val="006E5082"/>
    <w:rsid w:val="00702504"/>
    <w:rsid w:val="00724C46"/>
    <w:rsid w:val="007348FE"/>
    <w:rsid w:val="00782E22"/>
    <w:rsid w:val="00790C82"/>
    <w:rsid w:val="007976C0"/>
    <w:rsid w:val="007B6CFF"/>
    <w:rsid w:val="007B74A1"/>
    <w:rsid w:val="007C2C29"/>
    <w:rsid w:val="007E4A3D"/>
    <w:rsid w:val="007E64E4"/>
    <w:rsid w:val="007F5F36"/>
    <w:rsid w:val="0080136D"/>
    <w:rsid w:val="00835521"/>
    <w:rsid w:val="00844A52"/>
    <w:rsid w:val="008A4B2C"/>
    <w:rsid w:val="008B4EC3"/>
    <w:rsid w:val="008B66B1"/>
    <w:rsid w:val="008F291E"/>
    <w:rsid w:val="0091155A"/>
    <w:rsid w:val="00951A58"/>
    <w:rsid w:val="009559F8"/>
    <w:rsid w:val="00963131"/>
    <w:rsid w:val="00964A02"/>
    <w:rsid w:val="00966913"/>
    <w:rsid w:val="00971098"/>
    <w:rsid w:val="009765B9"/>
    <w:rsid w:val="009B0567"/>
    <w:rsid w:val="009C1034"/>
    <w:rsid w:val="009D17BC"/>
    <w:rsid w:val="009D239B"/>
    <w:rsid w:val="009D5C6E"/>
    <w:rsid w:val="009E0BF6"/>
    <w:rsid w:val="009E4254"/>
    <w:rsid w:val="009E7DC2"/>
    <w:rsid w:val="009F5DF3"/>
    <w:rsid w:val="00A12C99"/>
    <w:rsid w:val="00A379BF"/>
    <w:rsid w:val="00A5203A"/>
    <w:rsid w:val="00A5799E"/>
    <w:rsid w:val="00A63EC3"/>
    <w:rsid w:val="00A812F3"/>
    <w:rsid w:val="00AA224C"/>
    <w:rsid w:val="00AC2A6C"/>
    <w:rsid w:val="00AC3D1B"/>
    <w:rsid w:val="00AE68B3"/>
    <w:rsid w:val="00AF53C7"/>
    <w:rsid w:val="00B134A8"/>
    <w:rsid w:val="00B36147"/>
    <w:rsid w:val="00B377F0"/>
    <w:rsid w:val="00B538D4"/>
    <w:rsid w:val="00B61350"/>
    <w:rsid w:val="00B749B0"/>
    <w:rsid w:val="00BA733B"/>
    <w:rsid w:val="00BC526A"/>
    <w:rsid w:val="00BD09A0"/>
    <w:rsid w:val="00BF0B1A"/>
    <w:rsid w:val="00C127D8"/>
    <w:rsid w:val="00C14A4C"/>
    <w:rsid w:val="00C3186A"/>
    <w:rsid w:val="00C325F7"/>
    <w:rsid w:val="00C668A4"/>
    <w:rsid w:val="00C67E35"/>
    <w:rsid w:val="00C744C2"/>
    <w:rsid w:val="00C81B17"/>
    <w:rsid w:val="00C94D1D"/>
    <w:rsid w:val="00CA05A8"/>
    <w:rsid w:val="00CA2827"/>
    <w:rsid w:val="00CA4A26"/>
    <w:rsid w:val="00CB03BA"/>
    <w:rsid w:val="00CC58FE"/>
    <w:rsid w:val="00CC5AE0"/>
    <w:rsid w:val="00CD2ED5"/>
    <w:rsid w:val="00CF5949"/>
    <w:rsid w:val="00CF5955"/>
    <w:rsid w:val="00D05F4F"/>
    <w:rsid w:val="00D20049"/>
    <w:rsid w:val="00D2563D"/>
    <w:rsid w:val="00D40E1E"/>
    <w:rsid w:val="00D42E57"/>
    <w:rsid w:val="00D43F78"/>
    <w:rsid w:val="00D51712"/>
    <w:rsid w:val="00D61724"/>
    <w:rsid w:val="00D61A12"/>
    <w:rsid w:val="00D67203"/>
    <w:rsid w:val="00D80E50"/>
    <w:rsid w:val="00D82C94"/>
    <w:rsid w:val="00D85067"/>
    <w:rsid w:val="00D90F54"/>
    <w:rsid w:val="00DA0136"/>
    <w:rsid w:val="00DC01B9"/>
    <w:rsid w:val="00E24C55"/>
    <w:rsid w:val="00E44E89"/>
    <w:rsid w:val="00E65C2E"/>
    <w:rsid w:val="00E70306"/>
    <w:rsid w:val="00EB5B64"/>
    <w:rsid w:val="00EE14C0"/>
    <w:rsid w:val="00F17178"/>
    <w:rsid w:val="00F25864"/>
    <w:rsid w:val="00F465ED"/>
    <w:rsid w:val="00F7266A"/>
    <w:rsid w:val="00F74DB7"/>
    <w:rsid w:val="00F8628A"/>
    <w:rsid w:val="00FA01EA"/>
    <w:rsid w:val="00FA21F0"/>
    <w:rsid w:val="00FD48F3"/>
    <w:rsid w:val="00FE0983"/>
    <w:rsid w:val="00FE2BF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17"/>
  </w:style>
  <w:style w:type="paragraph" w:styleId="Titre1">
    <w:name w:val="heading 1"/>
    <w:basedOn w:val="Normal"/>
    <w:link w:val="Titre1Car"/>
    <w:uiPriority w:val="9"/>
    <w:qFormat/>
    <w:rsid w:val="005E0E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4">
    <w:name w:val="heading 4"/>
    <w:basedOn w:val="Normal"/>
    <w:link w:val="Titre4Car"/>
    <w:uiPriority w:val="9"/>
    <w:qFormat/>
    <w:rsid w:val="005E0E3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74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80E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80E50"/>
    <w:rPr>
      <w:rFonts w:ascii="Tahoma" w:hAnsi="Tahoma" w:cs="Tahoma"/>
      <w:sz w:val="16"/>
      <w:szCs w:val="16"/>
    </w:rPr>
  </w:style>
  <w:style w:type="character" w:styleId="Lienhypertexte">
    <w:name w:val="Hyperlink"/>
    <w:basedOn w:val="Policepardfaut"/>
    <w:uiPriority w:val="99"/>
    <w:unhideWhenUsed/>
    <w:rsid w:val="002F5073"/>
    <w:rPr>
      <w:color w:val="0000FF" w:themeColor="hyperlink"/>
      <w:u w:val="single"/>
    </w:rPr>
  </w:style>
  <w:style w:type="paragraph" w:styleId="En-tte">
    <w:name w:val="header"/>
    <w:basedOn w:val="Normal"/>
    <w:link w:val="En-tteCar"/>
    <w:uiPriority w:val="99"/>
    <w:semiHidden/>
    <w:unhideWhenUsed/>
    <w:rsid w:val="009F5DF3"/>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F5DF3"/>
  </w:style>
  <w:style w:type="paragraph" w:styleId="Pieddepage">
    <w:name w:val="footer"/>
    <w:basedOn w:val="Normal"/>
    <w:link w:val="PieddepageCar"/>
    <w:uiPriority w:val="99"/>
    <w:semiHidden/>
    <w:unhideWhenUsed/>
    <w:rsid w:val="009F5DF3"/>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9F5DF3"/>
  </w:style>
  <w:style w:type="paragraph" w:styleId="Paragraphedeliste">
    <w:name w:val="List Paragraph"/>
    <w:basedOn w:val="Normal"/>
    <w:uiPriority w:val="34"/>
    <w:qFormat/>
    <w:rsid w:val="00B749B0"/>
    <w:pPr>
      <w:ind w:left="720"/>
      <w:contextualSpacing/>
    </w:pPr>
  </w:style>
  <w:style w:type="paragraph" w:styleId="Notedebasdepage">
    <w:name w:val="footnote text"/>
    <w:basedOn w:val="Normal"/>
    <w:link w:val="NotedebasdepageCar"/>
    <w:uiPriority w:val="99"/>
    <w:semiHidden/>
    <w:unhideWhenUsed/>
    <w:rsid w:val="00FA01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A01EA"/>
    <w:rPr>
      <w:sz w:val="20"/>
      <w:szCs w:val="20"/>
    </w:rPr>
  </w:style>
  <w:style w:type="character" w:styleId="Appelnotedebasdep">
    <w:name w:val="footnote reference"/>
    <w:basedOn w:val="Policepardfaut"/>
    <w:uiPriority w:val="99"/>
    <w:semiHidden/>
    <w:unhideWhenUsed/>
    <w:rsid w:val="00FA01EA"/>
    <w:rPr>
      <w:vertAlign w:val="superscript"/>
    </w:rPr>
  </w:style>
  <w:style w:type="character" w:customStyle="1" w:styleId="Titre1Car">
    <w:name w:val="Titre 1 Car"/>
    <w:basedOn w:val="Policepardfaut"/>
    <w:link w:val="Titre1"/>
    <w:uiPriority w:val="9"/>
    <w:rsid w:val="005E0E30"/>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5E0E30"/>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5E0E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224C"/>
    <w:rPr>
      <w:b/>
      <w:bCs/>
    </w:rPr>
  </w:style>
</w:styles>
</file>

<file path=word/webSettings.xml><?xml version="1.0" encoding="utf-8"?>
<w:webSettings xmlns:r="http://schemas.openxmlformats.org/officeDocument/2006/relationships" xmlns:w="http://schemas.openxmlformats.org/wordprocessingml/2006/main">
  <w:divs>
    <w:div w:id="121071552">
      <w:bodyDiv w:val="1"/>
      <w:marLeft w:val="0"/>
      <w:marRight w:val="0"/>
      <w:marTop w:val="0"/>
      <w:marBottom w:val="0"/>
      <w:divBdr>
        <w:top w:val="none" w:sz="0" w:space="0" w:color="auto"/>
        <w:left w:val="none" w:sz="0" w:space="0" w:color="auto"/>
        <w:bottom w:val="none" w:sz="0" w:space="0" w:color="auto"/>
        <w:right w:val="none" w:sz="0" w:space="0" w:color="auto"/>
      </w:divBdr>
      <w:divsChild>
        <w:div w:id="1478299279">
          <w:marLeft w:val="0"/>
          <w:marRight w:val="0"/>
          <w:marTop w:val="0"/>
          <w:marBottom w:val="525"/>
          <w:divBdr>
            <w:top w:val="none" w:sz="0" w:space="0" w:color="auto"/>
            <w:left w:val="none" w:sz="0" w:space="0" w:color="auto"/>
            <w:bottom w:val="none" w:sz="0" w:space="0" w:color="auto"/>
            <w:right w:val="none" w:sz="0" w:space="0" w:color="auto"/>
          </w:divBdr>
          <w:divsChild>
            <w:div w:id="1994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5834">
      <w:bodyDiv w:val="1"/>
      <w:marLeft w:val="0"/>
      <w:marRight w:val="0"/>
      <w:marTop w:val="0"/>
      <w:marBottom w:val="0"/>
      <w:divBdr>
        <w:top w:val="none" w:sz="0" w:space="0" w:color="auto"/>
        <w:left w:val="none" w:sz="0" w:space="0" w:color="auto"/>
        <w:bottom w:val="none" w:sz="0" w:space="0" w:color="auto"/>
        <w:right w:val="none" w:sz="0" w:space="0" w:color="auto"/>
      </w:divBdr>
      <w:divsChild>
        <w:div w:id="1230766704">
          <w:marLeft w:val="0"/>
          <w:marRight w:val="0"/>
          <w:marTop w:val="0"/>
          <w:marBottom w:val="525"/>
          <w:divBdr>
            <w:top w:val="none" w:sz="0" w:space="0" w:color="auto"/>
            <w:left w:val="none" w:sz="0" w:space="0" w:color="auto"/>
            <w:bottom w:val="none" w:sz="0" w:space="0" w:color="auto"/>
            <w:right w:val="none" w:sz="0" w:space="0" w:color="auto"/>
          </w:divBdr>
          <w:divsChild>
            <w:div w:id="4837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5375">
      <w:bodyDiv w:val="1"/>
      <w:marLeft w:val="0"/>
      <w:marRight w:val="0"/>
      <w:marTop w:val="0"/>
      <w:marBottom w:val="0"/>
      <w:divBdr>
        <w:top w:val="none" w:sz="0" w:space="0" w:color="auto"/>
        <w:left w:val="none" w:sz="0" w:space="0" w:color="auto"/>
        <w:bottom w:val="none" w:sz="0" w:space="0" w:color="auto"/>
        <w:right w:val="none" w:sz="0" w:space="0" w:color="auto"/>
      </w:divBdr>
    </w:div>
    <w:div w:id="809637787">
      <w:bodyDiv w:val="1"/>
      <w:marLeft w:val="0"/>
      <w:marRight w:val="0"/>
      <w:marTop w:val="0"/>
      <w:marBottom w:val="0"/>
      <w:divBdr>
        <w:top w:val="none" w:sz="0" w:space="0" w:color="auto"/>
        <w:left w:val="none" w:sz="0" w:space="0" w:color="auto"/>
        <w:bottom w:val="none" w:sz="0" w:space="0" w:color="auto"/>
        <w:right w:val="none" w:sz="0" w:space="0" w:color="auto"/>
      </w:divBdr>
    </w:div>
    <w:div w:id="837621932">
      <w:bodyDiv w:val="1"/>
      <w:marLeft w:val="0"/>
      <w:marRight w:val="0"/>
      <w:marTop w:val="0"/>
      <w:marBottom w:val="0"/>
      <w:divBdr>
        <w:top w:val="none" w:sz="0" w:space="0" w:color="auto"/>
        <w:left w:val="none" w:sz="0" w:space="0" w:color="auto"/>
        <w:bottom w:val="none" w:sz="0" w:space="0" w:color="auto"/>
        <w:right w:val="none" w:sz="0" w:space="0" w:color="auto"/>
      </w:divBdr>
      <w:divsChild>
        <w:div w:id="764613141">
          <w:marLeft w:val="0"/>
          <w:marRight w:val="0"/>
          <w:marTop w:val="0"/>
          <w:marBottom w:val="525"/>
          <w:divBdr>
            <w:top w:val="none" w:sz="0" w:space="0" w:color="auto"/>
            <w:left w:val="none" w:sz="0" w:space="0" w:color="auto"/>
            <w:bottom w:val="none" w:sz="0" w:space="0" w:color="auto"/>
            <w:right w:val="none" w:sz="0" w:space="0" w:color="auto"/>
          </w:divBdr>
          <w:divsChild>
            <w:div w:id="14614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1066">
      <w:bodyDiv w:val="1"/>
      <w:marLeft w:val="0"/>
      <w:marRight w:val="0"/>
      <w:marTop w:val="0"/>
      <w:marBottom w:val="0"/>
      <w:divBdr>
        <w:top w:val="none" w:sz="0" w:space="0" w:color="auto"/>
        <w:left w:val="none" w:sz="0" w:space="0" w:color="auto"/>
        <w:bottom w:val="none" w:sz="0" w:space="0" w:color="auto"/>
        <w:right w:val="none" w:sz="0" w:space="0" w:color="auto"/>
      </w:divBdr>
    </w:div>
    <w:div w:id="1321346516">
      <w:bodyDiv w:val="1"/>
      <w:marLeft w:val="0"/>
      <w:marRight w:val="0"/>
      <w:marTop w:val="0"/>
      <w:marBottom w:val="0"/>
      <w:divBdr>
        <w:top w:val="none" w:sz="0" w:space="0" w:color="auto"/>
        <w:left w:val="none" w:sz="0" w:space="0" w:color="auto"/>
        <w:bottom w:val="none" w:sz="0" w:space="0" w:color="auto"/>
        <w:right w:val="none" w:sz="0" w:space="0" w:color="auto"/>
      </w:divBdr>
      <w:divsChild>
        <w:div w:id="1745059794">
          <w:marLeft w:val="0"/>
          <w:marRight w:val="0"/>
          <w:marTop w:val="0"/>
          <w:marBottom w:val="525"/>
          <w:divBdr>
            <w:top w:val="none" w:sz="0" w:space="0" w:color="auto"/>
            <w:left w:val="none" w:sz="0" w:space="0" w:color="auto"/>
            <w:bottom w:val="none" w:sz="0" w:space="0" w:color="auto"/>
            <w:right w:val="none" w:sz="0" w:space="0" w:color="auto"/>
          </w:divBdr>
          <w:divsChild>
            <w:div w:id="6283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0345">
      <w:bodyDiv w:val="1"/>
      <w:marLeft w:val="0"/>
      <w:marRight w:val="0"/>
      <w:marTop w:val="0"/>
      <w:marBottom w:val="0"/>
      <w:divBdr>
        <w:top w:val="none" w:sz="0" w:space="0" w:color="auto"/>
        <w:left w:val="none" w:sz="0" w:space="0" w:color="auto"/>
        <w:bottom w:val="none" w:sz="0" w:space="0" w:color="auto"/>
        <w:right w:val="none" w:sz="0" w:space="0" w:color="auto"/>
      </w:divBdr>
    </w:div>
    <w:div w:id="1421636220">
      <w:bodyDiv w:val="1"/>
      <w:marLeft w:val="0"/>
      <w:marRight w:val="0"/>
      <w:marTop w:val="0"/>
      <w:marBottom w:val="0"/>
      <w:divBdr>
        <w:top w:val="none" w:sz="0" w:space="0" w:color="auto"/>
        <w:left w:val="none" w:sz="0" w:space="0" w:color="auto"/>
        <w:bottom w:val="none" w:sz="0" w:space="0" w:color="auto"/>
        <w:right w:val="none" w:sz="0" w:space="0" w:color="auto"/>
      </w:divBdr>
      <w:divsChild>
        <w:div w:id="890926070">
          <w:marLeft w:val="0"/>
          <w:marRight w:val="0"/>
          <w:marTop w:val="0"/>
          <w:marBottom w:val="525"/>
          <w:divBdr>
            <w:top w:val="none" w:sz="0" w:space="0" w:color="auto"/>
            <w:left w:val="none" w:sz="0" w:space="0" w:color="auto"/>
            <w:bottom w:val="none" w:sz="0" w:space="0" w:color="auto"/>
            <w:right w:val="none" w:sz="0" w:space="0" w:color="auto"/>
          </w:divBdr>
          <w:divsChild>
            <w:div w:id="8352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93015">
      <w:bodyDiv w:val="1"/>
      <w:marLeft w:val="0"/>
      <w:marRight w:val="0"/>
      <w:marTop w:val="0"/>
      <w:marBottom w:val="0"/>
      <w:divBdr>
        <w:top w:val="none" w:sz="0" w:space="0" w:color="auto"/>
        <w:left w:val="none" w:sz="0" w:space="0" w:color="auto"/>
        <w:bottom w:val="none" w:sz="0" w:space="0" w:color="auto"/>
        <w:right w:val="none" w:sz="0" w:space="0" w:color="auto"/>
      </w:divBdr>
      <w:divsChild>
        <w:div w:id="744492622">
          <w:marLeft w:val="0"/>
          <w:marRight w:val="0"/>
          <w:marTop w:val="0"/>
          <w:marBottom w:val="525"/>
          <w:divBdr>
            <w:top w:val="none" w:sz="0" w:space="0" w:color="auto"/>
            <w:left w:val="none" w:sz="0" w:space="0" w:color="auto"/>
            <w:bottom w:val="none" w:sz="0" w:space="0" w:color="auto"/>
            <w:right w:val="none" w:sz="0" w:space="0" w:color="auto"/>
          </w:divBdr>
          <w:divsChild>
            <w:div w:id="1698046422">
              <w:marLeft w:val="0"/>
              <w:marRight w:val="0"/>
              <w:marTop w:val="0"/>
              <w:marBottom w:val="0"/>
              <w:divBdr>
                <w:top w:val="none" w:sz="0" w:space="0" w:color="auto"/>
                <w:left w:val="none" w:sz="0" w:space="0" w:color="auto"/>
                <w:bottom w:val="none" w:sz="0" w:space="0" w:color="auto"/>
                <w:right w:val="none" w:sz="0" w:space="0" w:color="auto"/>
              </w:divBdr>
              <w:divsChild>
                <w:div w:id="5098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3355">
      <w:bodyDiv w:val="1"/>
      <w:marLeft w:val="0"/>
      <w:marRight w:val="0"/>
      <w:marTop w:val="0"/>
      <w:marBottom w:val="0"/>
      <w:divBdr>
        <w:top w:val="none" w:sz="0" w:space="0" w:color="auto"/>
        <w:left w:val="none" w:sz="0" w:space="0" w:color="auto"/>
        <w:bottom w:val="none" w:sz="0" w:space="0" w:color="auto"/>
        <w:right w:val="none" w:sz="0" w:space="0" w:color="auto"/>
      </w:divBdr>
      <w:divsChild>
        <w:div w:id="796873339">
          <w:marLeft w:val="0"/>
          <w:marRight w:val="0"/>
          <w:marTop w:val="0"/>
          <w:marBottom w:val="525"/>
          <w:divBdr>
            <w:top w:val="none" w:sz="0" w:space="0" w:color="auto"/>
            <w:left w:val="none" w:sz="0" w:space="0" w:color="auto"/>
            <w:bottom w:val="none" w:sz="0" w:space="0" w:color="auto"/>
            <w:right w:val="none" w:sz="0" w:space="0" w:color="auto"/>
          </w:divBdr>
          <w:divsChild>
            <w:div w:id="7229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8694">
      <w:bodyDiv w:val="1"/>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525"/>
          <w:divBdr>
            <w:top w:val="none" w:sz="0" w:space="0" w:color="auto"/>
            <w:left w:val="none" w:sz="0" w:space="0" w:color="auto"/>
            <w:bottom w:val="none" w:sz="0" w:space="0" w:color="auto"/>
            <w:right w:val="none" w:sz="0" w:space="0" w:color="auto"/>
          </w:divBdr>
          <w:divsChild>
            <w:div w:id="7870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0705">
      <w:bodyDiv w:val="1"/>
      <w:marLeft w:val="0"/>
      <w:marRight w:val="0"/>
      <w:marTop w:val="0"/>
      <w:marBottom w:val="0"/>
      <w:divBdr>
        <w:top w:val="none" w:sz="0" w:space="0" w:color="auto"/>
        <w:left w:val="none" w:sz="0" w:space="0" w:color="auto"/>
        <w:bottom w:val="none" w:sz="0" w:space="0" w:color="auto"/>
        <w:right w:val="none" w:sz="0" w:space="0" w:color="auto"/>
      </w:divBdr>
      <w:divsChild>
        <w:div w:id="690497148">
          <w:marLeft w:val="0"/>
          <w:marRight w:val="0"/>
          <w:marTop w:val="0"/>
          <w:marBottom w:val="525"/>
          <w:divBdr>
            <w:top w:val="none" w:sz="0" w:space="0" w:color="auto"/>
            <w:left w:val="none" w:sz="0" w:space="0" w:color="auto"/>
            <w:bottom w:val="none" w:sz="0" w:space="0" w:color="auto"/>
            <w:right w:val="none" w:sz="0" w:space="0" w:color="auto"/>
          </w:divBdr>
          <w:divsChild>
            <w:div w:id="1701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3484">
      <w:bodyDiv w:val="1"/>
      <w:marLeft w:val="0"/>
      <w:marRight w:val="0"/>
      <w:marTop w:val="0"/>
      <w:marBottom w:val="0"/>
      <w:divBdr>
        <w:top w:val="none" w:sz="0" w:space="0" w:color="auto"/>
        <w:left w:val="none" w:sz="0" w:space="0" w:color="auto"/>
        <w:bottom w:val="none" w:sz="0" w:space="0" w:color="auto"/>
        <w:right w:val="none" w:sz="0" w:space="0" w:color="auto"/>
      </w:divBdr>
      <w:divsChild>
        <w:div w:id="2145847132">
          <w:marLeft w:val="0"/>
          <w:marRight w:val="0"/>
          <w:marTop w:val="0"/>
          <w:marBottom w:val="525"/>
          <w:divBdr>
            <w:top w:val="none" w:sz="0" w:space="0" w:color="auto"/>
            <w:left w:val="none" w:sz="0" w:space="0" w:color="auto"/>
            <w:bottom w:val="none" w:sz="0" w:space="0" w:color="auto"/>
            <w:right w:val="none" w:sz="0" w:space="0" w:color="auto"/>
          </w:divBdr>
          <w:divsChild>
            <w:div w:id="4883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9985">
      <w:bodyDiv w:val="1"/>
      <w:marLeft w:val="0"/>
      <w:marRight w:val="0"/>
      <w:marTop w:val="0"/>
      <w:marBottom w:val="0"/>
      <w:divBdr>
        <w:top w:val="none" w:sz="0" w:space="0" w:color="auto"/>
        <w:left w:val="none" w:sz="0" w:space="0" w:color="auto"/>
        <w:bottom w:val="none" w:sz="0" w:space="0" w:color="auto"/>
        <w:right w:val="none" w:sz="0" w:space="0" w:color="auto"/>
      </w:divBdr>
      <w:divsChild>
        <w:div w:id="1765153660">
          <w:marLeft w:val="0"/>
          <w:marRight w:val="0"/>
          <w:marTop w:val="0"/>
          <w:marBottom w:val="525"/>
          <w:divBdr>
            <w:top w:val="none" w:sz="0" w:space="0" w:color="auto"/>
            <w:left w:val="none" w:sz="0" w:space="0" w:color="auto"/>
            <w:bottom w:val="none" w:sz="0" w:space="0" w:color="auto"/>
            <w:right w:val="none" w:sz="0" w:space="0" w:color="auto"/>
          </w:divBdr>
          <w:divsChild>
            <w:div w:id="15793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igb.net/index.php?lvl=cmspage&amp;pageid=6&amp;id_rubrique=215&amp;opac_view=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irn.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utapprendr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derrahmane.hasni@univ-biskra.d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igb.net/index.php?lvl=cmspage&amp;pageid=6&amp;id_rubrique=201&amp;opac_view=1" TargetMode="External"/><Relationship Id="rId3" Type="http://schemas.openxmlformats.org/officeDocument/2006/relationships/hyperlink" Target="https://www.sigb.net/index.php?lvl=cmspage&amp;pageid=6&amp;id_rubrique=198&amp;opac_view=1" TargetMode="External"/><Relationship Id="rId7" Type="http://schemas.openxmlformats.org/officeDocument/2006/relationships/hyperlink" Target="https://www.sigb.net/index.php?lvl=cmspage&amp;pageid=6&amp;id_rubrique=200&amp;opac_view=1" TargetMode="External"/><Relationship Id="rId2" Type="http://schemas.openxmlformats.org/officeDocument/2006/relationships/hyperlink" Target="https://www.sigb.net/index.php?lvl=cmspage&amp;pageid=6&amp;id_rubrique=197&amp;opac_view=1" TargetMode="External"/><Relationship Id="rId1" Type="http://schemas.openxmlformats.org/officeDocument/2006/relationships/hyperlink" Target="https://www.sigb.net/index.php?lvl=cmspage&amp;pageid=6&amp;id_rubrique=147&amp;opac_view=1" TargetMode="External"/><Relationship Id="rId6" Type="http://schemas.openxmlformats.org/officeDocument/2006/relationships/hyperlink" Target="https://www.sigb.net/index.php?lvl=cmspage&amp;pageid=6&amp;id_rubrique=144&amp;opac_view=1" TargetMode="External"/><Relationship Id="rId5" Type="http://schemas.openxmlformats.org/officeDocument/2006/relationships/hyperlink" Target="https://www.sigb.net/index.php?lvl=cmspage&amp;pageid=6&amp;id_rubrique=199&amp;opac_view=1" TargetMode="External"/><Relationship Id="rId10" Type="http://schemas.openxmlformats.org/officeDocument/2006/relationships/hyperlink" Target="https://www.sigb.net/index.php?lvl=cmspage&amp;pageid=6&amp;id_rubrique=145&amp;opac_view=1" TargetMode="External"/><Relationship Id="rId4" Type="http://schemas.openxmlformats.org/officeDocument/2006/relationships/hyperlink" Target="https://www.sigb.net/index.php?lvl=cmspage&amp;pageid=6&amp;id_rubrique=196&amp;opac_view=1" TargetMode="External"/><Relationship Id="rId9" Type="http://schemas.openxmlformats.org/officeDocument/2006/relationships/hyperlink" Target="https://www.sigb.net/index.php?lvl=cmspage&amp;pageid=6&amp;id_rubrique=195&amp;opac_view=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DBBBA-761E-4D65-91AF-BA5C65DF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2965</Words>
  <Characters>16311</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abderrahmane</dc:creator>
  <cp:lastModifiedBy>abderrahmane</cp:lastModifiedBy>
  <cp:revision>39</cp:revision>
  <dcterms:created xsi:type="dcterms:W3CDTF">2021-10-31T20:40:00Z</dcterms:created>
  <dcterms:modified xsi:type="dcterms:W3CDTF">2021-10-31T22:09:00Z</dcterms:modified>
</cp:coreProperties>
</file>