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B8" w:rsidRDefault="00005AB8" w:rsidP="007642F1">
      <w:pPr>
        <w:jc w:val="both"/>
        <w:rPr>
          <w:rFonts w:asciiTheme="majorBidi" w:hAnsiTheme="majorBidi" w:cstheme="majorBidi"/>
          <w:sz w:val="32"/>
          <w:szCs w:val="32"/>
        </w:rPr>
      </w:pPr>
    </w:p>
    <w:p w:rsidR="008105FE" w:rsidRPr="00005AB8" w:rsidRDefault="008105FE" w:rsidP="00005AB8">
      <w:pPr>
        <w:jc w:val="center"/>
        <w:rPr>
          <w:rFonts w:asciiTheme="majorBidi" w:hAnsiTheme="majorBidi" w:cstheme="majorBidi"/>
          <w:b/>
          <w:bCs/>
          <w:sz w:val="32"/>
          <w:szCs w:val="32"/>
        </w:rPr>
      </w:pPr>
      <w:r w:rsidRPr="00005AB8">
        <w:rPr>
          <w:rFonts w:asciiTheme="majorBidi" w:hAnsiTheme="majorBidi" w:cstheme="majorBidi"/>
          <w:b/>
          <w:bCs/>
          <w:sz w:val="32"/>
          <w:szCs w:val="32"/>
        </w:rPr>
        <w:t>CHAPITRE II : SYSTEME INTERNATIONAL</w:t>
      </w:r>
      <w:r w:rsidR="00005AB8">
        <w:rPr>
          <w:rFonts w:asciiTheme="majorBidi" w:hAnsiTheme="majorBidi" w:cstheme="majorBidi"/>
          <w:b/>
          <w:bCs/>
          <w:sz w:val="32"/>
          <w:szCs w:val="32"/>
        </w:rPr>
        <w:t xml:space="preserve"> D’UNITE (SI) </w:t>
      </w:r>
    </w:p>
    <w:p w:rsidR="008105FE" w:rsidRDefault="008105FE" w:rsidP="007642F1">
      <w:pPr>
        <w:jc w:val="both"/>
        <w:rPr>
          <w:rFonts w:asciiTheme="majorBidi" w:hAnsiTheme="majorBidi" w:cstheme="majorBidi"/>
          <w:sz w:val="32"/>
          <w:szCs w:val="32"/>
        </w:rPr>
      </w:pPr>
    </w:p>
    <w:p w:rsidR="008105FE" w:rsidRDefault="008105FE" w:rsidP="007642F1">
      <w:pPr>
        <w:jc w:val="both"/>
        <w:rPr>
          <w:rFonts w:asciiTheme="majorBidi" w:hAnsiTheme="majorBidi" w:cstheme="majorBidi"/>
          <w:sz w:val="32"/>
          <w:szCs w:val="32"/>
        </w:rPr>
      </w:pPr>
    </w:p>
    <w:p w:rsidR="007642F1" w:rsidRPr="007B3A9F" w:rsidRDefault="007642F1" w:rsidP="007642F1">
      <w:pPr>
        <w:jc w:val="both"/>
        <w:rPr>
          <w:rFonts w:asciiTheme="majorBidi" w:hAnsiTheme="majorBidi" w:cstheme="majorBidi"/>
          <w:sz w:val="32"/>
          <w:szCs w:val="32"/>
        </w:rPr>
      </w:pPr>
      <w:r w:rsidRPr="007B3A9F">
        <w:rPr>
          <w:rFonts w:asciiTheme="majorBidi" w:hAnsiTheme="majorBidi" w:cstheme="majorBidi"/>
          <w:sz w:val="32"/>
          <w:szCs w:val="32"/>
        </w:rPr>
        <w:t>Système International d’unité (SI)</w:t>
      </w:r>
    </w:p>
    <w:p w:rsidR="007642F1" w:rsidRPr="007B3A9F" w:rsidRDefault="007642F1" w:rsidP="00F03B5B">
      <w:pPr>
        <w:ind w:firstLine="284"/>
        <w:jc w:val="both"/>
        <w:rPr>
          <w:rFonts w:asciiTheme="majorBidi" w:hAnsiTheme="majorBidi" w:cstheme="majorBidi"/>
          <w:sz w:val="24"/>
          <w:szCs w:val="24"/>
        </w:rPr>
      </w:pPr>
      <w:r w:rsidRPr="007B3A9F">
        <w:rPr>
          <w:rFonts w:asciiTheme="majorBidi" w:hAnsiTheme="majorBidi" w:cstheme="majorBidi"/>
          <w:sz w:val="24"/>
          <w:szCs w:val="24"/>
        </w:rPr>
        <w:t>Le Système International d’Unités a pour objet une meilleure uniformité, donc une meilleure compréhension mutuelle dans l’usage général. Cependant, dans quelques domaines spécialisés, en particulier physique théorique, il peut exister des raisons sérieuses justiﬁant l’emploi d’autres systèmes ou d’autres unités. Quelles que soient ces unités, il est important de respecter les symboles et leur représentation conformes aux recommandations internationales en vigueur.</w:t>
      </w:r>
    </w:p>
    <w:p w:rsidR="002D744B" w:rsidRPr="007B3A9F" w:rsidRDefault="007642F1" w:rsidP="007642F1">
      <w:pPr>
        <w:jc w:val="both"/>
        <w:rPr>
          <w:rFonts w:asciiTheme="majorBidi" w:hAnsiTheme="majorBidi" w:cstheme="majorBidi"/>
          <w:sz w:val="24"/>
          <w:szCs w:val="24"/>
        </w:rPr>
      </w:pPr>
      <w:r w:rsidRPr="007B3A9F">
        <w:rPr>
          <w:rFonts w:asciiTheme="majorBidi" w:hAnsiTheme="majorBidi" w:cstheme="majorBidi"/>
          <w:sz w:val="24"/>
          <w:szCs w:val="24"/>
        </w:rPr>
        <w:t xml:space="preserve"> Le système SI est  un système cohérent d’unités qui comporte sept unités de base.</w:t>
      </w:r>
    </w:p>
    <w:p w:rsidR="007642F1" w:rsidRPr="007B3A9F" w:rsidRDefault="007642F1" w:rsidP="007642F1">
      <w:pPr>
        <w:jc w:val="both"/>
        <w:rPr>
          <w:rFonts w:asciiTheme="majorBidi" w:hAnsiTheme="majorBidi" w:cstheme="majorBidi"/>
          <w:b/>
          <w:bCs/>
          <w:sz w:val="28"/>
          <w:szCs w:val="28"/>
        </w:rPr>
      </w:pPr>
      <w:r w:rsidRPr="007B3A9F">
        <w:rPr>
          <w:rFonts w:asciiTheme="majorBidi" w:hAnsiTheme="majorBidi" w:cstheme="majorBidi"/>
          <w:b/>
          <w:bCs/>
          <w:sz w:val="28"/>
          <w:szCs w:val="28"/>
        </w:rPr>
        <w:t>2.1 Unités de bases</w:t>
      </w:r>
    </w:p>
    <w:p w:rsidR="007642F1" w:rsidRPr="007B3A9F" w:rsidRDefault="007642F1" w:rsidP="007642F1">
      <w:pPr>
        <w:jc w:val="both"/>
        <w:rPr>
          <w:rFonts w:asciiTheme="majorBidi" w:hAnsiTheme="majorBidi" w:cstheme="majorBidi"/>
          <w:sz w:val="24"/>
          <w:szCs w:val="24"/>
        </w:rPr>
      </w:pPr>
      <w:r w:rsidRPr="007B3A9F">
        <w:rPr>
          <w:rFonts w:asciiTheme="majorBidi" w:hAnsiTheme="majorBidi" w:cstheme="majorBidi"/>
          <w:sz w:val="24"/>
          <w:szCs w:val="24"/>
        </w:rPr>
        <w:t>Au nombre de sept, elles doivent être considérées comme indépendantes au point de vue dimensionnel (Tab. 2.1).</w:t>
      </w:r>
    </w:p>
    <w:p w:rsidR="007642F1" w:rsidRPr="007B3A9F" w:rsidRDefault="007642F1" w:rsidP="007642F1">
      <w:pPr>
        <w:jc w:val="both"/>
        <w:rPr>
          <w:rFonts w:asciiTheme="majorBidi" w:hAnsiTheme="majorBidi" w:cstheme="majorBidi"/>
          <w:b/>
          <w:bCs/>
          <w:sz w:val="28"/>
          <w:szCs w:val="28"/>
        </w:rPr>
      </w:pPr>
      <w:r w:rsidRPr="007B3A9F">
        <w:rPr>
          <w:rFonts w:asciiTheme="majorBidi" w:hAnsiTheme="majorBidi" w:cstheme="majorBidi"/>
          <w:b/>
          <w:bCs/>
          <w:sz w:val="28"/>
          <w:szCs w:val="28"/>
        </w:rPr>
        <w:t>2.1.1 Unité de longueur : le mètre (symbole : m)</w:t>
      </w:r>
    </w:p>
    <w:p w:rsidR="007642F1" w:rsidRPr="007B3A9F" w:rsidRDefault="007642F1" w:rsidP="007642F1">
      <w:pPr>
        <w:jc w:val="both"/>
        <w:rPr>
          <w:rFonts w:asciiTheme="majorBidi" w:hAnsiTheme="majorBidi" w:cstheme="majorBidi"/>
          <w:sz w:val="24"/>
          <w:szCs w:val="24"/>
        </w:rPr>
      </w:pPr>
      <w:r w:rsidRPr="007B3A9F">
        <w:rPr>
          <w:rFonts w:asciiTheme="majorBidi" w:hAnsiTheme="majorBidi" w:cstheme="majorBidi"/>
          <w:sz w:val="24"/>
          <w:szCs w:val="24"/>
        </w:rPr>
        <w:t xml:space="preserve">Déﬁnition de la 17ème CGPM1 (1993) - résolution 1 : </w:t>
      </w:r>
    </w:p>
    <w:p w:rsidR="008505E0" w:rsidRPr="007B3A9F" w:rsidRDefault="007642F1" w:rsidP="008505E0">
      <w:pPr>
        <w:jc w:val="both"/>
        <w:rPr>
          <w:rFonts w:asciiTheme="majorBidi" w:hAnsiTheme="majorBidi" w:cstheme="majorBidi"/>
          <w:sz w:val="24"/>
          <w:szCs w:val="24"/>
        </w:rPr>
      </w:pPr>
      <w:r w:rsidRPr="007B3A9F">
        <w:rPr>
          <w:rFonts w:asciiTheme="majorBidi" w:hAnsiTheme="majorBidi" w:cstheme="majorBidi"/>
          <w:sz w:val="24"/>
          <w:szCs w:val="24"/>
        </w:rPr>
        <w:t>Le mètre est la longueur du trajet parcouru dans le vide par la lumière pendant une durée de 1/299792458 de seconde.</w:t>
      </w:r>
      <w:r w:rsidR="008505E0" w:rsidRPr="007B3A9F">
        <w:rPr>
          <w:rFonts w:asciiTheme="majorBidi" w:hAnsiTheme="majorBidi" w:cstheme="majorBidi"/>
          <w:sz w:val="24"/>
          <w:szCs w:val="24"/>
        </w:rPr>
        <w:t xml:space="preserve"> </w:t>
      </w:r>
    </w:p>
    <w:p w:rsidR="008505E0" w:rsidRPr="007B3A9F" w:rsidRDefault="008505E0" w:rsidP="008505E0">
      <w:pPr>
        <w:jc w:val="both"/>
        <w:rPr>
          <w:rFonts w:asciiTheme="majorBidi" w:hAnsiTheme="majorBidi" w:cstheme="majorBidi"/>
          <w:b/>
          <w:bCs/>
          <w:sz w:val="28"/>
          <w:szCs w:val="28"/>
        </w:rPr>
      </w:pPr>
      <w:r w:rsidRPr="007B3A9F">
        <w:rPr>
          <w:rFonts w:asciiTheme="majorBidi" w:hAnsiTheme="majorBidi" w:cstheme="majorBidi"/>
          <w:b/>
          <w:bCs/>
          <w:sz w:val="28"/>
          <w:szCs w:val="28"/>
        </w:rPr>
        <w:t>2.1.2 Unité de masse : le kilogramme (symbole : kg)</w:t>
      </w:r>
    </w:p>
    <w:p w:rsidR="008505E0"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Déﬁnition de la 1ere CGPM (1889) et de la 3ème CGPM (1901) :</w:t>
      </w:r>
    </w:p>
    <w:p w:rsidR="008505E0"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Le kilogramme est l’unité de masse. Il est égal à la masse du prototype international du kilogramme</w:t>
      </w:r>
    </w:p>
    <w:p w:rsidR="008505E0" w:rsidRPr="007B3A9F" w:rsidRDefault="008505E0" w:rsidP="008505E0">
      <w:pPr>
        <w:jc w:val="both"/>
        <w:rPr>
          <w:rFonts w:asciiTheme="majorBidi" w:hAnsiTheme="majorBidi" w:cstheme="majorBidi"/>
          <w:b/>
          <w:bCs/>
          <w:sz w:val="28"/>
          <w:szCs w:val="28"/>
        </w:rPr>
      </w:pPr>
      <w:r w:rsidRPr="007B3A9F">
        <w:rPr>
          <w:rFonts w:asciiTheme="majorBidi" w:hAnsiTheme="majorBidi" w:cstheme="majorBidi"/>
          <w:b/>
          <w:bCs/>
          <w:sz w:val="28"/>
          <w:szCs w:val="28"/>
        </w:rPr>
        <w:t>2.1.3 Unité de temps : la seconde (symbole : s)</w:t>
      </w:r>
    </w:p>
    <w:p w:rsidR="008505E0"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Déﬁnition de la 13ère CGPM (1967) - résolution 1 :</w:t>
      </w:r>
    </w:p>
    <w:p w:rsidR="007642F1"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La seconde est la durée de 9 192 631 770 périodes de la radiation correspondant à la transition entre les deux niveaux hyperﬁns de l’état fondamental du césium 133.</w:t>
      </w:r>
    </w:p>
    <w:p w:rsidR="008505E0" w:rsidRPr="007B3A9F" w:rsidRDefault="008505E0" w:rsidP="008505E0">
      <w:pPr>
        <w:jc w:val="both"/>
        <w:rPr>
          <w:rFonts w:asciiTheme="majorBidi" w:hAnsiTheme="majorBidi" w:cstheme="majorBidi"/>
          <w:b/>
          <w:bCs/>
          <w:sz w:val="28"/>
          <w:szCs w:val="28"/>
        </w:rPr>
      </w:pPr>
      <w:r w:rsidRPr="007B3A9F">
        <w:rPr>
          <w:rFonts w:asciiTheme="majorBidi" w:hAnsiTheme="majorBidi" w:cstheme="majorBidi"/>
          <w:b/>
          <w:bCs/>
          <w:sz w:val="28"/>
          <w:szCs w:val="28"/>
        </w:rPr>
        <w:t>2.1.4 Unité de courant électrique : l’ampère (symbole : A)</w:t>
      </w:r>
    </w:p>
    <w:p w:rsidR="008505E0"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 xml:space="preserve">Déﬁnition du CIPM2 (1946) - résolution 1, approuvé par la 9ème CGPM (1948) : L’ampère est l’intensité d’un courant constant qui, maintenu dans deux circuits conducteurs parallèles, </w:t>
      </w:r>
      <w:r w:rsidRPr="007B3A9F">
        <w:rPr>
          <w:rFonts w:asciiTheme="majorBidi" w:hAnsiTheme="majorBidi" w:cstheme="majorBidi"/>
          <w:sz w:val="24"/>
          <w:szCs w:val="24"/>
        </w:rPr>
        <w:lastRenderedPageBreak/>
        <w:t>rectilignes, de longueur inﬁnie, de section circulaire négligeable et placés à une distance d’un mètre l’un de l’autre dans le vide, produirait entre ces conducteurs  une force égale à 2.10−7 newton par mètre de longueur</w:t>
      </w:r>
    </w:p>
    <w:p w:rsidR="008505E0" w:rsidRPr="007B3A9F" w:rsidRDefault="008505E0" w:rsidP="008505E0">
      <w:pPr>
        <w:jc w:val="both"/>
        <w:rPr>
          <w:rFonts w:asciiTheme="majorBidi" w:hAnsiTheme="majorBidi" w:cstheme="majorBidi"/>
          <w:b/>
          <w:bCs/>
          <w:sz w:val="28"/>
          <w:szCs w:val="28"/>
        </w:rPr>
      </w:pPr>
      <w:r w:rsidRPr="007B3A9F">
        <w:rPr>
          <w:rFonts w:asciiTheme="majorBidi" w:hAnsiTheme="majorBidi" w:cstheme="majorBidi"/>
          <w:b/>
          <w:bCs/>
          <w:sz w:val="28"/>
          <w:szCs w:val="28"/>
        </w:rPr>
        <w:t>2.1.5 Unité de température thermodynamique : le kelvin (symbole: K)</w:t>
      </w:r>
    </w:p>
    <w:p w:rsidR="008505E0"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Déﬁnition de la 13ème CGPM (1967) - résolution 4 :</w:t>
      </w:r>
    </w:p>
    <w:p w:rsidR="00BE3046" w:rsidRPr="007B3A9F" w:rsidRDefault="008505E0" w:rsidP="008505E0">
      <w:pPr>
        <w:jc w:val="both"/>
        <w:rPr>
          <w:rFonts w:asciiTheme="majorBidi" w:hAnsiTheme="majorBidi" w:cstheme="majorBidi"/>
          <w:sz w:val="24"/>
          <w:szCs w:val="24"/>
        </w:rPr>
      </w:pPr>
      <w:r w:rsidRPr="007B3A9F">
        <w:rPr>
          <w:rFonts w:asciiTheme="majorBidi" w:hAnsiTheme="majorBidi" w:cstheme="majorBidi"/>
          <w:sz w:val="24"/>
          <w:szCs w:val="24"/>
        </w:rPr>
        <w:t>Le kelvin, unité de température thermodynamique, est la fraction 1/273,16 de la température</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thermodynamique</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du</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point</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triple</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del’eau</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w:t>
      </w:r>
    </w:p>
    <w:p w:rsidR="008505E0" w:rsidRPr="007B3A9F" w:rsidRDefault="008505E0" w:rsidP="00BE3046">
      <w:pPr>
        <w:jc w:val="both"/>
        <w:rPr>
          <w:rFonts w:asciiTheme="majorBidi" w:hAnsiTheme="majorBidi" w:cstheme="majorBidi"/>
          <w:sz w:val="24"/>
          <w:szCs w:val="24"/>
        </w:rPr>
      </w:pPr>
      <w:r w:rsidRPr="007B3A9F">
        <w:rPr>
          <w:rFonts w:asciiTheme="majorBidi" w:hAnsiTheme="majorBidi" w:cstheme="majorBidi"/>
          <w:sz w:val="24"/>
          <w:szCs w:val="24"/>
        </w:rPr>
        <w:t>La13ème</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CGPM(résolution3)décide</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aussi que l’unité de kelvin et son symbole K sont utilisés pour exprimer un intervalle ou</w:t>
      </w:r>
      <w:r w:rsidR="00BE3046" w:rsidRPr="007B3A9F">
        <w:rPr>
          <w:rFonts w:asciiTheme="majorBidi" w:hAnsiTheme="majorBidi" w:cstheme="majorBidi"/>
          <w:sz w:val="24"/>
          <w:szCs w:val="24"/>
        </w:rPr>
        <w:t xml:space="preserve"> </w:t>
      </w:r>
      <w:r w:rsidRPr="007B3A9F">
        <w:rPr>
          <w:rFonts w:asciiTheme="majorBidi" w:hAnsiTheme="majorBidi" w:cstheme="majorBidi"/>
          <w:sz w:val="24"/>
          <w:szCs w:val="24"/>
        </w:rPr>
        <w:t xml:space="preserve">une </w:t>
      </w:r>
      <w:r w:rsidR="00BE3046" w:rsidRPr="007B3A9F">
        <w:rPr>
          <w:rFonts w:asciiTheme="majorBidi" w:hAnsiTheme="majorBidi" w:cstheme="majorBidi"/>
          <w:sz w:val="24"/>
          <w:szCs w:val="24"/>
        </w:rPr>
        <w:t>déférence</w:t>
      </w:r>
      <w:r w:rsidRPr="007B3A9F">
        <w:rPr>
          <w:rFonts w:asciiTheme="majorBidi" w:hAnsiTheme="majorBidi" w:cstheme="majorBidi"/>
          <w:sz w:val="24"/>
          <w:szCs w:val="24"/>
        </w:rPr>
        <w:t xml:space="preserve"> de température</w:t>
      </w:r>
    </w:p>
    <w:p w:rsidR="00BE3046" w:rsidRPr="007B3A9F" w:rsidRDefault="00BE3046" w:rsidP="00BE3046">
      <w:pPr>
        <w:jc w:val="both"/>
        <w:rPr>
          <w:rFonts w:asciiTheme="majorBidi" w:hAnsiTheme="majorBidi" w:cstheme="majorBidi"/>
          <w:sz w:val="24"/>
          <w:szCs w:val="24"/>
        </w:rPr>
      </w:pPr>
      <w:r w:rsidRPr="007B3A9F">
        <w:rPr>
          <w:rFonts w:asciiTheme="majorBidi" w:hAnsiTheme="majorBidi" w:cstheme="majorBidi"/>
          <w:sz w:val="24"/>
          <w:szCs w:val="24"/>
        </w:rPr>
        <w:t>Remarque : en dehors de la température thermodynamique (symbole : T) exprimée en kelvins, on utilise aussi la température Celsius (symbole t) déﬁnie par l’expression</w:t>
      </w:r>
    </w:p>
    <w:p w:rsidR="00BE3046" w:rsidRPr="007B3A9F" w:rsidRDefault="00BE3046" w:rsidP="00EF21DA">
      <w:pPr>
        <w:jc w:val="center"/>
        <w:rPr>
          <w:rFonts w:asciiTheme="majorBidi" w:hAnsiTheme="majorBidi" w:cstheme="majorBidi"/>
          <w:sz w:val="24"/>
          <w:szCs w:val="24"/>
        </w:rPr>
      </w:pPr>
      <w:r w:rsidRPr="007B3A9F">
        <w:rPr>
          <w:rFonts w:asciiTheme="majorBidi" w:hAnsiTheme="majorBidi" w:cstheme="majorBidi"/>
          <w:sz w:val="24"/>
          <w:szCs w:val="24"/>
        </w:rPr>
        <w:t>t= T−T0</w:t>
      </w:r>
    </w:p>
    <w:p w:rsidR="00BE3046" w:rsidRPr="007B3A9F" w:rsidRDefault="00BE3046" w:rsidP="00BE3046">
      <w:pPr>
        <w:jc w:val="both"/>
        <w:rPr>
          <w:rFonts w:asciiTheme="majorBidi" w:hAnsiTheme="majorBidi" w:cstheme="majorBidi"/>
          <w:sz w:val="24"/>
          <w:szCs w:val="24"/>
        </w:rPr>
      </w:pPr>
      <w:r w:rsidRPr="007B3A9F">
        <w:rPr>
          <w:rFonts w:asciiTheme="majorBidi" w:hAnsiTheme="majorBidi" w:cstheme="majorBidi"/>
          <w:sz w:val="24"/>
          <w:szCs w:val="24"/>
        </w:rPr>
        <w:t>où T0=273,15K par déﬁnition.</w:t>
      </w:r>
    </w:p>
    <w:p w:rsidR="001276B2" w:rsidRPr="007B3A9F" w:rsidRDefault="001276B2" w:rsidP="001276B2">
      <w:pPr>
        <w:jc w:val="both"/>
        <w:rPr>
          <w:rFonts w:asciiTheme="majorBidi" w:hAnsiTheme="majorBidi" w:cstheme="majorBidi"/>
          <w:b/>
          <w:bCs/>
          <w:sz w:val="28"/>
          <w:szCs w:val="28"/>
        </w:rPr>
      </w:pPr>
      <w:r w:rsidRPr="007B3A9F">
        <w:rPr>
          <w:rFonts w:asciiTheme="majorBidi" w:hAnsiTheme="majorBidi" w:cstheme="majorBidi"/>
          <w:b/>
          <w:bCs/>
          <w:sz w:val="28"/>
          <w:szCs w:val="28"/>
        </w:rPr>
        <w:t>2.1.6 Unité de quantité de matière : la mole (symbole : mol)</w:t>
      </w:r>
    </w:p>
    <w:p w:rsidR="001276B2" w:rsidRPr="00EF21DA"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Déﬁnition de la 14ème CGPM (1971) - résolution 3 :</w:t>
      </w:r>
    </w:p>
    <w:p w:rsidR="001276B2" w:rsidRPr="00EF21DA"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La mole est la quantité de matière d’un système contenant autant d’entités élémentaires qu’il y a d’atomes dans 0, 012 kilogramme de carbone 12</w:t>
      </w:r>
    </w:p>
    <w:p w:rsidR="001276B2" w:rsidRPr="00EF21DA"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Remarque : Lorsqu’on emploie la mole, les entités élémentaires doivent être spéciﬁées et peuvent être des atomes, des molécules, des ions, des électrons, d’autres particules ou des groupements spéciﬁés de telles particules.</w:t>
      </w:r>
    </w:p>
    <w:p w:rsidR="001276B2" w:rsidRPr="007B3A9F" w:rsidRDefault="001276B2" w:rsidP="001276B2">
      <w:pPr>
        <w:jc w:val="both"/>
        <w:rPr>
          <w:rFonts w:asciiTheme="majorBidi" w:hAnsiTheme="majorBidi" w:cstheme="majorBidi"/>
          <w:b/>
          <w:bCs/>
          <w:sz w:val="28"/>
          <w:szCs w:val="28"/>
        </w:rPr>
      </w:pPr>
      <w:r w:rsidRPr="007B3A9F">
        <w:rPr>
          <w:rFonts w:asciiTheme="majorBidi" w:hAnsiTheme="majorBidi" w:cstheme="majorBidi"/>
          <w:b/>
          <w:bCs/>
          <w:sz w:val="28"/>
          <w:szCs w:val="28"/>
        </w:rPr>
        <w:t>2.1.7 Unité d’intensité lumineuse : la candela (symbole : cd)</w:t>
      </w:r>
    </w:p>
    <w:p w:rsidR="001276B2" w:rsidRPr="00EF21DA"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Déﬁnition de la 16ème CGPM (1979) - résolution 3 :</w:t>
      </w:r>
    </w:p>
    <w:p w:rsidR="001276B2" w:rsidRPr="00EF21DA"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 xml:space="preserve">La candela est l’intensité lumineuse, dans une direction donnée, d’une source qui émet un rayonnement monochromatique de fréquence 540.1012 hertz et dont l’intensité énergétique dans cette direction est </w:t>
      </w:r>
      <w:bookmarkStart w:id="0" w:name="_GoBack"/>
      <w:bookmarkEnd w:id="0"/>
      <w:r w:rsidRPr="00EF21DA">
        <w:rPr>
          <w:rFonts w:asciiTheme="majorBidi" w:hAnsiTheme="majorBidi" w:cstheme="majorBidi"/>
          <w:sz w:val="24"/>
          <w:szCs w:val="24"/>
        </w:rPr>
        <w:t>1/683 watt par stéradian.</w:t>
      </w:r>
    </w:p>
    <w:p w:rsidR="001276B2" w:rsidRPr="007B3A9F" w:rsidRDefault="001276B2" w:rsidP="001276B2">
      <w:pPr>
        <w:jc w:val="both"/>
        <w:rPr>
          <w:rFonts w:asciiTheme="majorBidi" w:hAnsiTheme="majorBidi" w:cstheme="majorBidi"/>
        </w:rPr>
      </w:pPr>
      <w:r w:rsidRPr="007B3A9F">
        <w:rPr>
          <w:rFonts w:asciiTheme="majorBidi" w:hAnsiTheme="majorBidi" w:cstheme="majorBidi"/>
          <w:noProof/>
          <w:lang w:eastAsia="fr-FR"/>
        </w:rPr>
        <w:lastRenderedPageBreak/>
        <w:drawing>
          <wp:inline distT="0" distB="0" distL="0" distR="0">
            <wp:extent cx="5758815" cy="265557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8815" cy="2655570"/>
                    </a:xfrm>
                    <a:prstGeom prst="rect">
                      <a:avLst/>
                    </a:prstGeom>
                    <a:noFill/>
                    <a:ln w="9525">
                      <a:noFill/>
                      <a:miter lim="800000"/>
                      <a:headEnd/>
                      <a:tailEnd/>
                    </a:ln>
                  </pic:spPr>
                </pic:pic>
              </a:graphicData>
            </a:graphic>
          </wp:inline>
        </w:drawing>
      </w:r>
    </w:p>
    <w:p w:rsidR="00EF21DA" w:rsidRDefault="00EF21DA" w:rsidP="001276B2">
      <w:pPr>
        <w:jc w:val="both"/>
        <w:rPr>
          <w:rFonts w:asciiTheme="majorBidi" w:hAnsiTheme="majorBidi" w:cstheme="majorBidi"/>
        </w:rPr>
      </w:pPr>
    </w:p>
    <w:p w:rsidR="001276B2" w:rsidRPr="007B3A9F" w:rsidRDefault="001276B2" w:rsidP="001276B2">
      <w:pPr>
        <w:jc w:val="both"/>
        <w:rPr>
          <w:rFonts w:asciiTheme="majorBidi" w:hAnsiTheme="majorBidi" w:cstheme="majorBidi"/>
          <w:b/>
          <w:bCs/>
          <w:sz w:val="28"/>
          <w:szCs w:val="28"/>
        </w:rPr>
      </w:pPr>
      <w:r w:rsidRPr="007B3A9F">
        <w:rPr>
          <w:rFonts w:asciiTheme="majorBidi" w:hAnsiTheme="majorBidi" w:cstheme="majorBidi"/>
          <w:b/>
          <w:bCs/>
          <w:sz w:val="28"/>
          <w:szCs w:val="28"/>
        </w:rPr>
        <w:t>2.2 Unités dérivées</w:t>
      </w:r>
    </w:p>
    <w:p w:rsidR="001276B2" w:rsidRDefault="001276B2" w:rsidP="001276B2">
      <w:pPr>
        <w:jc w:val="both"/>
        <w:rPr>
          <w:rFonts w:asciiTheme="majorBidi" w:hAnsiTheme="majorBidi" w:cstheme="majorBidi"/>
          <w:sz w:val="24"/>
          <w:szCs w:val="24"/>
        </w:rPr>
      </w:pPr>
      <w:r w:rsidRPr="00EF21DA">
        <w:rPr>
          <w:rFonts w:asciiTheme="majorBidi" w:hAnsiTheme="majorBidi" w:cstheme="majorBidi"/>
          <w:sz w:val="24"/>
          <w:szCs w:val="24"/>
        </w:rPr>
        <w:t>Elles sont formées de manière cohérente à partir des unités de base (Tab. 2.2). Certaines unités dérivées ont reçu un nom spécial (Tab. 2.3) qui peut à son tour, être utilisé pour former d’autres noms d’unités (Tab. 2.4).</w:t>
      </w:r>
    </w:p>
    <w:p w:rsidR="008105FE" w:rsidRDefault="008105FE" w:rsidP="001276B2">
      <w:pPr>
        <w:jc w:val="both"/>
        <w:rPr>
          <w:rFonts w:asciiTheme="majorBidi" w:hAnsiTheme="majorBidi" w:cstheme="majorBidi"/>
          <w:sz w:val="24"/>
          <w:szCs w:val="24"/>
        </w:rPr>
      </w:pPr>
    </w:p>
    <w:p w:rsidR="008105FE" w:rsidRDefault="008105FE" w:rsidP="001276B2">
      <w:pPr>
        <w:jc w:val="both"/>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8240" behindDoc="1" locked="0" layoutInCell="1" allowOverlap="1">
            <wp:simplePos x="0" y="0"/>
            <wp:positionH relativeFrom="column">
              <wp:posOffset>-439420</wp:posOffset>
            </wp:positionH>
            <wp:positionV relativeFrom="paragraph">
              <wp:posOffset>200025</wp:posOffset>
            </wp:positionV>
            <wp:extent cx="6271260" cy="3294380"/>
            <wp:effectExtent l="19050" t="0" r="0" b="0"/>
            <wp:wrapTight wrapText="bothSides">
              <wp:wrapPolygon edited="0">
                <wp:start x="-66" y="0"/>
                <wp:lineTo x="-66" y="21483"/>
                <wp:lineTo x="21587" y="21483"/>
                <wp:lineTo x="21587" y="0"/>
                <wp:lineTo x="-6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71260" cy="3294380"/>
                    </a:xfrm>
                    <a:prstGeom prst="rect">
                      <a:avLst/>
                    </a:prstGeom>
                    <a:noFill/>
                    <a:ln w="9525">
                      <a:noFill/>
                      <a:miter lim="800000"/>
                      <a:headEnd/>
                      <a:tailEnd/>
                    </a:ln>
                  </pic:spPr>
                </pic:pic>
              </a:graphicData>
            </a:graphic>
          </wp:anchor>
        </w:drawing>
      </w:r>
    </w:p>
    <w:p w:rsidR="008105FE" w:rsidRPr="00EF21DA" w:rsidRDefault="008105FE" w:rsidP="001276B2">
      <w:pPr>
        <w:jc w:val="both"/>
        <w:rPr>
          <w:rFonts w:asciiTheme="majorBidi" w:hAnsiTheme="majorBidi" w:cstheme="majorBidi"/>
          <w:sz w:val="24"/>
          <w:szCs w:val="24"/>
        </w:rPr>
      </w:pPr>
    </w:p>
    <w:p w:rsidR="001276B2" w:rsidRDefault="00EF21DA" w:rsidP="00BE3046">
      <w:pPr>
        <w:jc w:val="both"/>
        <w:rPr>
          <w:rFonts w:asciiTheme="majorBidi" w:hAnsiTheme="majorBidi" w:cstheme="majorBidi"/>
        </w:rPr>
      </w:pPr>
      <w:r>
        <w:rPr>
          <w:rFonts w:asciiTheme="majorBidi" w:hAnsiTheme="majorBidi" w:cstheme="majorBidi"/>
          <w:noProof/>
          <w:lang w:eastAsia="fr-FR"/>
        </w:rPr>
        <w:lastRenderedPageBreak/>
        <w:drawing>
          <wp:inline distT="0" distB="0" distL="0" distR="0">
            <wp:extent cx="6109497" cy="7236070"/>
            <wp:effectExtent l="19050" t="0" r="5553"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109497" cy="7236070"/>
                    </a:xfrm>
                    <a:prstGeom prst="rect">
                      <a:avLst/>
                    </a:prstGeom>
                    <a:noFill/>
                    <a:ln w="9525">
                      <a:noFill/>
                      <a:miter lim="800000"/>
                      <a:headEnd/>
                      <a:tailEnd/>
                    </a:ln>
                  </pic:spPr>
                </pic:pic>
              </a:graphicData>
            </a:graphic>
          </wp:inline>
        </w:drawing>
      </w:r>
    </w:p>
    <w:p w:rsidR="00EF21DA" w:rsidRDefault="00EF21DA" w:rsidP="00BE3046">
      <w:pPr>
        <w:jc w:val="both"/>
        <w:rPr>
          <w:rFonts w:asciiTheme="majorBidi" w:hAnsiTheme="majorBidi" w:cstheme="majorBidi"/>
        </w:rPr>
      </w:pPr>
    </w:p>
    <w:p w:rsidR="00840929" w:rsidRDefault="00840929" w:rsidP="00BE3046">
      <w:pPr>
        <w:jc w:val="both"/>
        <w:rPr>
          <w:rFonts w:asciiTheme="majorBidi" w:hAnsiTheme="majorBidi" w:cstheme="majorBidi"/>
        </w:rPr>
      </w:pPr>
    </w:p>
    <w:p w:rsidR="00840929" w:rsidRDefault="00840929" w:rsidP="00BE3046">
      <w:pPr>
        <w:jc w:val="both"/>
        <w:rPr>
          <w:rFonts w:asciiTheme="majorBidi" w:hAnsiTheme="majorBidi" w:cstheme="majorBidi"/>
        </w:rPr>
      </w:pPr>
    </w:p>
    <w:p w:rsidR="00840929" w:rsidRDefault="00840929" w:rsidP="00BE3046">
      <w:pPr>
        <w:jc w:val="both"/>
        <w:rPr>
          <w:rFonts w:asciiTheme="majorBidi" w:hAnsiTheme="majorBidi" w:cstheme="majorBidi"/>
        </w:rPr>
      </w:pPr>
    </w:p>
    <w:p w:rsidR="00840929" w:rsidRDefault="00840929" w:rsidP="00BE3046">
      <w:pPr>
        <w:jc w:val="both"/>
        <w:rPr>
          <w:rFonts w:asciiTheme="majorBidi" w:hAnsiTheme="majorBidi" w:cstheme="majorBidi"/>
        </w:rPr>
      </w:pPr>
    </w:p>
    <w:p w:rsidR="00840929" w:rsidRDefault="00840929" w:rsidP="00BE3046">
      <w:pPr>
        <w:jc w:val="both"/>
        <w:rPr>
          <w:rFonts w:asciiTheme="majorBidi" w:hAnsiTheme="majorBidi" w:cstheme="majorBidi"/>
        </w:rPr>
      </w:pPr>
      <w:r>
        <w:rPr>
          <w:rFonts w:asciiTheme="majorBidi" w:hAnsiTheme="majorBidi" w:cstheme="majorBidi"/>
          <w:noProof/>
          <w:lang w:eastAsia="fr-FR"/>
        </w:rPr>
        <w:lastRenderedPageBreak/>
        <w:drawing>
          <wp:inline distT="0" distB="0" distL="0" distR="0">
            <wp:extent cx="6038126" cy="7110249"/>
            <wp:effectExtent l="19050" t="0" r="724"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034107" cy="7105517"/>
                    </a:xfrm>
                    <a:prstGeom prst="rect">
                      <a:avLst/>
                    </a:prstGeom>
                    <a:noFill/>
                    <a:ln w="9525">
                      <a:noFill/>
                      <a:miter lim="800000"/>
                      <a:headEnd/>
                      <a:tailEnd/>
                    </a:ln>
                  </pic:spPr>
                </pic:pic>
              </a:graphicData>
            </a:graphic>
          </wp:inline>
        </w:drawing>
      </w:r>
    </w:p>
    <w:p w:rsidR="009B5372" w:rsidRPr="007B3A9F" w:rsidRDefault="009B5372" w:rsidP="009B5372">
      <w:pPr>
        <w:jc w:val="both"/>
        <w:rPr>
          <w:rFonts w:asciiTheme="majorBidi" w:hAnsiTheme="majorBidi" w:cstheme="majorBidi"/>
          <w:b/>
          <w:bCs/>
          <w:sz w:val="28"/>
          <w:szCs w:val="28"/>
        </w:rPr>
      </w:pPr>
      <w:r w:rsidRPr="007B3A9F">
        <w:rPr>
          <w:rFonts w:asciiTheme="majorBidi" w:hAnsiTheme="majorBidi" w:cstheme="majorBidi"/>
          <w:b/>
          <w:bCs/>
          <w:sz w:val="28"/>
          <w:szCs w:val="28"/>
        </w:rPr>
        <w:t>2.3 Unités supplémentaires :</w:t>
      </w:r>
    </w:p>
    <w:p w:rsidR="009B5372" w:rsidRPr="00EF21DA" w:rsidRDefault="009B5372" w:rsidP="009B5372">
      <w:pPr>
        <w:jc w:val="both"/>
        <w:rPr>
          <w:rFonts w:asciiTheme="majorBidi" w:hAnsiTheme="majorBidi" w:cstheme="majorBidi"/>
          <w:sz w:val="24"/>
          <w:szCs w:val="24"/>
        </w:rPr>
      </w:pPr>
      <w:r w:rsidRPr="00EF21DA">
        <w:rPr>
          <w:rFonts w:asciiTheme="majorBidi" w:hAnsiTheme="majorBidi" w:cstheme="majorBidi"/>
          <w:sz w:val="24"/>
          <w:szCs w:val="24"/>
        </w:rPr>
        <w:t>A côté de ces unités de base et des unités dérivées, il existe des unités supplémentaires, au nombre de deux :</w:t>
      </w:r>
    </w:p>
    <w:p w:rsidR="009B5372" w:rsidRPr="00EF21DA" w:rsidRDefault="009B5372" w:rsidP="009B5372">
      <w:pPr>
        <w:jc w:val="both"/>
        <w:rPr>
          <w:rFonts w:asciiTheme="majorBidi" w:hAnsiTheme="majorBidi" w:cstheme="majorBidi"/>
          <w:sz w:val="24"/>
          <w:szCs w:val="24"/>
        </w:rPr>
      </w:pPr>
      <w:r w:rsidRPr="00EF21DA">
        <w:rPr>
          <w:rFonts w:asciiTheme="majorBidi" w:hAnsiTheme="majorBidi" w:cstheme="majorBidi"/>
          <w:sz w:val="24"/>
          <w:szCs w:val="24"/>
        </w:rPr>
        <w:t>– l’unité d’angle plan : le radian (symbole : rad); le radian est l’angle plan compris entre deux rayons qui, sur la circonférence d’un cercle, interceptent un arc de longueur égale à celle du rayon,</w:t>
      </w:r>
    </w:p>
    <w:p w:rsidR="007B3A9F" w:rsidRPr="00EF21DA" w:rsidRDefault="007B3A9F" w:rsidP="007B3A9F">
      <w:pPr>
        <w:jc w:val="both"/>
        <w:rPr>
          <w:rFonts w:asciiTheme="majorBidi" w:hAnsiTheme="majorBidi" w:cstheme="majorBidi"/>
          <w:sz w:val="24"/>
          <w:szCs w:val="24"/>
        </w:rPr>
      </w:pPr>
      <w:r w:rsidRPr="00EF21DA">
        <w:rPr>
          <w:rFonts w:asciiTheme="majorBidi" w:hAnsiTheme="majorBidi" w:cstheme="majorBidi"/>
          <w:noProof/>
          <w:sz w:val="24"/>
          <w:szCs w:val="24"/>
          <w:lang w:eastAsia="fr-FR"/>
        </w:rPr>
        <w:lastRenderedPageBreak/>
        <w:drawing>
          <wp:anchor distT="0" distB="0" distL="114300" distR="114300" simplePos="0" relativeHeight="251659264" behindDoc="1" locked="0" layoutInCell="1" allowOverlap="1">
            <wp:simplePos x="0" y="0"/>
            <wp:positionH relativeFrom="column">
              <wp:posOffset>-599391</wp:posOffset>
            </wp:positionH>
            <wp:positionV relativeFrom="paragraph">
              <wp:posOffset>662647</wp:posOffset>
            </wp:positionV>
            <wp:extent cx="7093927" cy="1907931"/>
            <wp:effectExtent l="19050" t="0" r="0" b="0"/>
            <wp:wrapTight wrapText="bothSides">
              <wp:wrapPolygon edited="0">
                <wp:start x="-58" y="0"/>
                <wp:lineTo x="-58" y="21351"/>
                <wp:lineTo x="21578" y="21351"/>
                <wp:lineTo x="21578" y="0"/>
                <wp:lineTo x="-58"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7093927" cy="1907931"/>
                    </a:xfrm>
                    <a:prstGeom prst="rect">
                      <a:avLst/>
                    </a:prstGeom>
                    <a:noFill/>
                    <a:ln w="9525">
                      <a:noFill/>
                      <a:miter lim="800000"/>
                      <a:headEnd/>
                      <a:tailEnd/>
                    </a:ln>
                  </pic:spPr>
                </pic:pic>
              </a:graphicData>
            </a:graphic>
          </wp:anchor>
        </w:drawing>
      </w:r>
      <w:r w:rsidR="009B5372" w:rsidRPr="00EF21DA">
        <w:rPr>
          <w:rFonts w:asciiTheme="majorBidi" w:hAnsiTheme="majorBidi" w:cstheme="majorBidi"/>
          <w:sz w:val="24"/>
          <w:szCs w:val="24"/>
        </w:rPr>
        <w:t xml:space="preserve">– l’unité d’angle solide : le stéradian (symbole : sr); le stéradian est l’angle solide qui, ayant son sommet au centre d’une sphère, découpe sur la surface de cette sphère une aire égale à celle d’un carré ayant </w:t>
      </w:r>
      <w:r w:rsidRPr="00EF21DA">
        <w:rPr>
          <w:rFonts w:asciiTheme="majorBidi" w:hAnsiTheme="majorBidi" w:cstheme="majorBidi"/>
          <w:sz w:val="24"/>
          <w:szCs w:val="24"/>
        </w:rPr>
        <w:t>pour côté le rayon de la sphère</w:t>
      </w:r>
    </w:p>
    <w:p w:rsidR="007B3A9F" w:rsidRPr="00EF21DA" w:rsidRDefault="007B3A9F" w:rsidP="007B3A9F">
      <w:pPr>
        <w:jc w:val="both"/>
        <w:rPr>
          <w:rFonts w:asciiTheme="majorBidi" w:hAnsiTheme="majorBidi" w:cstheme="majorBidi"/>
          <w:b/>
          <w:bCs/>
          <w:sz w:val="28"/>
          <w:szCs w:val="28"/>
        </w:rPr>
      </w:pPr>
      <w:r w:rsidRPr="00EF21DA">
        <w:rPr>
          <w:rFonts w:asciiTheme="majorBidi" w:hAnsiTheme="majorBidi" w:cstheme="majorBidi"/>
          <w:b/>
          <w:bCs/>
          <w:sz w:val="28"/>
          <w:szCs w:val="28"/>
        </w:rPr>
        <w:t>2.4 Multiples et sous-multiples</w:t>
      </w:r>
    </w:p>
    <w:p w:rsidR="009B5372" w:rsidRPr="00EF21DA" w:rsidRDefault="007B3A9F" w:rsidP="007B3A9F">
      <w:pPr>
        <w:jc w:val="both"/>
        <w:rPr>
          <w:rFonts w:asciiTheme="majorBidi" w:hAnsiTheme="majorBidi" w:cstheme="majorBidi"/>
          <w:sz w:val="24"/>
          <w:szCs w:val="24"/>
        </w:rPr>
      </w:pPr>
      <w:r w:rsidRPr="00EF21DA">
        <w:rPr>
          <w:rFonts w:asciiTheme="majorBidi" w:hAnsiTheme="majorBidi" w:cstheme="majorBidi"/>
          <w:sz w:val="24"/>
          <w:szCs w:val="24"/>
        </w:rPr>
        <w:t>Lorsqu’une unité s’avère trop grande ou trop petite, pour l’emploi envisagé, on utilise des multiples ou des sous-multiples exclusivement décimaux. Ils sont obtenus en joignant un préﬁxe, choisi (Tab. 2.6), au nom de l’unité.</w:t>
      </w:r>
    </w:p>
    <w:p w:rsidR="007B3A9F" w:rsidRPr="007B3A9F" w:rsidRDefault="007B3A9F" w:rsidP="007B3A9F">
      <w:pPr>
        <w:jc w:val="both"/>
        <w:rPr>
          <w:rFonts w:asciiTheme="majorBidi" w:hAnsiTheme="majorBidi" w:cstheme="majorBidi"/>
        </w:rPr>
      </w:pPr>
      <w:r w:rsidRPr="007B3A9F">
        <w:rPr>
          <w:rFonts w:asciiTheme="majorBidi" w:hAnsiTheme="majorBidi" w:cstheme="majorBidi"/>
          <w:noProof/>
          <w:lang w:eastAsia="fr-FR"/>
        </w:rPr>
        <w:drawing>
          <wp:inline distT="0" distB="0" distL="0" distR="0">
            <wp:extent cx="5757497" cy="312513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763389" cy="3128333"/>
                    </a:xfrm>
                    <a:prstGeom prst="rect">
                      <a:avLst/>
                    </a:prstGeom>
                    <a:noFill/>
                    <a:ln w="9525">
                      <a:noFill/>
                      <a:miter lim="800000"/>
                      <a:headEnd/>
                      <a:tailEnd/>
                    </a:ln>
                  </pic:spPr>
                </pic:pic>
              </a:graphicData>
            </a:graphic>
          </wp:inline>
        </w:drawing>
      </w:r>
    </w:p>
    <w:p w:rsidR="001276B2" w:rsidRPr="007B3A9F" w:rsidRDefault="001276B2" w:rsidP="00BE3046">
      <w:pPr>
        <w:jc w:val="both"/>
        <w:rPr>
          <w:rFonts w:asciiTheme="majorBidi" w:hAnsiTheme="majorBidi" w:cstheme="majorBidi"/>
        </w:rPr>
      </w:pPr>
    </w:p>
    <w:p w:rsidR="001276B2" w:rsidRPr="007B3A9F" w:rsidRDefault="001276B2" w:rsidP="00BE3046">
      <w:pPr>
        <w:jc w:val="both"/>
        <w:rPr>
          <w:rFonts w:asciiTheme="majorBidi" w:hAnsiTheme="majorBidi" w:cstheme="majorBidi"/>
        </w:rPr>
      </w:pPr>
    </w:p>
    <w:p w:rsidR="001276B2" w:rsidRPr="007B3A9F" w:rsidRDefault="001276B2" w:rsidP="00BE3046">
      <w:pPr>
        <w:jc w:val="both"/>
        <w:rPr>
          <w:rFonts w:asciiTheme="majorBidi" w:hAnsiTheme="majorBidi" w:cstheme="majorBidi"/>
        </w:rPr>
      </w:pPr>
    </w:p>
    <w:p w:rsidR="008505E0" w:rsidRPr="007B3A9F" w:rsidRDefault="008505E0" w:rsidP="008505E0">
      <w:pPr>
        <w:jc w:val="both"/>
        <w:rPr>
          <w:rFonts w:asciiTheme="majorBidi" w:hAnsiTheme="majorBidi" w:cstheme="majorBidi"/>
        </w:rPr>
      </w:pPr>
    </w:p>
    <w:p w:rsidR="007642F1" w:rsidRPr="007B3A9F" w:rsidRDefault="007642F1" w:rsidP="007642F1">
      <w:pPr>
        <w:jc w:val="both"/>
        <w:rPr>
          <w:rFonts w:asciiTheme="majorBidi" w:hAnsiTheme="majorBidi" w:cstheme="majorBidi"/>
        </w:rPr>
      </w:pPr>
    </w:p>
    <w:p w:rsidR="007642F1" w:rsidRPr="007B3A9F" w:rsidRDefault="007642F1" w:rsidP="007642F1">
      <w:pPr>
        <w:jc w:val="both"/>
        <w:rPr>
          <w:rFonts w:asciiTheme="majorBidi" w:hAnsiTheme="majorBidi" w:cstheme="majorBidi"/>
        </w:rPr>
      </w:pPr>
    </w:p>
    <w:sectPr w:rsidR="007642F1" w:rsidRPr="007B3A9F" w:rsidSect="002D744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51" w:rsidRDefault="00130951" w:rsidP="00F03B5B">
      <w:pPr>
        <w:spacing w:after="0" w:line="240" w:lineRule="auto"/>
      </w:pPr>
      <w:r>
        <w:separator/>
      </w:r>
    </w:p>
  </w:endnote>
  <w:endnote w:type="continuationSeparator" w:id="0">
    <w:p w:rsidR="00130951" w:rsidRDefault="00130951" w:rsidP="00F0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04308"/>
      <w:docPartObj>
        <w:docPartGallery w:val="Page Numbers (Bottom of Page)"/>
        <w:docPartUnique/>
      </w:docPartObj>
    </w:sdtPr>
    <w:sdtContent>
      <w:p w:rsidR="00C54CC1" w:rsidRDefault="00C54CC1">
        <w:pPr>
          <w:pStyle w:val="Pieddepage"/>
          <w:jc w:val="center"/>
        </w:pPr>
        <w:r>
          <w:fldChar w:fldCharType="begin"/>
        </w:r>
        <w:r>
          <w:instrText>PAGE   \* MERGEFORMAT</w:instrText>
        </w:r>
        <w:r>
          <w:fldChar w:fldCharType="separate"/>
        </w:r>
        <w:r>
          <w:rPr>
            <w:noProof/>
          </w:rPr>
          <w:t>6</w:t>
        </w:r>
        <w:r>
          <w:fldChar w:fldCharType="end"/>
        </w:r>
      </w:p>
    </w:sdtContent>
  </w:sdt>
  <w:p w:rsidR="00C54CC1" w:rsidRDefault="00C54C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51" w:rsidRDefault="00130951" w:rsidP="00F03B5B">
      <w:pPr>
        <w:spacing w:after="0" w:line="240" w:lineRule="auto"/>
      </w:pPr>
      <w:r>
        <w:separator/>
      </w:r>
    </w:p>
  </w:footnote>
  <w:footnote w:type="continuationSeparator" w:id="0">
    <w:p w:rsidR="00130951" w:rsidRDefault="00130951" w:rsidP="00F0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5B" w:rsidRDefault="00F03B5B" w:rsidP="00F03B5B">
    <w:pPr>
      <w:pStyle w:val="En-tte"/>
      <w:pBdr>
        <w:bottom w:val="single" w:sz="4" w:space="1" w:color="auto"/>
      </w:pBdr>
    </w:pPr>
  </w:p>
  <w:p w:rsidR="00F03B5B" w:rsidRDefault="00F03B5B" w:rsidP="00F03B5B">
    <w:pPr>
      <w:pStyle w:val="En-tte"/>
      <w:pBdr>
        <w:bottom w:val="single" w:sz="4" w:space="1" w:color="auto"/>
      </w:pBdr>
    </w:pPr>
    <w:r>
      <w:t xml:space="preserve">Chapitre II </w:t>
    </w:r>
    <w:r>
      <w:tab/>
    </w:r>
    <w:r>
      <w:tab/>
    </w:r>
    <w:r w:rsidRPr="00F03B5B">
      <w:t>Système</w:t>
    </w:r>
    <w:r>
      <w:t xml:space="preserve"> i</w:t>
    </w:r>
    <w:r w:rsidRPr="00F03B5B">
      <w:t xml:space="preserve">nternational </w:t>
    </w:r>
    <w:r>
      <w:t>d</w:t>
    </w:r>
    <w:r w:rsidRPr="00F03B5B">
      <w:t>’unité (Si)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zUwNDA0MTUxMrFQ0lEKTi0uzszPAykwrAUAzCL/ISwAAAA="/>
  </w:docVars>
  <w:rsids>
    <w:rsidRoot w:val="007642F1"/>
    <w:rsid w:val="00005AB8"/>
    <w:rsid w:val="001276B2"/>
    <w:rsid w:val="00130951"/>
    <w:rsid w:val="002C67E5"/>
    <w:rsid w:val="002D744B"/>
    <w:rsid w:val="00590B62"/>
    <w:rsid w:val="007642F1"/>
    <w:rsid w:val="007B3A9F"/>
    <w:rsid w:val="007C56FB"/>
    <w:rsid w:val="007D5C16"/>
    <w:rsid w:val="008105FE"/>
    <w:rsid w:val="00840929"/>
    <w:rsid w:val="008505E0"/>
    <w:rsid w:val="00994795"/>
    <w:rsid w:val="009B5372"/>
    <w:rsid w:val="00BE3046"/>
    <w:rsid w:val="00C54CC1"/>
    <w:rsid w:val="00EF21DA"/>
    <w:rsid w:val="00F03B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D8C"/>
  <w15:docId w15:val="{F1542FAF-EA30-4714-918E-7DA6D95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4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76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6B2"/>
    <w:rPr>
      <w:rFonts w:ascii="Tahoma" w:hAnsi="Tahoma" w:cs="Tahoma"/>
      <w:sz w:val="16"/>
      <w:szCs w:val="16"/>
    </w:rPr>
  </w:style>
  <w:style w:type="paragraph" w:styleId="En-tte">
    <w:name w:val="header"/>
    <w:basedOn w:val="Normal"/>
    <w:link w:val="En-tteCar"/>
    <w:uiPriority w:val="99"/>
    <w:unhideWhenUsed/>
    <w:rsid w:val="00F03B5B"/>
    <w:pPr>
      <w:tabs>
        <w:tab w:val="center" w:pos="4536"/>
        <w:tab w:val="right" w:pos="9072"/>
      </w:tabs>
      <w:spacing w:after="0" w:line="240" w:lineRule="auto"/>
    </w:pPr>
  </w:style>
  <w:style w:type="character" w:customStyle="1" w:styleId="En-tteCar">
    <w:name w:val="En-tête Car"/>
    <w:basedOn w:val="Policepardfaut"/>
    <w:link w:val="En-tte"/>
    <w:uiPriority w:val="99"/>
    <w:rsid w:val="00F03B5B"/>
  </w:style>
  <w:style w:type="paragraph" w:styleId="Pieddepage">
    <w:name w:val="footer"/>
    <w:basedOn w:val="Normal"/>
    <w:link w:val="PieddepageCar"/>
    <w:uiPriority w:val="99"/>
    <w:unhideWhenUsed/>
    <w:rsid w:val="00F03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BOUCHAFAA Hamida</dc:creator>
  <cp:lastModifiedBy>OUEJDI</cp:lastModifiedBy>
  <cp:revision>2</cp:revision>
  <dcterms:created xsi:type="dcterms:W3CDTF">2021-11-08T20:57:00Z</dcterms:created>
  <dcterms:modified xsi:type="dcterms:W3CDTF">2021-11-08T20:57:00Z</dcterms:modified>
</cp:coreProperties>
</file>