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3B" w:rsidRPr="00EC5E77" w:rsidRDefault="00E81B3B" w:rsidP="00E81B3B">
      <w:pPr>
        <w:ind w:left="142"/>
        <w:rPr>
          <w:lang w:bidi="ar-DZ"/>
        </w:rPr>
      </w:pPr>
      <w:r w:rsidRPr="00EC5E77">
        <w:rPr>
          <w:lang w:bidi="ar-DZ"/>
        </w:rPr>
        <w:t>UNIVERSITE DE MOHAMED KHIDER BISKRA</w:t>
      </w:r>
    </w:p>
    <w:p w:rsidR="00E81B3B" w:rsidRPr="00EC5E77" w:rsidRDefault="00E81B3B" w:rsidP="00E81B3B">
      <w:pPr>
        <w:ind w:left="142"/>
        <w:rPr>
          <w:lang w:bidi="ar-DZ"/>
        </w:rPr>
      </w:pPr>
      <w:r w:rsidRPr="00EC5E77">
        <w:rPr>
          <w:lang w:bidi="ar-DZ"/>
        </w:rPr>
        <w:t>FACULTE DES SCIENCES EXACTES ET DES SCIENCES DE LA NATURE ET DE LA VIE</w:t>
      </w:r>
    </w:p>
    <w:p w:rsidR="00E81B3B" w:rsidRDefault="00E81B3B" w:rsidP="00E81B3B">
      <w:pPr>
        <w:ind w:left="142"/>
        <w:rPr>
          <w:lang w:bidi="ar-DZ"/>
        </w:rPr>
      </w:pPr>
      <w:r w:rsidRPr="00EC5E77">
        <w:rPr>
          <w:lang w:bidi="ar-DZ"/>
        </w:rPr>
        <w:t>DEPARTEMENT DES SCIENCES DE LA NATURE ET DE LA VIE</w:t>
      </w:r>
    </w:p>
    <w:p w:rsidR="00E81B3B" w:rsidRDefault="00E81B3B" w:rsidP="00E81B3B">
      <w:pPr>
        <w:ind w:left="142"/>
        <w:rPr>
          <w:lang w:bidi="ar-DZ"/>
        </w:rPr>
      </w:pPr>
    </w:p>
    <w:p w:rsidR="00E81B3B" w:rsidRPr="00EF4B93" w:rsidRDefault="00E81B3B" w:rsidP="003658F0">
      <w:pPr>
        <w:ind w:left="142"/>
        <w:rPr>
          <w:b/>
          <w:bCs/>
          <w:noProof/>
          <w:sz w:val="24"/>
          <w:szCs w:val="24"/>
          <w:lang w:bidi="ar-DZ"/>
        </w:rPr>
      </w:pPr>
      <w:r w:rsidRPr="00EF4B93">
        <w:rPr>
          <w:b/>
          <w:bCs/>
          <w:noProof/>
          <w:sz w:val="24"/>
          <w:szCs w:val="24"/>
          <w:lang w:bidi="ar-DZ"/>
        </w:rPr>
        <w:t>TD Séance n°</w:t>
      </w:r>
      <w:r w:rsidR="003658F0">
        <w:rPr>
          <w:b/>
          <w:bCs/>
          <w:noProof/>
          <w:sz w:val="24"/>
          <w:szCs w:val="24"/>
          <w:lang w:bidi="ar-DZ"/>
        </w:rPr>
        <w:t>7</w:t>
      </w:r>
    </w:p>
    <w:p w:rsidR="008977A4" w:rsidRDefault="00E81B3B" w:rsidP="00E81B3B">
      <w:pPr>
        <w:ind w:left="142"/>
        <w:rPr>
          <w:b/>
          <w:bCs/>
        </w:rPr>
      </w:pPr>
      <w:r>
        <w:rPr>
          <w:b/>
          <w:bCs/>
          <w:noProof/>
          <w:sz w:val="24"/>
          <w:szCs w:val="24"/>
          <w:lang w:bidi="ar-DZ"/>
        </w:rPr>
        <w:t>Pe</w:t>
      </w:r>
      <w:r w:rsidR="005779E2">
        <w:rPr>
          <w:b/>
          <w:bCs/>
          <w:noProof/>
          <w:sz w:val="24"/>
          <w:szCs w:val="24"/>
          <w:lang w:bidi="ar-DZ"/>
        </w:rPr>
        <w:t>r</w:t>
      </w:r>
      <w:r>
        <w:rPr>
          <w:b/>
          <w:bCs/>
          <w:noProof/>
          <w:sz w:val="24"/>
          <w:szCs w:val="24"/>
          <w:lang w:bidi="ar-DZ"/>
        </w:rPr>
        <w:t>méabilité &amp; réticulum endoplasmique</w:t>
      </w:r>
      <w:r w:rsidRPr="00EF4B93">
        <w:rPr>
          <w:b/>
          <w:bCs/>
          <w:noProof/>
          <w:sz w:val="24"/>
          <w:szCs w:val="24"/>
          <w:lang w:bidi="ar-DZ"/>
        </w:rPr>
        <w:t xml:space="preserve"> &amp; </w:t>
      </w:r>
      <w:r>
        <w:rPr>
          <w:b/>
          <w:bCs/>
          <w:noProof/>
          <w:sz w:val="24"/>
          <w:szCs w:val="24"/>
          <w:lang w:bidi="ar-DZ"/>
        </w:rPr>
        <w:t>A.Golgi</w:t>
      </w:r>
    </w:p>
    <w:p w:rsidR="00B30BF8" w:rsidRDefault="00B30BF8" w:rsidP="0096140B">
      <w:pPr>
        <w:jc w:val="left"/>
        <w:rPr>
          <w:b/>
          <w:bCs/>
        </w:rPr>
      </w:pPr>
    </w:p>
    <w:p w:rsidR="000242C9" w:rsidRPr="00A50050" w:rsidRDefault="00D64094" w:rsidP="00B6539B">
      <w:pPr>
        <w:jc w:val="left"/>
        <w:rPr>
          <w:b/>
          <w:bCs/>
          <w:color w:val="000000" w:themeColor="text1"/>
        </w:rPr>
      </w:pPr>
      <w:r>
        <w:rPr>
          <w:b/>
          <w:bCs/>
        </w:rPr>
        <w:t xml:space="preserve">1. </w:t>
      </w:r>
      <w:r w:rsidR="000242C9" w:rsidRPr="00A50050">
        <w:rPr>
          <w:b/>
          <w:bCs/>
          <w:color w:val="000000" w:themeColor="text1"/>
        </w:rPr>
        <w:t>La membrane plasmique est une enveloppe continue qui :</w:t>
      </w:r>
    </w:p>
    <w:p w:rsidR="00D07ABD" w:rsidRPr="00A50050" w:rsidRDefault="00D07ABD" w:rsidP="00E81B3B">
      <w:pPr>
        <w:pStyle w:val="Paragraphedeliste"/>
        <w:numPr>
          <w:ilvl w:val="0"/>
          <w:numId w:val="1"/>
        </w:numPr>
        <w:jc w:val="left"/>
        <w:rPr>
          <w:color w:val="000000" w:themeColor="text1"/>
        </w:rPr>
        <w:sectPr w:rsidR="00D07ABD" w:rsidRPr="00A50050" w:rsidSect="008D6DB9">
          <w:type w:val="continuous"/>
          <w:pgSz w:w="11906" w:h="16838"/>
          <w:pgMar w:top="851" w:right="567" w:bottom="567" w:left="851" w:header="709" w:footer="709" w:gutter="567"/>
          <w:cols w:space="708"/>
          <w:docGrid w:linePitch="360"/>
        </w:sectPr>
      </w:pPr>
    </w:p>
    <w:p w:rsidR="000242C9" w:rsidRPr="00A50050" w:rsidRDefault="000242C9" w:rsidP="00E81B3B">
      <w:pPr>
        <w:pStyle w:val="Paragraphedeliste"/>
        <w:numPr>
          <w:ilvl w:val="0"/>
          <w:numId w:val="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Est visible au microscope électronique</w:t>
      </w:r>
    </w:p>
    <w:p w:rsidR="000242C9" w:rsidRPr="00A50050" w:rsidRDefault="000242C9" w:rsidP="00E81B3B">
      <w:pPr>
        <w:pStyle w:val="Paragraphedeliste"/>
        <w:numPr>
          <w:ilvl w:val="0"/>
          <w:numId w:val="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Sépare le cytoplasme du milieu extracellulaire</w:t>
      </w:r>
    </w:p>
    <w:p w:rsidR="000242C9" w:rsidRPr="00A50050" w:rsidRDefault="000242C9" w:rsidP="00E81B3B">
      <w:pPr>
        <w:pStyle w:val="Paragraphedeliste"/>
        <w:numPr>
          <w:ilvl w:val="0"/>
          <w:numId w:val="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perméable</w:t>
      </w:r>
    </w:p>
    <w:p w:rsidR="000242C9" w:rsidRPr="00A50050" w:rsidRDefault="000242C9" w:rsidP="00E81B3B">
      <w:pPr>
        <w:pStyle w:val="Paragraphedeliste"/>
        <w:numPr>
          <w:ilvl w:val="0"/>
          <w:numId w:val="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 xml:space="preserve">Assure des échanges de substances </w:t>
      </w:r>
    </w:p>
    <w:p w:rsidR="000242C9" w:rsidRPr="00A50050" w:rsidRDefault="000242C9" w:rsidP="00E81B3B">
      <w:pPr>
        <w:pStyle w:val="Paragraphedeliste"/>
        <w:numPr>
          <w:ilvl w:val="0"/>
          <w:numId w:val="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Assure des échanges d’information</w:t>
      </w:r>
    </w:p>
    <w:p w:rsidR="00D07ABD" w:rsidRPr="00A50050" w:rsidRDefault="00D07ABD" w:rsidP="006D55D2">
      <w:pPr>
        <w:jc w:val="left"/>
        <w:rPr>
          <w:b/>
          <w:bCs/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0242C9" w:rsidRPr="00A50050" w:rsidRDefault="000242C9" w:rsidP="006D55D2">
      <w:pPr>
        <w:jc w:val="left"/>
        <w:rPr>
          <w:b/>
          <w:bCs/>
          <w:color w:val="000000" w:themeColor="text1"/>
        </w:rPr>
      </w:pPr>
    </w:p>
    <w:p w:rsidR="006D55D2" w:rsidRPr="00A50050" w:rsidRDefault="00D64094" w:rsidP="006D55D2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2. </w:t>
      </w:r>
      <w:r w:rsidR="006D55D2" w:rsidRPr="00A50050">
        <w:rPr>
          <w:b/>
          <w:bCs/>
          <w:color w:val="000000" w:themeColor="text1"/>
        </w:rPr>
        <w:t>Les échanges par perméabilité à travers la membrane plasmique peuvent :</w:t>
      </w:r>
    </w:p>
    <w:p w:rsidR="00D07ABD" w:rsidRPr="00A50050" w:rsidRDefault="00D07ABD" w:rsidP="00E81B3B">
      <w:pPr>
        <w:pStyle w:val="Paragraphedeliste"/>
        <w:numPr>
          <w:ilvl w:val="0"/>
          <w:numId w:val="2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6D55D2" w:rsidRPr="00A50050" w:rsidRDefault="006D55D2" w:rsidP="00E81B3B">
      <w:pPr>
        <w:pStyle w:val="Paragraphedeliste"/>
        <w:numPr>
          <w:ilvl w:val="0"/>
          <w:numId w:val="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Etre passifs</w:t>
      </w:r>
    </w:p>
    <w:p w:rsidR="006D55D2" w:rsidRPr="00A50050" w:rsidRDefault="006D55D2" w:rsidP="00E81B3B">
      <w:pPr>
        <w:pStyle w:val="Paragraphedeliste"/>
        <w:numPr>
          <w:ilvl w:val="0"/>
          <w:numId w:val="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Etre facilités p</w:t>
      </w:r>
      <w:r w:rsidR="00E81B3B" w:rsidRPr="00A50050">
        <w:rPr>
          <w:color w:val="000000" w:themeColor="text1"/>
        </w:rPr>
        <w:t>a</w:t>
      </w:r>
      <w:r w:rsidRPr="00A50050">
        <w:rPr>
          <w:color w:val="000000" w:themeColor="text1"/>
        </w:rPr>
        <w:t>r les perméases</w:t>
      </w:r>
    </w:p>
    <w:p w:rsidR="006D55D2" w:rsidRPr="00A50050" w:rsidRDefault="006D55D2" w:rsidP="00E81B3B">
      <w:pPr>
        <w:pStyle w:val="Paragraphedeliste"/>
        <w:numPr>
          <w:ilvl w:val="0"/>
          <w:numId w:val="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Utiliser l’ATP (adénosine triphosphate)</w:t>
      </w:r>
    </w:p>
    <w:p w:rsidR="006D55D2" w:rsidRPr="00A50050" w:rsidRDefault="006D55D2" w:rsidP="00E81B3B">
      <w:pPr>
        <w:pStyle w:val="Paragraphedeliste"/>
        <w:numPr>
          <w:ilvl w:val="0"/>
          <w:numId w:val="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Déformer la membrane plasmique</w:t>
      </w:r>
    </w:p>
    <w:p w:rsidR="00D07ABD" w:rsidRPr="00A50050" w:rsidRDefault="006D55D2" w:rsidP="00E81B3B">
      <w:pPr>
        <w:pStyle w:val="Paragraphedeliste"/>
        <w:numPr>
          <w:ilvl w:val="0"/>
          <w:numId w:val="2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  <w:r w:rsidRPr="00A50050">
        <w:rPr>
          <w:color w:val="000000" w:themeColor="text1"/>
        </w:rPr>
        <w:t xml:space="preserve">Fait intervenir le système </w:t>
      </w:r>
      <w:proofErr w:type="spellStart"/>
      <w:r w:rsidRPr="00A50050">
        <w:rPr>
          <w:color w:val="000000" w:themeColor="text1"/>
        </w:rPr>
        <w:t>endom</w:t>
      </w:r>
      <w:r w:rsidR="00990C73" w:rsidRPr="00A50050">
        <w:rPr>
          <w:color w:val="000000" w:themeColor="text1"/>
        </w:rPr>
        <w:t>em</w:t>
      </w:r>
      <w:r w:rsidR="00D07ABD" w:rsidRPr="00A50050">
        <w:rPr>
          <w:color w:val="000000" w:themeColor="text1"/>
        </w:rPr>
        <w:t>branair</w:t>
      </w:r>
      <w:proofErr w:type="spellEnd"/>
    </w:p>
    <w:p w:rsidR="006D55D2" w:rsidRPr="00A50050" w:rsidRDefault="006D55D2" w:rsidP="00D07ABD">
      <w:pPr>
        <w:jc w:val="left"/>
        <w:rPr>
          <w:color w:val="000000" w:themeColor="text1"/>
        </w:rPr>
      </w:pPr>
    </w:p>
    <w:p w:rsidR="006D55D2" w:rsidRPr="00A50050" w:rsidRDefault="00D64094" w:rsidP="006D55D2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3. </w:t>
      </w:r>
      <w:r w:rsidR="006D55D2" w:rsidRPr="00A50050">
        <w:rPr>
          <w:b/>
          <w:bCs/>
          <w:color w:val="000000" w:themeColor="text1"/>
        </w:rPr>
        <w:t>La diffusion facilitée est une modalité d’échanges cellulaires qui :</w:t>
      </w:r>
    </w:p>
    <w:p w:rsidR="00D07ABD" w:rsidRPr="00A50050" w:rsidRDefault="00D07ABD" w:rsidP="00E81B3B">
      <w:pPr>
        <w:pStyle w:val="Paragraphedeliste"/>
        <w:numPr>
          <w:ilvl w:val="0"/>
          <w:numId w:val="3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6D55D2" w:rsidRPr="00A50050" w:rsidRDefault="006D55D2" w:rsidP="00E81B3B">
      <w:pPr>
        <w:pStyle w:val="Paragraphedeliste"/>
        <w:numPr>
          <w:ilvl w:val="0"/>
          <w:numId w:val="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Fait intervenir des perméases</w:t>
      </w:r>
    </w:p>
    <w:p w:rsidR="006D55D2" w:rsidRPr="00A50050" w:rsidRDefault="006D55D2" w:rsidP="00E81B3B">
      <w:pPr>
        <w:pStyle w:val="Paragraphedeliste"/>
        <w:numPr>
          <w:ilvl w:val="0"/>
          <w:numId w:val="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Fait intervenir des pompes</w:t>
      </w:r>
    </w:p>
    <w:p w:rsidR="006D55D2" w:rsidRPr="00A50050" w:rsidRDefault="006D55D2" w:rsidP="00E81B3B">
      <w:pPr>
        <w:pStyle w:val="Paragraphedeliste"/>
        <w:numPr>
          <w:ilvl w:val="0"/>
          <w:numId w:val="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Concerne le glucose</w:t>
      </w:r>
    </w:p>
    <w:p w:rsidR="006D55D2" w:rsidRPr="00A50050" w:rsidRDefault="006D55D2" w:rsidP="00E81B3B">
      <w:pPr>
        <w:pStyle w:val="Paragraphedeliste"/>
        <w:numPr>
          <w:ilvl w:val="0"/>
          <w:numId w:val="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Concerne l’eau</w:t>
      </w:r>
    </w:p>
    <w:p w:rsidR="006D55D2" w:rsidRPr="00A50050" w:rsidRDefault="006D55D2" w:rsidP="00E81B3B">
      <w:pPr>
        <w:pStyle w:val="Paragraphedeliste"/>
        <w:numPr>
          <w:ilvl w:val="0"/>
          <w:numId w:val="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Consomme l’ATP (énergie cellulaire)</w:t>
      </w:r>
    </w:p>
    <w:p w:rsidR="00D07ABD" w:rsidRPr="00A50050" w:rsidRDefault="00D07ABD" w:rsidP="006D55D2">
      <w:pPr>
        <w:jc w:val="left"/>
        <w:rPr>
          <w:b/>
          <w:bCs/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9B1B85" w:rsidRPr="00A50050" w:rsidRDefault="009B1B85" w:rsidP="006D55D2">
      <w:pPr>
        <w:jc w:val="left"/>
        <w:rPr>
          <w:b/>
          <w:bCs/>
          <w:color w:val="000000" w:themeColor="text1"/>
        </w:rPr>
      </w:pPr>
    </w:p>
    <w:p w:rsidR="008977A4" w:rsidRPr="00A50050" w:rsidRDefault="00D64094" w:rsidP="006D55D2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4. </w:t>
      </w:r>
      <w:r w:rsidR="008977A4" w:rsidRPr="00A50050">
        <w:rPr>
          <w:b/>
          <w:bCs/>
          <w:color w:val="000000" w:themeColor="text1"/>
        </w:rPr>
        <w:t>Le phénomène d’échange membranaire</w:t>
      </w:r>
      <w:r w:rsidR="00B30BF8" w:rsidRPr="00A50050">
        <w:rPr>
          <w:b/>
          <w:bCs/>
          <w:color w:val="000000" w:themeColor="text1"/>
        </w:rPr>
        <w:t xml:space="preserve"> </w:t>
      </w:r>
      <w:r w:rsidR="008977A4" w:rsidRPr="00A50050">
        <w:rPr>
          <w:b/>
          <w:bCs/>
          <w:color w:val="000000" w:themeColor="text1"/>
        </w:rPr>
        <w:t>par perméabilité passive</w:t>
      </w:r>
      <w:r w:rsidR="00B30BF8" w:rsidRPr="00A50050">
        <w:rPr>
          <w:b/>
          <w:bCs/>
          <w:color w:val="000000" w:themeColor="text1"/>
        </w:rPr>
        <w:t xml:space="preserve"> </w:t>
      </w:r>
    </w:p>
    <w:p w:rsidR="00D07ABD" w:rsidRPr="00A50050" w:rsidRDefault="00D07ABD" w:rsidP="0006433F">
      <w:pPr>
        <w:pStyle w:val="Paragraphedeliste"/>
        <w:numPr>
          <w:ilvl w:val="0"/>
          <w:numId w:val="4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8977A4" w:rsidRPr="00A50050" w:rsidRDefault="008977A4" w:rsidP="0006433F">
      <w:pPr>
        <w:pStyle w:val="Paragraphedeliste"/>
        <w:numPr>
          <w:ilvl w:val="0"/>
          <w:numId w:val="4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a lieu sans consommation d’énergie</w:t>
      </w:r>
    </w:p>
    <w:p w:rsidR="00A2142E" w:rsidRPr="00A50050" w:rsidRDefault="008977A4" w:rsidP="0006433F">
      <w:pPr>
        <w:pStyle w:val="Paragraphedeliste"/>
        <w:numPr>
          <w:ilvl w:val="0"/>
          <w:numId w:val="4"/>
        </w:numPr>
        <w:jc w:val="left"/>
        <w:rPr>
          <w:color w:val="000000" w:themeColor="text1"/>
        </w:rPr>
        <w:sectPr w:rsidR="00A2142E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  <w:r w:rsidRPr="00A50050">
        <w:rPr>
          <w:color w:val="000000" w:themeColor="text1"/>
        </w:rPr>
        <w:t>Concerne les gaz O</w:t>
      </w:r>
      <w:r w:rsidRPr="00A50050">
        <w:rPr>
          <w:color w:val="000000" w:themeColor="text1"/>
          <w:vertAlign w:val="subscript"/>
        </w:rPr>
        <w:t>2</w:t>
      </w:r>
      <w:r w:rsidRPr="00A50050">
        <w:rPr>
          <w:color w:val="000000" w:themeColor="text1"/>
        </w:rPr>
        <w:t>, CO</w:t>
      </w:r>
      <w:r w:rsidRPr="00A50050">
        <w:rPr>
          <w:color w:val="000000" w:themeColor="text1"/>
          <w:vertAlign w:val="subscript"/>
        </w:rPr>
        <w:t>2</w:t>
      </w:r>
      <w:r w:rsidRPr="00A50050">
        <w:rPr>
          <w:color w:val="000000" w:themeColor="text1"/>
        </w:rPr>
        <w:t>, et NO</w:t>
      </w:r>
    </w:p>
    <w:p w:rsidR="008977A4" w:rsidRPr="00A50050" w:rsidRDefault="008977A4" w:rsidP="0006433F">
      <w:pPr>
        <w:pStyle w:val="Paragraphedeliste"/>
        <w:numPr>
          <w:ilvl w:val="0"/>
          <w:numId w:val="4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Concerne les p</w:t>
      </w:r>
      <w:r w:rsidR="00B30BF8" w:rsidRPr="00A50050">
        <w:rPr>
          <w:color w:val="000000" w:themeColor="text1"/>
        </w:rPr>
        <w:t>a</w:t>
      </w:r>
      <w:r w:rsidRPr="00A50050">
        <w:rPr>
          <w:color w:val="000000" w:themeColor="text1"/>
        </w:rPr>
        <w:t>rticules LDL (</w:t>
      </w:r>
      <w:proofErr w:type="spellStart"/>
      <w:r w:rsidRPr="00A50050">
        <w:rPr>
          <w:color w:val="000000" w:themeColor="text1"/>
        </w:rPr>
        <w:t>low</w:t>
      </w:r>
      <w:proofErr w:type="spellEnd"/>
      <w:r w:rsidRPr="00A50050">
        <w:rPr>
          <w:color w:val="000000" w:themeColor="text1"/>
        </w:rPr>
        <w:t xml:space="preserve"> </w:t>
      </w:r>
      <w:proofErr w:type="spellStart"/>
      <w:r w:rsidRPr="00A50050">
        <w:rPr>
          <w:color w:val="000000" w:themeColor="text1"/>
        </w:rPr>
        <w:t>density</w:t>
      </w:r>
      <w:proofErr w:type="spellEnd"/>
      <w:r w:rsidRPr="00A50050">
        <w:rPr>
          <w:color w:val="000000" w:themeColor="text1"/>
        </w:rPr>
        <w:t xml:space="preserve"> </w:t>
      </w:r>
      <w:proofErr w:type="spellStart"/>
      <w:r w:rsidRPr="00A50050">
        <w:rPr>
          <w:color w:val="000000" w:themeColor="text1"/>
        </w:rPr>
        <w:t>lipoproteins</w:t>
      </w:r>
      <w:proofErr w:type="spellEnd"/>
      <w:r w:rsidRPr="00A50050">
        <w:rPr>
          <w:color w:val="000000" w:themeColor="text1"/>
        </w:rPr>
        <w:t>)</w:t>
      </w:r>
    </w:p>
    <w:p w:rsidR="00B6539B" w:rsidRPr="00A50050" w:rsidRDefault="00B6539B" w:rsidP="0006433F">
      <w:pPr>
        <w:pStyle w:val="Paragraphedeliste"/>
        <w:numPr>
          <w:ilvl w:val="0"/>
          <w:numId w:val="4"/>
        </w:numPr>
        <w:jc w:val="left"/>
        <w:rPr>
          <w:color w:val="000000" w:themeColor="text1"/>
        </w:rPr>
        <w:sectPr w:rsidR="00B6539B" w:rsidRPr="00A50050" w:rsidSect="00A2142E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8977A4" w:rsidRPr="00A50050" w:rsidRDefault="008977A4" w:rsidP="0006433F">
      <w:pPr>
        <w:pStyle w:val="Paragraphedeliste"/>
        <w:numPr>
          <w:ilvl w:val="0"/>
          <w:numId w:val="4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 xml:space="preserve">Peut </w:t>
      </w:r>
      <w:r w:rsidR="00B30BF8" w:rsidRPr="00A50050">
        <w:rPr>
          <w:color w:val="000000" w:themeColor="text1"/>
        </w:rPr>
        <w:t xml:space="preserve">utiliser </w:t>
      </w:r>
      <w:r w:rsidRPr="00A50050">
        <w:rPr>
          <w:color w:val="000000" w:themeColor="text1"/>
        </w:rPr>
        <w:t>des perméases</w:t>
      </w:r>
    </w:p>
    <w:p w:rsidR="00D07ABD" w:rsidRPr="00A50050" w:rsidRDefault="008977A4" w:rsidP="0006433F">
      <w:pPr>
        <w:pStyle w:val="Paragraphedeliste"/>
        <w:numPr>
          <w:ilvl w:val="0"/>
          <w:numId w:val="4"/>
        </w:numPr>
        <w:jc w:val="left"/>
        <w:rPr>
          <w:color w:val="000000" w:themeColor="text1"/>
        </w:rPr>
        <w:sectPr w:rsidR="00D07ABD" w:rsidRPr="00A50050" w:rsidSect="00A2142E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  <w:r w:rsidRPr="00A50050">
        <w:rPr>
          <w:color w:val="000000" w:themeColor="text1"/>
        </w:rPr>
        <w:t xml:space="preserve">Peut utiliser des </w:t>
      </w:r>
      <w:proofErr w:type="spellStart"/>
      <w:r w:rsidRPr="00A50050">
        <w:rPr>
          <w:color w:val="000000" w:themeColor="text1"/>
        </w:rPr>
        <w:t>aquaporines</w:t>
      </w:r>
      <w:proofErr w:type="spellEnd"/>
    </w:p>
    <w:p w:rsidR="008977A4" w:rsidRPr="00A50050" w:rsidRDefault="008977A4" w:rsidP="00D07ABD">
      <w:pPr>
        <w:pStyle w:val="Paragraphedeliste"/>
        <w:jc w:val="left"/>
        <w:rPr>
          <w:color w:val="000000" w:themeColor="text1"/>
        </w:rPr>
      </w:pPr>
    </w:p>
    <w:p w:rsidR="00A2142E" w:rsidRPr="00A50050" w:rsidRDefault="00A2142E" w:rsidP="0073333D">
      <w:pPr>
        <w:jc w:val="left"/>
        <w:rPr>
          <w:b/>
          <w:bCs/>
          <w:color w:val="000000" w:themeColor="text1"/>
        </w:rPr>
        <w:sectPr w:rsidR="00A2142E" w:rsidRPr="00A50050" w:rsidSect="00A2142E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73333D" w:rsidRPr="00A50050" w:rsidRDefault="00D64094" w:rsidP="0073333D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lastRenderedPageBreak/>
        <w:t xml:space="preserve">5. </w:t>
      </w:r>
      <w:r w:rsidR="0073333D" w:rsidRPr="00A50050">
        <w:rPr>
          <w:b/>
          <w:bCs/>
          <w:color w:val="000000" w:themeColor="text1"/>
        </w:rPr>
        <w:t xml:space="preserve">La pinocytose </w:t>
      </w:r>
    </w:p>
    <w:p w:rsidR="0073333D" w:rsidRPr="00A50050" w:rsidRDefault="0073333D" w:rsidP="0073333D">
      <w:pPr>
        <w:pStyle w:val="Paragraphedeliste"/>
        <w:numPr>
          <w:ilvl w:val="0"/>
          <w:numId w:val="15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effectuée par tous les types cellulaires</w:t>
      </w:r>
    </w:p>
    <w:p w:rsidR="0073333D" w:rsidRPr="00A50050" w:rsidRDefault="0073333D" w:rsidP="0073333D">
      <w:pPr>
        <w:pStyle w:val="Paragraphedeliste"/>
        <w:numPr>
          <w:ilvl w:val="0"/>
          <w:numId w:val="15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Fait pénétrer des substances liquides dans la cellule</w:t>
      </w:r>
    </w:p>
    <w:p w:rsidR="0073333D" w:rsidRPr="00A50050" w:rsidRDefault="0073333D" w:rsidP="00175704">
      <w:pPr>
        <w:jc w:val="left"/>
        <w:rPr>
          <w:b/>
          <w:bCs/>
          <w:color w:val="000000" w:themeColor="text1"/>
        </w:rPr>
      </w:pPr>
    </w:p>
    <w:p w:rsidR="000242C9" w:rsidRPr="00A50050" w:rsidRDefault="00D64094" w:rsidP="00B6539B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6. </w:t>
      </w:r>
      <w:r w:rsidR="000242C9" w:rsidRPr="00A50050">
        <w:rPr>
          <w:b/>
          <w:bCs/>
          <w:color w:val="000000" w:themeColor="text1"/>
        </w:rPr>
        <w:t>La ph</w:t>
      </w:r>
      <w:r w:rsidR="00175704" w:rsidRPr="00A50050">
        <w:rPr>
          <w:b/>
          <w:bCs/>
          <w:color w:val="000000" w:themeColor="text1"/>
        </w:rPr>
        <w:t>a</w:t>
      </w:r>
      <w:r w:rsidR="000242C9" w:rsidRPr="00A50050">
        <w:rPr>
          <w:b/>
          <w:bCs/>
          <w:color w:val="000000" w:themeColor="text1"/>
        </w:rPr>
        <w:t xml:space="preserve">gocytose est une modalité d’échange membranaire </w:t>
      </w:r>
      <w:r w:rsidR="00175704" w:rsidRPr="00A50050">
        <w:rPr>
          <w:b/>
          <w:bCs/>
          <w:color w:val="000000" w:themeColor="text1"/>
        </w:rPr>
        <w:t>q</w:t>
      </w:r>
      <w:r w:rsidR="000242C9" w:rsidRPr="00A50050">
        <w:rPr>
          <w:b/>
          <w:bCs/>
          <w:color w:val="000000" w:themeColor="text1"/>
        </w:rPr>
        <w:t>ui :</w:t>
      </w:r>
    </w:p>
    <w:p w:rsidR="00D07ABD" w:rsidRPr="00A50050" w:rsidRDefault="00D07ABD" w:rsidP="0006433F">
      <w:pPr>
        <w:pStyle w:val="Paragraphedeliste"/>
        <w:numPr>
          <w:ilvl w:val="0"/>
          <w:numId w:val="5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0242C9" w:rsidRPr="00A50050" w:rsidRDefault="000242C9" w:rsidP="0006433F">
      <w:pPr>
        <w:pStyle w:val="Paragraphedeliste"/>
        <w:numPr>
          <w:ilvl w:val="0"/>
          <w:numId w:val="5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 xml:space="preserve">Peut </w:t>
      </w:r>
      <w:r w:rsidR="00175704" w:rsidRPr="00A50050">
        <w:rPr>
          <w:color w:val="000000" w:themeColor="text1"/>
        </w:rPr>
        <w:t>être</w:t>
      </w:r>
      <w:r w:rsidRPr="00A50050">
        <w:rPr>
          <w:color w:val="000000" w:themeColor="text1"/>
        </w:rPr>
        <w:t xml:space="preserve"> observé</w:t>
      </w:r>
      <w:r w:rsidR="00175704" w:rsidRPr="00A50050">
        <w:rPr>
          <w:color w:val="000000" w:themeColor="text1"/>
        </w:rPr>
        <w:t xml:space="preserve"> au microscope photonique</w:t>
      </w:r>
    </w:p>
    <w:p w:rsidR="00175704" w:rsidRPr="00A50050" w:rsidRDefault="00175704" w:rsidP="0006433F">
      <w:pPr>
        <w:pStyle w:val="Paragraphedeliste"/>
        <w:numPr>
          <w:ilvl w:val="0"/>
          <w:numId w:val="5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Fait pénétrer des substances liquides dans la cellule</w:t>
      </w:r>
    </w:p>
    <w:p w:rsidR="00175704" w:rsidRPr="00A50050" w:rsidRDefault="00175704" w:rsidP="0006433F">
      <w:pPr>
        <w:pStyle w:val="Paragraphedeliste"/>
        <w:numPr>
          <w:ilvl w:val="0"/>
          <w:numId w:val="5"/>
        </w:numPr>
        <w:jc w:val="left"/>
        <w:rPr>
          <w:b/>
          <w:bCs/>
          <w:color w:val="000000" w:themeColor="text1"/>
        </w:rPr>
      </w:pPr>
      <w:r w:rsidRPr="00A50050">
        <w:rPr>
          <w:color w:val="000000" w:themeColor="text1"/>
        </w:rPr>
        <w:t>Est effectué par le macrophage</w:t>
      </w:r>
    </w:p>
    <w:p w:rsidR="00175704" w:rsidRPr="00A50050" w:rsidRDefault="00175704" w:rsidP="0006433F">
      <w:pPr>
        <w:pStyle w:val="Paragraphedeliste"/>
        <w:numPr>
          <w:ilvl w:val="0"/>
          <w:numId w:val="5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 xml:space="preserve">Fait intervenir des </w:t>
      </w:r>
      <w:proofErr w:type="spellStart"/>
      <w:r w:rsidRPr="00A50050">
        <w:rPr>
          <w:color w:val="000000" w:themeColor="text1"/>
        </w:rPr>
        <w:t>péroxysomes</w:t>
      </w:r>
      <w:proofErr w:type="spellEnd"/>
      <w:r w:rsidRPr="00A50050">
        <w:rPr>
          <w:color w:val="000000" w:themeColor="text1"/>
        </w:rPr>
        <w:t xml:space="preserve"> </w:t>
      </w:r>
    </w:p>
    <w:p w:rsidR="00D07ABD" w:rsidRPr="00A50050" w:rsidRDefault="00D07ABD" w:rsidP="008977A4">
      <w:p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175704" w:rsidRPr="00A50050" w:rsidRDefault="00175704" w:rsidP="008977A4">
      <w:pPr>
        <w:jc w:val="left"/>
        <w:rPr>
          <w:color w:val="000000" w:themeColor="text1"/>
        </w:rPr>
      </w:pPr>
    </w:p>
    <w:p w:rsidR="00175704" w:rsidRPr="00A50050" w:rsidRDefault="00D64094" w:rsidP="00B6539B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7. </w:t>
      </w:r>
      <w:r w:rsidR="00175704" w:rsidRPr="00A50050">
        <w:rPr>
          <w:b/>
          <w:bCs/>
          <w:color w:val="000000" w:themeColor="text1"/>
        </w:rPr>
        <w:t>L’</w:t>
      </w:r>
      <w:proofErr w:type="spellStart"/>
      <w:r w:rsidR="00175704" w:rsidRPr="00A50050">
        <w:rPr>
          <w:b/>
          <w:bCs/>
          <w:color w:val="000000" w:themeColor="text1"/>
        </w:rPr>
        <w:t>endocytose</w:t>
      </w:r>
      <w:proofErr w:type="spellEnd"/>
      <w:r w:rsidR="00175704" w:rsidRPr="00A50050">
        <w:rPr>
          <w:b/>
          <w:bCs/>
          <w:color w:val="000000" w:themeColor="text1"/>
        </w:rPr>
        <w:t xml:space="preserve"> est une modalité de transport de substances à travers la membrane plasmique qui :</w:t>
      </w:r>
    </w:p>
    <w:p w:rsidR="00175704" w:rsidRPr="00A50050" w:rsidRDefault="00175704" w:rsidP="0006433F">
      <w:pPr>
        <w:pStyle w:val="Paragraphedeliste"/>
        <w:numPr>
          <w:ilvl w:val="0"/>
          <w:numId w:val="6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Déforme la membrane plasmique</w:t>
      </w:r>
    </w:p>
    <w:p w:rsidR="00175704" w:rsidRPr="00A50050" w:rsidRDefault="00175704" w:rsidP="0006433F">
      <w:pPr>
        <w:pStyle w:val="Paragraphedeliste"/>
        <w:numPr>
          <w:ilvl w:val="0"/>
          <w:numId w:val="6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Consomme l’ATP</w:t>
      </w:r>
    </w:p>
    <w:p w:rsidR="00175704" w:rsidRPr="00A50050" w:rsidRDefault="00175704" w:rsidP="0006433F">
      <w:pPr>
        <w:pStyle w:val="Paragraphedeliste"/>
        <w:numPr>
          <w:ilvl w:val="0"/>
          <w:numId w:val="6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Rejette des substances hors la cellule</w:t>
      </w:r>
    </w:p>
    <w:p w:rsidR="00175704" w:rsidRPr="00A50050" w:rsidRDefault="00175704" w:rsidP="008977A4">
      <w:pPr>
        <w:jc w:val="left"/>
        <w:rPr>
          <w:color w:val="000000" w:themeColor="text1"/>
        </w:rPr>
      </w:pPr>
    </w:p>
    <w:p w:rsidR="00B6539B" w:rsidRPr="00A50050" w:rsidRDefault="00B6539B" w:rsidP="0096140B">
      <w:pPr>
        <w:jc w:val="left"/>
        <w:rPr>
          <w:b/>
          <w:bCs/>
          <w:color w:val="000000" w:themeColor="text1"/>
        </w:rPr>
        <w:sectPr w:rsidR="00B6539B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275931" w:rsidRPr="00A50050" w:rsidRDefault="00D64094" w:rsidP="0096140B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lastRenderedPageBreak/>
        <w:t xml:space="preserve">8. </w:t>
      </w:r>
      <w:r w:rsidR="00275931" w:rsidRPr="00A50050">
        <w:rPr>
          <w:b/>
          <w:bCs/>
          <w:color w:val="000000" w:themeColor="text1"/>
        </w:rPr>
        <w:t xml:space="preserve">Le système </w:t>
      </w:r>
      <w:proofErr w:type="spellStart"/>
      <w:r w:rsidR="00275931" w:rsidRPr="00A50050">
        <w:rPr>
          <w:b/>
          <w:bCs/>
          <w:color w:val="000000" w:themeColor="text1"/>
        </w:rPr>
        <w:t>endombranaire</w:t>
      </w:r>
      <w:proofErr w:type="spellEnd"/>
      <w:r w:rsidR="00275931" w:rsidRPr="00A50050">
        <w:rPr>
          <w:b/>
          <w:bCs/>
          <w:color w:val="000000" w:themeColor="text1"/>
        </w:rPr>
        <w:t xml:space="preserve"> est un ensemble d’organites :</w:t>
      </w:r>
    </w:p>
    <w:p w:rsidR="00D07ABD" w:rsidRPr="00A50050" w:rsidRDefault="00D07ABD" w:rsidP="0006433F">
      <w:pPr>
        <w:pStyle w:val="Paragraphedeliste"/>
        <w:numPr>
          <w:ilvl w:val="0"/>
          <w:numId w:val="7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275931" w:rsidRPr="00A50050" w:rsidRDefault="00275931" w:rsidP="0006433F">
      <w:pPr>
        <w:pStyle w:val="Paragraphedeliste"/>
        <w:numPr>
          <w:ilvl w:val="0"/>
          <w:numId w:val="7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Dont les mitochondries font parties</w:t>
      </w:r>
    </w:p>
    <w:p w:rsidR="00275931" w:rsidRPr="00A50050" w:rsidRDefault="00275931" w:rsidP="0006433F">
      <w:pPr>
        <w:pStyle w:val="Paragraphedeliste"/>
        <w:numPr>
          <w:ilvl w:val="0"/>
          <w:numId w:val="7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Communiquent entre eux</w:t>
      </w:r>
    </w:p>
    <w:p w:rsidR="00275931" w:rsidRPr="00A50050" w:rsidRDefault="00275931" w:rsidP="0006433F">
      <w:pPr>
        <w:pStyle w:val="Paragraphedeliste"/>
        <w:numPr>
          <w:ilvl w:val="0"/>
          <w:numId w:val="7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Assurant le transport de protéines</w:t>
      </w:r>
    </w:p>
    <w:p w:rsidR="00275931" w:rsidRPr="00A50050" w:rsidRDefault="00275931" w:rsidP="0006433F">
      <w:pPr>
        <w:pStyle w:val="Paragraphedeliste"/>
        <w:numPr>
          <w:ilvl w:val="0"/>
          <w:numId w:val="7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Assurant la sécrétion de diverses substances</w:t>
      </w:r>
    </w:p>
    <w:p w:rsidR="00D07ABD" w:rsidRPr="00A50050" w:rsidRDefault="00275931" w:rsidP="0006433F">
      <w:pPr>
        <w:pStyle w:val="Paragraphedeliste"/>
        <w:numPr>
          <w:ilvl w:val="0"/>
          <w:numId w:val="7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  <w:r w:rsidRPr="00A50050">
        <w:rPr>
          <w:color w:val="000000" w:themeColor="text1"/>
        </w:rPr>
        <w:t>Limités par une membrane</w:t>
      </w:r>
    </w:p>
    <w:p w:rsidR="00B6539B" w:rsidRPr="00A50050" w:rsidRDefault="00B6539B" w:rsidP="00B6539B">
      <w:pPr>
        <w:jc w:val="left"/>
        <w:rPr>
          <w:b/>
          <w:bCs/>
          <w:color w:val="000000" w:themeColor="text1"/>
        </w:rPr>
      </w:pPr>
    </w:p>
    <w:p w:rsidR="00275931" w:rsidRPr="00A50050" w:rsidRDefault="00D64094" w:rsidP="00B6539B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9. </w:t>
      </w:r>
      <w:r w:rsidR="00275931" w:rsidRPr="00A50050">
        <w:rPr>
          <w:b/>
          <w:bCs/>
          <w:color w:val="000000" w:themeColor="text1"/>
        </w:rPr>
        <w:t>Le réticulum endoplasmique :</w:t>
      </w:r>
    </w:p>
    <w:p w:rsidR="00D07ABD" w:rsidRPr="00A50050" w:rsidRDefault="00D07ABD" w:rsidP="0006433F">
      <w:pPr>
        <w:pStyle w:val="Paragraphedeliste"/>
        <w:numPr>
          <w:ilvl w:val="0"/>
          <w:numId w:val="8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275931" w:rsidRPr="00A50050" w:rsidRDefault="00275931" w:rsidP="0006433F">
      <w:pPr>
        <w:pStyle w:val="Paragraphedeliste"/>
        <w:numPr>
          <w:ilvl w:val="0"/>
          <w:numId w:val="8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Représente 10% du volume cellulaire</w:t>
      </w:r>
    </w:p>
    <w:p w:rsidR="00275931" w:rsidRPr="00A50050" w:rsidRDefault="00275931" w:rsidP="0006433F">
      <w:pPr>
        <w:pStyle w:val="Paragraphedeliste"/>
        <w:numPr>
          <w:ilvl w:val="0"/>
          <w:numId w:val="8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un réseau de cavités non membranaires</w:t>
      </w:r>
    </w:p>
    <w:p w:rsidR="00275931" w:rsidRPr="00A50050" w:rsidRDefault="00275931" w:rsidP="0006433F">
      <w:pPr>
        <w:pStyle w:val="Paragraphedeliste"/>
        <w:numPr>
          <w:ilvl w:val="0"/>
          <w:numId w:val="8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dit granulaire quand il est associé à des ribosomes</w:t>
      </w:r>
    </w:p>
    <w:p w:rsidR="00275931" w:rsidRPr="00A50050" w:rsidRDefault="00275931" w:rsidP="0006433F">
      <w:pPr>
        <w:pStyle w:val="Paragraphedeliste"/>
        <w:numPr>
          <w:ilvl w:val="0"/>
          <w:numId w:val="8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abondant dans les cellules du pancréas exocrine</w:t>
      </w:r>
    </w:p>
    <w:p w:rsidR="00D07ABD" w:rsidRPr="00A50050" w:rsidRDefault="00D07ABD" w:rsidP="00275931">
      <w:pPr>
        <w:jc w:val="left"/>
        <w:rPr>
          <w:b/>
          <w:bCs/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A142C4" w:rsidRPr="00A50050" w:rsidRDefault="00A142C4" w:rsidP="00275931">
      <w:pPr>
        <w:jc w:val="left"/>
        <w:rPr>
          <w:b/>
          <w:bCs/>
          <w:color w:val="000000" w:themeColor="text1"/>
        </w:rPr>
      </w:pPr>
    </w:p>
    <w:p w:rsidR="00275931" w:rsidRPr="00A50050" w:rsidRDefault="00D64094" w:rsidP="00B6539B">
      <w:pPr>
        <w:jc w:val="left"/>
        <w:rPr>
          <w:b/>
          <w:bCs/>
          <w:color w:val="000000" w:themeColor="text1"/>
          <w:rtl/>
          <w:lang w:bidi="ar-DZ"/>
        </w:rPr>
      </w:pPr>
      <w:r w:rsidRPr="00A50050">
        <w:rPr>
          <w:b/>
          <w:bCs/>
          <w:color w:val="000000" w:themeColor="text1"/>
        </w:rPr>
        <w:t xml:space="preserve">10. </w:t>
      </w:r>
      <w:r w:rsidR="00275931" w:rsidRPr="00A50050">
        <w:rPr>
          <w:b/>
          <w:bCs/>
          <w:color w:val="000000" w:themeColor="text1"/>
        </w:rPr>
        <w:t>Le réticulum endoplasmique est un organite cellulaire qui assure de nombreuses fonction dont :</w:t>
      </w:r>
    </w:p>
    <w:p w:rsidR="00D07ABD" w:rsidRPr="00A50050" w:rsidRDefault="00D07ABD" w:rsidP="0006433F">
      <w:pPr>
        <w:pStyle w:val="Paragraphedeliste"/>
        <w:numPr>
          <w:ilvl w:val="0"/>
          <w:numId w:val="9"/>
        </w:numPr>
        <w:jc w:val="left"/>
        <w:rPr>
          <w:color w:val="000000" w:themeColor="text1"/>
          <w:lang w:bidi="ar-DZ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275931" w:rsidRPr="00A50050" w:rsidRDefault="00275931" w:rsidP="0006433F">
      <w:pPr>
        <w:pStyle w:val="Paragraphedeliste"/>
        <w:numPr>
          <w:ilvl w:val="0"/>
          <w:numId w:val="9"/>
        </w:numPr>
        <w:jc w:val="left"/>
        <w:rPr>
          <w:color w:val="000000" w:themeColor="text1"/>
          <w:lang w:bidi="ar-DZ"/>
        </w:rPr>
      </w:pPr>
      <w:r w:rsidRPr="00A50050">
        <w:rPr>
          <w:color w:val="000000" w:themeColor="text1"/>
          <w:lang w:bidi="ar-DZ"/>
        </w:rPr>
        <w:lastRenderedPageBreak/>
        <w:t>La synthèse de lipides par le REL</w:t>
      </w:r>
    </w:p>
    <w:p w:rsidR="00275931" w:rsidRPr="00A50050" w:rsidRDefault="00275931" w:rsidP="0006433F">
      <w:pPr>
        <w:pStyle w:val="Paragraphedeliste"/>
        <w:numPr>
          <w:ilvl w:val="0"/>
          <w:numId w:val="9"/>
        </w:numPr>
        <w:jc w:val="left"/>
        <w:rPr>
          <w:color w:val="000000" w:themeColor="text1"/>
          <w:lang w:bidi="ar-DZ"/>
        </w:rPr>
      </w:pPr>
      <w:r w:rsidRPr="00A50050">
        <w:rPr>
          <w:color w:val="000000" w:themeColor="text1"/>
          <w:lang w:bidi="ar-DZ"/>
        </w:rPr>
        <w:t>L</w:t>
      </w:r>
      <w:r w:rsidR="00A142C4" w:rsidRPr="00A50050">
        <w:rPr>
          <w:color w:val="000000" w:themeColor="text1"/>
          <w:lang w:bidi="ar-DZ"/>
        </w:rPr>
        <w:t>a</w:t>
      </w:r>
      <w:r w:rsidRPr="00A50050">
        <w:rPr>
          <w:color w:val="000000" w:themeColor="text1"/>
          <w:lang w:bidi="ar-DZ"/>
        </w:rPr>
        <w:t xml:space="preserve"> réserve de calcium dans les cellules musculaires</w:t>
      </w:r>
    </w:p>
    <w:p w:rsidR="00275931" w:rsidRPr="00A50050" w:rsidRDefault="00BC5164" w:rsidP="0006433F">
      <w:pPr>
        <w:pStyle w:val="Paragraphedeliste"/>
        <w:numPr>
          <w:ilvl w:val="0"/>
          <w:numId w:val="9"/>
        </w:numPr>
        <w:jc w:val="left"/>
        <w:rPr>
          <w:color w:val="000000" w:themeColor="text1"/>
          <w:lang w:bidi="ar-DZ"/>
        </w:rPr>
      </w:pPr>
      <w:r w:rsidRPr="00A50050">
        <w:rPr>
          <w:color w:val="000000" w:themeColor="text1"/>
          <w:lang w:bidi="ar-DZ"/>
        </w:rPr>
        <w:lastRenderedPageBreak/>
        <w:t>Les réactions de détoxification au niveau du foie</w:t>
      </w:r>
    </w:p>
    <w:p w:rsidR="00D07ABD" w:rsidRPr="00A50050" w:rsidRDefault="00BC5164" w:rsidP="0006433F">
      <w:pPr>
        <w:pStyle w:val="Paragraphedeliste"/>
        <w:numPr>
          <w:ilvl w:val="0"/>
          <w:numId w:val="9"/>
        </w:numPr>
        <w:jc w:val="left"/>
        <w:rPr>
          <w:color w:val="000000" w:themeColor="text1"/>
          <w:lang w:bidi="ar-DZ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  <w:r w:rsidRPr="00A50050">
        <w:rPr>
          <w:color w:val="000000" w:themeColor="text1"/>
          <w:lang w:bidi="ar-DZ"/>
        </w:rPr>
        <w:t>La lyse de substances exogènes</w:t>
      </w:r>
    </w:p>
    <w:p w:rsidR="00A142C4" w:rsidRPr="00A50050" w:rsidRDefault="00A142C4" w:rsidP="0096140B">
      <w:pPr>
        <w:jc w:val="left"/>
        <w:rPr>
          <w:b/>
          <w:bCs/>
          <w:color w:val="000000" w:themeColor="text1"/>
        </w:rPr>
      </w:pPr>
    </w:p>
    <w:p w:rsidR="00275931" w:rsidRPr="00A50050" w:rsidRDefault="00D64094" w:rsidP="0096140B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11. </w:t>
      </w:r>
      <w:r w:rsidR="00BC5164" w:rsidRPr="00A50050">
        <w:rPr>
          <w:b/>
          <w:bCs/>
          <w:color w:val="000000" w:themeColor="text1"/>
        </w:rPr>
        <w:t>L’Appareil de Golgi</w:t>
      </w:r>
    </w:p>
    <w:p w:rsidR="00D07ABD" w:rsidRPr="00A50050" w:rsidRDefault="00D07ABD" w:rsidP="0006433F">
      <w:pPr>
        <w:pStyle w:val="Paragraphedeliste"/>
        <w:numPr>
          <w:ilvl w:val="0"/>
          <w:numId w:val="10"/>
        </w:numPr>
        <w:jc w:val="left"/>
        <w:rPr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BC5164" w:rsidRPr="00A50050" w:rsidRDefault="00BC5164" w:rsidP="0006433F">
      <w:pPr>
        <w:pStyle w:val="Paragraphedeliste"/>
        <w:numPr>
          <w:ilvl w:val="0"/>
          <w:numId w:val="10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Est développé chez les cellules secrétant des protéines</w:t>
      </w:r>
    </w:p>
    <w:p w:rsidR="00BC5164" w:rsidRPr="00A50050" w:rsidRDefault="00BC5164" w:rsidP="0006433F">
      <w:pPr>
        <w:pStyle w:val="Paragraphedeliste"/>
        <w:numPr>
          <w:ilvl w:val="0"/>
          <w:numId w:val="10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 xml:space="preserve">Est formé de </w:t>
      </w:r>
      <w:proofErr w:type="spellStart"/>
      <w:r w:rsidRPr="00A50050">
        <w:rPr>
          <w:color w:val="000000" w:themeColor="text1"/>
        </w:rPr>
        <w:t>dictyosomes</w:t>
      </w:r>
      <w:proofErr w:type="spellEnd"/>
      <w:r w:rsidRPr="00A50050">
        <w:rPr>
          <w:color w:val="000000" w:themeColor="text1"/>
        </w:rPr>
        <w:t xml:space="preserve"> polarisés</w:t>
      </w:r>
    </w:p>
    <w:p w:rsidR="00BC5164" w:rsidRPr="00A50050" w:rsidRDefault="00BC5164" w:rsidP="0006433F">
      <w:pPr>
        <w:pStyle w:val="Paragraphedeliste"/>
        <w:numPr>
          <w:ilvl w:val="0"/>
          <w:numId w:val="10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Assure la</w:t>
      </w:r>
      <w:r w:rsidR="00FB3EE6" w:rsidRPr="00A50050">
        <w:rPr>
          <w:color w:val="000000" w:themeColor="text1"/>
        </w:rPr>
        <w:t xml:space="preserve"> </w:t>
      </w:r>
      <w:proofErr w:type="spellStart"/>
      <w:r w:rsidRPr="00A50050">
        <w:rPr>
          <w:color w:val="000000" w:themeColor="text1"/>
        </w:rPr>
        <w:t>maturaton</w:t>
      </w:r>
      <w:proofErr w:type="spellEnd"/>
      <w:r w:rsidRPr="00A50050">
        <w:rPr>
          <w:color w:val="000000" w:themeColor="text1"/>
        </w:rPr>
        <w:t xml:space="preserve"> des protéines</w:t>
      </w:r>
    </w:p>
    <w:p w:rsidR="00BC5164" w:rsidRPr="00A50050" w:rsidRDefault="00BC5164" w:rsidP="0006433F">
      <w:pPr>
        <w:pStyle w:val="Paragraphedeliste"/>
        <w:numPr>
          <w:ilvl w:val="0"/>
          <w:numId w:val="10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le lieu du tri des molécules</w:t>
      </w:r>
    </w:p>
    <w:p w:rsidR="00BC5164" w:rsidRPr="00A50050" w:rsidRDefault="00BC5164" w:rsidP="0006433F">
      <w:pPr>
        <w:pStyle w:val="Paragraphedeliste"/>
        <w:numPr>
          <w:ilvl w:val="0"/>
          <w:numId w:val="10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Assure le recyclage de l’enveloppe nucléaire</w:t>
      </w:r>
    </w:p>
    <w:p w:rsidR="00D07ABD" w:rsidRPr="00A50050" w:rsidRDefault="00D07ABD" w:rsidP="00BC5164">
      <w:pPr>
        <w:jc w:val="left"/>
        <w:rPr>
          <w:b/>
          <w:bCs/>
          <w:color w:val="000000" w:themeColor="text1"/>
        </w:rPr>
        <w:sectPr w:rsidR="00D07ABD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</w:p>
    <w:p w:rsidR="00A142C4" w:rsidRPr="00A50050" w:rsidRDefault="00A142C4" w:rsidP="00BC5164">
      <w:pPr>
        <w:jc w:val="left"/>
        <w:rPr>
          <w:b/>
          <w:bCs/>
          <w:color w:val="000000" w:themeColor="text1"/>
        </w:rPr>
      </w:pPr>
    </w:p>
    <w:p w:rsidR="00BC5164" w:rsidRPr="00A50050" w:rsidRDefault="00D64094" w:rsidP="00BC5164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12. </w:t>
      </w:r>
      <w:r w:rsidR="00BC5164" w:rsidRPr="00A50050">
        <w:rPr>
          <w:b/>
          <w:bCs/>
          <w:color w:val="000000" w:themeColor="text1"/>
        </w:rPr>
        <w:t>L’Appareil de Golgi est un organite cytoplasmique</w:t>
      </w:r>
    </w:p>
    <w:p w:rsidR="00B6539B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  <w:sectPr w:rsidR="00B6539B" w:rsidRPr="00A50050" w:rsidSect="00B6539B">
          <w:type w:val="continuous"/>
          <w:pgSz w:w="11906" w:h="16838"/>
          <w:pgMar w:top="567" w:right="567" w:bottom="567" w:left="851" w:header="709" w:footer="709" w:gutter="567"/>
          <w:cols w:space="708"/>
          <w:docGrid w:linePitch="360"/>
        </w:sectPr>
      </w:pPr>
      <w:r w:rsidRPr="00A50050">
        <w:rPr>
          <w:color w:val="000000" w:themeColor="text1"/>
        </w:rPr>
        <w:t xml:space="preserve">Formé par l’ensemble des </w:t>
      </w:r>
      <w:proofErr w:type="spellStart"/>
      <w:r w:rsidRPr="00A50050">
        <w:rPr>
          <w:color w:val="000000" w:themeColor="text1"/>
        </w:rPr>
        <w:t>dictyosomes</w:t>
      </w:r>
      <w:proofErr w:type="spellEnd"/>
      <w:r w:rsidRPr="00A50050">
        <w:rPr>
          <w:color w:val="000000" w:themeColor="text1"/>
        </w:rPr>
        <w:t xml:space="preserve"> 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lastRenderedPageBreak/>
        <w:t>de la cellule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Situé prés du noyau</w:t>
      </w:r>
    </w:p>
    <w:p w:rsidR="00EF1C84" w:rsidRPr="00A50050" w:rsidRDefault="00EF1C8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situé prés de la membrane plasmique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Polarisé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Peu développé dans la cellule sécrétrice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En rapport avec les mitochondries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Assure la maturation des protéines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Assure la synthèse des lipides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Est un rapport avec la membrane plasmique</w:t>
      </w:r>
    </w:p>
    <w:p w:rsidR="00BC5164" w:rsidRPr="00A50050" w:rsidRDefault="00BC5164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Comporte deux régions fonctionnellement différentes</w:t>
      </w:r>
    </w:p>
    <w:p w:rsidR="009344E1" w:rsidRPr="00A50050" w:rsidRDefault="009344E1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 xml:space="preserve">Vésicules de maturation bourgeonnent de la face </w:t>
      </w:r>
      <w:proofErr w:type="spellStart"/>
      <w:r w:rsidRPr="00A50050">
        <w:rPr>
          <w:color w:val="000000" w:themeColor="text1"/>
        </w:rPr>
        <w:t>trans</w:t>
      </w:r>
      <w:proofErr w:type="spellEnd"/>
    </w:p>
    <w:p w:rsidR="009344E1" w:rsidRPr="00A50050" w:rsidRDefault="009344E1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Contenu est variable selon les régions</w:t>
      </w:r>
    </w:p>
    <w:p w:rsidR="009344E1" w:rsidRPr="00A50050" w:rsidRDefault="009344E1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Membranes sont comparables partout à celles du réticulum endoplasmique</w:t>
      </w:r>
    </w:p>
    <w:p w:rsidR="009344E1" w:rsidRPr="00A50050" w:rsidRDefault="009344E1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Intervient dans le recyclage de la membrane plasmique</w:t>
      </w:r>
    </w:p>
    <w:p w:rsidR="009344E1" w:rsidRPr="00A50050" w:rsidRDefault="009344E1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 xml:space="preserve">Le </w:t>
      </w:r>
      <w:proofErr w:type="spellStart"/>
      <w:r w:rsidRPr="00A50050">
        <w:rPr>
          <w:color w:val="000000" w:themeColor="text1"/>
        </w:rPr>
        <w:t>dictyosome</w:t>
      </w:r>
      <w:proofErr w:type="spellEnd"/>
      <w:r w:rsidRPr="00A50050">
        <w:rPr>
          <w:color w:val="000000" w:themeColor="text1"/>
        </w:rPr>
        <w:t xml:space="preserve"> est constitué de plusieurs saccules</w:t>
      </w:r>
    </w:p>
    <w:p w:rsidR="009344E1" w:rsidRPr="00A50050" w:rsidRDefault="009344E1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Les saccules se forment par  fusion de vésicules de transition</w:t>
      </w:r>
    </w:p>
    <w:p w:rsidR="00BC5164" w:rsidRPr="00A50050" w:rsidRDefault="009344E1" w:rsidP="0006433F">
      <w:pPr>
        <w:pStyle w:val="Paragraphedeliste"/>
        <w:numPr>
          <w:ilvl w:val="0"/>
          <w:numId w:val="11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La face cis ou CGN est en rapport avec le RE</w:t>
      </w:r>
    </w:p>
    <w:p w:rsidR="009344E1" w:rsidRPr="00A50050" w:rsidRDefault="009344E1" w:rsidP="0096140B">
      <w:pPr>
        <w:jc w:val="left"/>
        <w:rPr>
          <w:color w:val="000000" w:themeColor="text1"/>
        </w:rPr>
      </w:pPr>
    </w:p>
    <w:p w:rsidR="009344E1" w:rsidRPr="00A50050" w:rsidRDefault="00D64094" w:rsidP="0096140B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13. </w:t>
      </w:r>
      <w:r w:rsidR="009344E1" w:rsidRPr="00A50050">
        <w:rPr>
          <w:b/>
          <w:bCs/>
          <w:color w:val="000000" w:themeColor="text1"/>
        </w:rPr>
        <w:t>Les membranes de l’appareil de Golgi</w:t>
      </w:r>
    </w:p>
    <w:p w:rsidR="009344E1" w:rsidRPr="00A50050" w:rsidRDefault="009344E1" w:rsidP="0006433F">
      <w:pPr>
        <w:pStyle w:val="Paragraphedeliste"/>
        <w:numPr>
          <w:ilvl w:val="0"/>
          <w:numId w:val="1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Sont comparables à la membrane plasmique sur la face cis</w:t>
      </w:r>
    </w:p>
    <w:p w:rsidR="009344E1" w:rsidRPr="00A50050" w:rsidRDefault="009344E1" w:rsidP="0006433F">
      <w:pPr>
        <w:pStyle w:val="Paragraphedeliste"/>
        <w:numPr>
          <w:ilvl w:val="0"/>
          <w:numId w:val="1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Sont comparables à la membrane du RE sur</w:t>
      </w:r>
      <w:r w:rsidR="000836EB" w:rsidRPr="00A50050">
        <w:rPr>
          <w:color w:val="000000" w:themeColor="text1"/>
        </w:rPr>
        <w:t xml:space="preserve"> la face </w:t>
      </w:r>
      <w:proofErr w:type="spellStart"/>
      <w:r w:rsidR="000836EB" w:rsidRPr="00A50050">
        <w:rPr>
          <w:color w:val="000000" w:themeColor="text1"/>
        </w:rPr>
        <w:t>trans</w:t>
      </w:r>
      <w:proofErr w:type="spellEnd"/>
    </w:p>
    <w:p w:rsidR="000836EB" w:rsidRPr="00A50050" w:rsidRDefault="000836EB" w:rsidP="0006433F">
      <w:pPr>
        <w:pStyle w:val="Paragraphedeliste"/>
        <w:numPr>
          <w:ilvl w:val="0"/>
          <w:numId w:val="1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Comportent des lipides en double couche</w:t>
      </w:r>
    </w:p>
    <w:p w:rsidR="000836EB" w:rsidRPr="00A50050" w:rsidRDefault="000836EB" w:rsidP="0006433F">
      <w:pPr>
        <w:pStyle w:val="Paragraphedeliste"/>
        <w:numPr>
          <w:ilvl w:val="0"/>
          <w:numId w:val="1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Comportent des protéines structurales et enzymatiques</w:t>
      </w:r>
    </w:p>
    <w:p w:rsidR="00D504DC" w:rsidRPr="00A50050" w:rsidRDefault="000836EB" w:rsidP="0006433F">
      <w:pPr>
        <w:pStyle w:val="Paragraphedeliste"/>
        <w:numPr>
          <w:ilvl w:val="0"/>
          <w:numId w:val="12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 xml:space="preserve">Comportent des glucides du coté </w:t>
      </w:r>
      <w:proofErr w:type="spellStart"/>
      <w:r w:rsidRPr="00A50050">
        <w:rPr>
          <w:color w:val="000000" w:themeColor="text1"/>
        </w:rPr>
        <w:t>luminal</w:t>
      </w:r>
      <w:proofErr w:type="spellEnd"/>
    </w:p>
    <w:p w:rsidR="00D504DC" w:rsidRPr="00A50050" w:rsidRDefault="00D504DC">
      <w:pPr>
        <w:rPr>
          <w:color w:val="000000" w:themeColor="text1"/>
        </w:rPr>
      </w:pPr>
    </w:p>
    <w:p w:rsidR="000836EB" w:rsidRPr="00A50050" w:rsidRDefault="00D64094" w:rsidP="009344E1">
      <w:pPr>
        <w:jc w:val="left"/>
        <w:rPr>
          <w:b/>
          <w:bCs/>
          <w:color w:val="000000" w:themeColor="text1"/>
        </w:rPr>
      </w:pPr>
      <w:r w:rsidRPr="00A50050">
        <w:rPr>
          <w:b/>
          <w:bCs/>
          <w:color w:val="000000" w:themeColor="text1"/>
        </w:rPr>
        <w:t xml:space="preserve">14. </w:t>
      </w:r>
      <w:r w:rsidR="000836EB" w:rsidRPr="00A50050">
        <w:rPr>
          <w:b/>
          <w:bCs/>
          <w:color w:val="000000" w:themeColor="text1"/>
        </w:rPr>
        <w:t>L’appareil de Golgi assure différents rôles dont la (le) :</w:t>
      </w:r>
    </w:p>
    <w:p w:rsidR="000836EB" w:rsidRPr="00A50050" w:rsidRDefault="000836EB" w:rsidP="0006433F">
      <w:pPr>
        <w:pStyle w:val="Paragraphedeliste"/>
        <w:numPr>
          <w:ilvl w:val="0"/>
          <w:numId w:val="1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N-</w:t>
      </w:r>
      <w:proofErr w:type="spellStart"/>
      <w:r w:rsidRPr="00A50050">
        <w:rPr>
          <w:color w:val="000000" w:themeColor="text1"/>
        </w:rPr>
        <w:t>glycosylation</w:t>
      </w:r>
      <w:proofErr w:type="spellEnd"/>
    </w:p>
    <w:p w:rsidR="000836EB" w:rsidRPr="00A50050" w:rsidRDefault="000836EB" w:rsidP="0006433F">
      <w:pPr>
        <w:pStyle w:val="Paragraphedeliste"/>
        <w:numPr>
          <w:ilvl w:val="0"/>
          <w:numId w:val="1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Sulfatation des glycoprotéines</w:t>
      </w:r>
    </w:p>
    <w:p w:rsidR="000836EB" w:rsidRPr="00A50050" w:rsidRDefault="000836EB" w:rsidP="0006433F">
      <w:pPr>
        <w:pStyle w:val="Paragraphedeliste"/>
        <w:numPr>
          <w:ilvl w:val="0"/>
          <w:numId w:val="1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Transport de molécules</w:t>
      </w:r>
    </w:p>
    <w:p w:rsidR="000836EB" w:rsidRPr="00A50050" w:rsidRDefault="000836EB" w:rsidP="0006433F">
      <w:pPr>
        <w:pStyle w:val="Paragraphedeliste"/>
        <w:numPr>
          <w:ilvl w:val="0"/>
          <w:numId w:val="1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Recyclage de la membrane plasmique</w:t>
      </w:r>
    </w:p>
    <w:p w:rsidR="000836EB" w:rsidRPr="00A50050" w:rsidRDefault="000836EB" w:rsidP="0006433F">
      <w:pPr>
        <w:pStyle w:val="Paragraphedeliste"/>
        <w:numPr>
          <w:ilvl w:val="0"/>
          <w:numId w:val="13"/>
        </w:numPr>
        <w:jc w:val="left"/>
        <w:rPr>
          <w:color w:val="000000" w:themeColor="text1"/>
        </w:rPr>
      </w:pPr>
      <w:r w:rsidRPr="00A50050">
        <w:rPr>
          <w:color w:val="000000" w:themeColor="text1"/>
        </w:rPr>
        <w:t>Biogenèse des ribosomes</w:t>
      </w:r>
    </w:p>
    <w:p w:rsidR="000836EB" w:rsidRPr="00A50050" w:rsidRDefault="000836EB" w:rsidP="0006433F">
      <w:pPr>
        <w:pStyle w:val="Paragraphedeliste"/>
        <w:numPr>
          <w:ilvl w:val="0"/>
          <w:numId w:val="13"/>
        </w:numPr>
        <w:jc w:val="left"/>
        <w:rPr>
          <w:b/>
          <w:bCs/>
          <w:color w:val="000000" w:themeColor="text1"/>
        </w:rPr>
      </w:pPr>
      <w:r w:rsidRPr="00A50050">
        <w:rPr>
          <w:color w:val="000000" w:themeColor="text1"/>
        </w:rPr>
        <w:t>Le tri des molécules</w:t>
      </w:r>
    </w:p>
    <w:p w:rsidR="000836EB" w:rsidRPr="00A50050" w:rsidRDefault="000836EB" w:rsidP="009344E1">
      <w:pPr>
        <w:jc w:val="left"/>
        <w:rPr>
          <w:color w:val="000000" w:themeColor="text1"/>
        </w:rPr>
      </w:pPr>
    </w:p>
    <w:p w:rsidR="00BC5164" w:rsidRPr="00A50050" w:rsidRDefault="00BC5164" w:rsidP="0096140B">
      <w:pPr>
        <w:jc w:val="left"/>
        <w:rPr>
          <w:color w:val="000000" w:themeColor="text1"/>
        </w:rPr>
      </w:pPr>
    </w:p>
    <w:p w:rsidR="00275931" w:rsidRPr="00A50050" w:rsidRDefault="00275931" w:rsidP="0096140B">
      <w:pPr>
        <w:jc w:val="left"/>
        <w:rPr>
          <w:color w:val="000000" w:themeColor="text1"/>
          <w:rtl/>
        </w:rPr>
      </w:pPr>
    </w:p>
    <w:p w:rsidR="00FB2502" w:rsidRPr="00A50050" w:rsidRDefault="0096140B" w:rsidP="0096140B">
      <w:pPr>
        <w:jc w:val="left"/>
        <w:rPr>
          <w:color w:val="000000" w:themeColor="text1"/>
        </w:rPr>
      </w:pPr>
      <w:r w:rsidRPr="00A50050">
        <w:rPr>
          <w:color w:val="000000" w:themeColor="text1"/>
        </w:rPr>
        <w:t xml:space="preserve">           </w:t>
      </w:r>
      <w:r w:rsidR="009743E1" w:rsidRPr="00A50050">
        <w:rPr>
          <w:color w:val="000000" w:themeColor="text1"/>
        </w:rPr>
        <w:t xml:space="preserve">         </w:t>
      </w:r>
    </w:p>
    <w:sectPr w:rsidR="00FB2502" w:rsidRPr="00A50050" w:rsidSect="00D07ABD">
      <w:type w:val="continuous"/>
      <w:pgSz w:w="11906" w:h="16838"/>
      <w:pgMar w:top="567" w:right="567" w:bottom="567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1F8D"/>
    <w:multiLevelType w:val="hybridMultilevel"/>
    <w:tmpl w:val="2CA4F2E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F517B"/>
    <w:multiLevelType w:val="hybridMultilevel"/>
    <w:tmpl w:val="2492384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65153"/>
    <w:multiLevelType w:val="hybridMultilevel"/>
    <w:tmpl w:val="4DD8BC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60C4F"/>
    <w:multiLevelType w:val="hybridMultilevel"/>
    <w:tmpl w:val="C5C0F79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C7011"/>
    <w:multiLevelType w:val="hybridMultilevel"/>
    <w:tmpl w:val="04708E2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E72C5"/>
    <w:multiLevelType w:val="hybridMultilevel"/>
    <w:tmpl w:val="8106530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A0FA9"/>
    <w:multiLevelType w:val="hybridMultilevel"/>
    <w:tmpl w:val="E91C8E0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B4111"/>
    <w:multiLevelType w:val="hybridMultilevel"/>
    <w:tmpl w:val="F0B29298"/>
    <w:lvl w:ilvl="0" w:tplc="4DE4A02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85CB7"/>
    <w:multiLevelType w:val="hybridMultilevel"/>
    <w:tmpl w:val="63C25E6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50D45"/>
    <w:multiLevelType w:val="hybridMultilevel"/>
    <w:tmpl w:val="6404573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A0524"/>
    <w:multiLevelType w:val="hybridMultilevel"/>
    <w:tmpl w:val="F0B29298"/>
    <w:lvl w:ilvl="0" w:tplc="4DE4A02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C5933"/>
    <w:multiLevelType w:val="hybridMultilevel"/>
    <w:tmpl w:val="F8C42E7C"/>
    <w:lvl w:ilvl="0" w:tplc="BFEE862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650FC"/>
    <w:multiLevelType w:val="hybridMultilevel"/>
    <w:tmpl w:val="2C5E8A7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94F9D"/>
    <w:multiLevelType w:val="hybridMultilevel"/>
    <w:tmpl w:val="0A2EC96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548F3"/>
    <w:multiLevelType w:val="hybridMultilevel"/>
    <w:tmpl w:val="C06473F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3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140B"/>
    <w:rsid w:val="000242C9"/>
    <w:rsid w:val="0006433F"/>
    <w:rsid w:val="000836EB"/>
    <w:rsid w:val="00113D7C"/>
    <w:rsid w:val="00113EC1"/>
    <w:rsid w:val="00175704"/>
    <w:rsid w:val="00275931"/>
    <w:rsid w:val="003658F0"/>
    <w:rsid w:val="004F23B5"/>
    <w:rsid w:val="005779E2"/>
    <w:rsid w:val="006578A0"/>
    <w:rsid w:val="006D55D2"/>
    <w:rsid w:val="0073333D"/>
    <w:rsid w:val="008753CB"/>
    <w:rsid w:val="008977A4"/>
    <w:rsid w:val="008D6DB9"/>
    <w:rsid w:val="009344E1"/>
    <w:rsid w:val="0096140B"/>
    <w:rsid w:val="009743E1"/>
    <w:rsid w:val="00990C73"/>
    <w:rsid w:val="009B1B85"/>
    <w:rsid w:val="00A142C4"/>
    <w:rsid w:val="00A2142E"/>
    <w:rsid w:val="00A50050"/>
    <w:rsid w:val="00B30BF8"/>
    <w:rsid w:val="00B442F4"/>
    <w:rsid w:val="00B6539B"/>
    <w:rsid w:val="00BC5164"/>
    <w:rsid w:val="00D07ABD"/>
    <w:rsid w:val="00D504DC"/>
    <w:rsid w:val="00D64094"/>
    <w:rsid w:val="00E70FA3"/>
    <w:rsid w:val="00E81B3B"/>
    <w:rsid w:val="00EF1C84"/>
    <w:rsid w:val="00F4174B"/>
    <w:rsid w:val="00FB2502"/>
    <w:rsid w:val="00FB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14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4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1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dcterms:created xsi:type="dcterms:W3CDTF">2021-11-20T16:13:00Z</dcterms:created>
  <dcterms:modified xsi:type="dcterms:W3CDTF">2021-11-20T17:00:00Z</dcterms:modified>
</cp:coreProperties>
</file>