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8D" w:rsidRPr="000F2559" w:rsidRDefault="00B8538D" w:rsidP="00015038">
      <w:pPr>
        <w:pStyle w:val="Paragraphedeliste"/>
        <w:spacing w:after="0"/>
        <w:ind w:left="423"/>
        <w:rPr>
          <w:rStyle w:val="paratitle"/>
          <w:rFonts w:ascii="Simplified Arabic" w:hAnsi="Simplified Arabic" w:cs="Simplified Arabic"/>
          <w:b/>
          <w:bCs/>
          <w:sz w:val="28"/>
          <w:szCs w:val="28"/>
          <w:shd w:val="clear" w:color="auto" w:fill="BFBFBF" w:themeFill="background1" w:themeFillShade="BF"/>
          <w:rtl/>
          <w:lang w:bidi="ar-DZ"/>
        </w:rPr>
      </w:pPr>
    </w:p>
    <w:p w:rsidR="00A1373E" w:rsidRDefault="00EC1CBC" w:rsidP="00827132">
      <w:pPr>
        <w:pStyle w:val="Paragraphedeliste"/>
        <w:shd w:val="clear" w:color="auto" w:fill="FFFFFF" w:themeFill="background1"/>
        <w:bidi/>
        <w:spacing w:after="0"/>
        <w:ind w:left="423"/>
        <w:jc w:val="center"/>
        <w:rPr>
          <w:rStyle w:val="paratitle"/>
          <w:rFonts w:ascii="Simplified Arabic" w:hAnsi="Simplified Arabic" w:cs="Simplified Arabic"/>
          <w:b/>
          <w:bCs/>
          <w:sz w:val="28"/>
          <w:szCs w:val="28"/>
          <w:shd w:val="clear" w:color="auto" w:fill="FFFFFF" w:themeFill="background1"/>
          <w:rtl/>
          <w:lang w:bidi="ar-DZ"/>
        </w:rPr>
      </w:pPr>
      <w:r>
        <w:rPr>
          <w:rStyle w:val="paratitle"/>
          <w:rFonts w:ascii="Simplified Arabic" w:hAnsi="Simplified Arabic" w:cs="Simplified Arabic" w:hint="cs"/>
          <w:b/>
          <w:bCs/>
          <w:sz w:val="28"/>
          <w:szCs w:val="28"/>
          <w:shd w:val="clear" w:color="auto" w:fill="FFFFFF" w:themeFill="background1"/>
          <w:rtl/>
          <w:lang w:bidi="ar-DZ"/>
        </w:rPr>
        <w:t>المحور الثاني: مصادر القانون الدولي العام</w:t>
      </w:r>
    </w:p>
    <w:p w:rsidR="00432480" w:rsidRDefault="00432480" w:rsidP="00432480">
      <w:pPr>
        <w:pStyle w:val="Paragraphedeliste"/>
        <w:shd w:val="clear" w:color="auto" w:fill="FFFFFF" w:themeFill="background1"/>
        <w:bidi/>
        <w:spacing w:after="0"/>
        <w:ind w:left="423"/>
        <w:jc w:val="center"/>
        <w:rPr>
          <w:rStyle w:val="paratitle"/>
          <w:rFonts w:ascii="Simplified Arabic" w:hAnsi="Simplified Arabic" w:cs="Simplified Arabic"/>
          <w:b/>
          <w:bCs/>
          <w:sz w:val="28"/>
          <w:szCs w:val="28"/>
          <w:shd w:val="clear" w:color="auto" w:fill="FFFFFF" w:themeFill="background1"/>
          <w:rtl/>
          <w:lang w:bidi="ar-DZ"/>
        </w:rPr>
      </w:pPr>
    </w:p>
    <w:p w:rsidR="00B3338A" w:rsidRDefault="0074051E" w:rsidP="00B3338A">
      <w:pPr>
        <w:pStyle w:val="Paragraphedeliste"/>
        <w:shd w:val="clear" w:color="auto" w:fill="FFFFFF" w:themeFill="background1"/>
        <w:bidi/>
        <w:spacing w:after="0"/>
        <w:ind w:left="423"/>
        <w:jc w:val="center"/>
        <w:rPr>
          <w:rStyle w:val="paratitle"/>
          <w:rFonts w:cs="Simplified Arabic"/>
          <w:b/>
          <w:bCs/>
          <w:sz w:val="32"/>
          <w:szCs w:val="32"/>
          <w:shd w:val="clear" w:color="auto" w:fill="FFFFFF" w:themeFill="background1"/>
          <w:lang w:bidi="ar-DZ"/>
        </w:rPr>
      </w:pPr>
      <w:r w:rsidRPr="0084486D">
        <w:rPr>
          <w:rStyle w:val="paratitle"/>
          <w:rFonts w:cs="Simplified Arabic" w:hint="cs"/>
          <w:b/>
          <w:bCs/>
          <w:sz w:val="32"/>
          <w:szCs w:val="32"/>
          <w:shd w:val="clear" w:color="auto" w:fill="FFFFFF" w:themeFill="background1"/>
          <w:rtl/>
          <w:lang w:bidi="ar-DZ"/>
        </w:rPr>
        <w:t>"ال</w:t>
      </w:r>
      <w:r w:rsidR="00A07DA6" w:rsidRPr="0084486D">
        <w:rPr>
          <w:rStyle w:val="paratitle"/>
          <w:rFonts w:cs="Simplified Arabic" w:hint="cs"/>
          <w:b/>
          <w:bCs/>
          <w:sz w:val="32"/>
          <w:szCs w:val="32"/>
          <w:shd w:val="clear" w:color="auto" w:fill="FFFFFF" w:themeFill="background1"/>
          <w:rtl/>
          <w:lang w:bidi="ar-DZ"/>
        </w:rPr>
        <w:t>معاهدة الدولية</w:t>
      </w:r>
      <w:r w:rsidRPr="0084486D">
        <w:rPr>
          <w:rStyle w:val="paratitle"/>
          <w:rFonts w:cs="Simplified Arabic" w:hint="cs"/>
          <w:b/>
          <w:bCs/>
          <w:sz w:val="32"/>
          <w:szCs w:val="32"/>
          <w:shd w:val="clear" w:color="auto" w:fill="FFFFFF" w:themeFill="background1"/>
          <w:rtl/>
          <w:lang w:bidi="ar-DZ"/>
        </w:rPr>
        <w:t>"</w:t>
      </w:r>
    </w:p>
    <w:p w:rsidR="00EC4160" w:rsidRPr="00B3338A" w:rsidRDefault="0037333C" w:rsidP="00B3338A">
      <w:pPr>
        <w:pStyle w:val="Paragraphedeliste"/>
        <w:shd w:val="clear" w:color="auto" w:fill="FFFFFF" w:themeFill="background1"/>
        <w:bidi/>
        <w:spacing w:after="0"/>
        <w:ind w:left="423"/>
        <w:jc w:val="center"/>
        <w:rPr>
          <w:rFonts w:cs="Simplified Arabic"/>
          <w:b/>
          <w:bCs/>
          <w:sz w:val="32"/>
          <w:szCs w:val="32"/>
          <w:shd w:val="clear" w:color="auto" w:fill="FFFFFF" w:themeFill="background1"/>
          <w:rtl/>
          <w:lang w:bidi="ar-DZ"/>
        </w:rPr>
      </w:pPr>
      <w:r w:rsidRPr="0084486D">
        <w:rPr>
          <w:rStyle w:val="paratitle"/>
          <w:rFonts w:ascii="Simplified Arabic" w:hAnsi="Simplified Arabic" w:cs="Simplified Arabic" w:hint="cs"/>
          <w:b/>
          <w:bCs/>
          <w:sz w:val="32"/>
          <w:szCs w:val="32"/>
          <w:shd w:val="clear" w:color="auto" w:fill="BFBFBF" w:themeFill="background1" w:themeFillShade="BF"/>
          <w:rtl/>
          <w:lang w:bidi="ar-DZ"/>
        </w:rPr>
        <w:t xml:space="preserve"> </w:t>
      </w:r>
      <w:r w:rsidR="00B3338A">
        <w:rPr>
          <w:rStyle w:val="paratitle"/>
          <w:rFonts w:ascii="Simplified Arabic" w:hAnsi="Simplified Arabic" w:cs="Simplified Arabic" w:hint="cs"/>
          <w:b/>
          <w:bCs/>
          <w:sz w:val="32"/>
          <w:szCs w:val="32"/>
          <w:shd w:val="clear" w:color="auto" w:fill="BFBFBF" w:themeFill="background1" w:themeFillShade="BF"/>
          <w:rtl/>
          <w:lang w:bidi="ar-DZ"/>
        </w:rPr>
        <w:t>انقضاء المعاهدة الدولية وإيقاف العمل بها</w:t>
      </w:r>
      <w:r w:rsidR="00A1373E" w:rsidRPr="0084486D">
        <w:rPr>
          <w:rStyle w:val="paratitle"/>
          <w:rFonts w:ascii="Simplified Arabic" w:hAnsi="Simplified Arabic" w:cs="Simplified Arabic"/>
          <w:b/>
          <w:bCs/>
          <w:sz w:val="32"/>
          <w:szCs w:val="32"/>
          <w:shd w:val="clear" w:color="auto" w:fill="FFFFFF" w:themeFill="background1"/>
          <w:rtl/>
          <w:lang w:bidi="ar-DZ"/>
        </w:rPr>
        <w:t>:</w:t>
      </w:r>
      <w:r w:rsidR="00EF39F1" w:rsidRPr="0084486D">
        <w:rPr>
          <w:rStyle w:val="paratitle"/>
          <w:rFonts w:ascii="Simplified Arabic" w:hAnsi="Simplified Arabic" w:cs="Simplified Arabic" w:hint="cs"/>
          <w:b/>
          <w:bCs/>
          <w:sz w:val="32"/>
          <w:szCs w:val="32"/>
          <w:shd w:val="clear" w:color="auto" w:fill="FFFFFF" w:themeFill="background1"/>
          <w:rtl/>
          <w:lang w:bidi="ar-DZ"/>
        </w:rPr>
        <w:t xml:space="preserve">  </w:t>
      </w:r>
    </w:p>
    <w:p w:rsidR="0084486D" w:rsidRDefault="00635B51" w:rsidP="00226E1E">
      <w:pPr>
        <w:pStyle w:val="Paragraphedeliste"/>
        <w:shd w:val="clear" w:color="auto" w:fill="FFFFFF" w:themeFill="background1"/>
        <w:bidi/>
        <w:spacing w:after="0"/>
        <w:ind w:left="423"/>
        <w:jc w:val="both"/>
        <w:rPr>
          <w:rStyle w:val="paratitle"/>
          <w:rFonts w:cs="Simplified Arabic"/>
          <w:b/>
          <w:bCs/>
          <w:szCs w:val="28"/>
          <w:shd w:val="clear" w:color="auto" w:fill="FFFFFF" w:themeFill="background1"/>
          <w:rtl/>
          <w:lang w:bidi="ar-DZ"/>
        </w:rPr>
      </w:pPr>
      <w:r w:rsidRPr="00C64E18"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 xml:space="preserve">  </w:t>
      </w:r>
    </w:p>
    <w:p w:rsidR="00B3338A" w:rsidRPr="00B3338A" w:rsidRDefault="00B3338A" w:rsidP="00B3338A">
      <w:pPr>
        <w:pStyle w:val="Paragraphedeliste"/>
        <w:shd w:val="clear" w:color="auto" w:fill="FFFFFF" w:themeFill="background1"/>
        <w:bidi/>
        <w:spacing w:after="0"/>
        <w:ind w:left="423"/>
        <w:jc w:val="both"/>
        <w:rPr>
          <w:rStyle w:val="paratitle"/>
          <w:rFonts w:cs="Simplified Arabic"/>
          <w:szCs w:val="28"/>
          <w:shd w:val="clear" w:color="auto" w:fill="FFFFFF" w:themeFill="background1"/>
          <w:rtl/>
          <w:lang w:bidi="ar-DZ"/>
        </w:rPr>
      </w:pPr>
      <w:r w:rsidRPr="00B3338A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   المعاهدات هي تصرفات دولية ولكنها في نفس الوقت تتضمن قواع</w:t>
      </w:r>
      <w:r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د</w:t>
      </w:r>
      <w:r w:rsidRPr="00B3338A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قانونية، وانطلاقا من هذا فان انقضاء المعاهدات الدولية يختلف عن إيقاف العمل بها.  حيث أن انقضاء المعاهدة يعني وضع حد لوجود المعاهدة كتصرف وكقاعدة ، في حين أن إيقاف العمل بالمعاهدة يعني إيقاف قواعدها عن إنتاج آثارها في حين تظل المعاهدة قائمة باعتبارها تصرف ، يمكن أن تعود قواعدها لإنتاج آثارها بزوال سبب إيقاف العمل بها. إن انقضاء وإيقاف العمل بالمعاهدات يمكن أن يكون نتيجة لأسباب اتفاقية، كما يمكن أن يكون نتيجة لأسباب غير اتفاقية.</w:t>
      </w:r>
    </w:p>
    <w:p w:rsidR="00B3338A" w:rsidRDefault="00B3338A" w:rsidP="00B3338A">
      <w:pPr>
        <w:pStyle w:val="Paragraphedeliste"/>
        <w:shd w:val="clear" w:color="auto" w:fill="FFFFFF" w:themeFill="background1"/>
        <w:bidi/>
        <w:spacing w:after="0"/>
        <w:ind w:left="423"/>
        <w:jc w:val="both"/>
        <w:rPr>
          <w:rStyle w:val="paratitle"/>
          <w:rFonts w:cs="Simplified Arabic"/>
          <w:b/>
          <w:bCs/>
          <w:szCs w:val="28"/>
          <w:shd w:val="clear" w:color="auto" w:fill="FFFFFF" w:themeFill="background1"/>
          <w:rtl/>
          <w:lang w:bidi="ar-DZ"/>
        </w:rPr>
      </w:pPr>
      <w:r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>أولا : الأسباب الاتفاقية لانقضاء وإيقاف العمل بالمعاهدات</w:t>
      </w:r>
    </w:p>
    <w:p w:rsidR="00B3338A" w:rsidRDefault="00D4031E" w:rsidP="00B3338A">
      <w:pPr>
        <w:pStyle w:val="Paragraphedeliste"/>
        <w:shd w:val="clear" w:color="auto" w:fill="FFFFFF" w:themeFill="background1"/>
        <w:bidi/>
        <w:spacing w:after="0"/>
        <w:ind w:left="423"/>
        <w:jc w:val="both"/>
        <w:rPr>
          <w:rStyle w:val="paratitle"/>
          <w:rFonts w:cs="Simplified Arabic"/>
          <w:b/>
          <w:bCs/>
          <w:szCs w:val="28"/>
          <w:shd w:val="clear" w:color="auto" w:fill="FFFFFF" w:themeFill="background1"/>
          <w:rtl/>
          <w:lang w:bidi="ar-DZ"/>
        </w:rPr>
      </w:pPr>
      <w:r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 xml:space="preserve">   1/ انقضاء المعاهدة أو إيقاف العمل بها وفقا لأحكامها</w:t>
      </w:r>
    </w:p>
    <w:p w:rsidR="00B3338A" w:rsidRPr="003916B0" w:rsidRDefault="00D4031E" w:rsidP="00B3338A">
      <w:pPr>
        <w:pStyle w:val="Paragraphedeliste"/>
        <w:shd w:val="clear" w:color="auto" w:fill="FFFFFF" w:themeFill="background1"/>
        <w:bidi/>
        <w:spacing w:after="0"/>
        <w:ind w:left="423"/>
        <w:jc w:val="both"/>
        <w:rPr>
          <w:rStyle w:val="paratitle"/>
          <w:rFonts w:cs="Simplified Arabic"/>
          <w:szCs w:val="28"/>
          <w:shd w:val="clear" w:color="auto" w:fill="FFFFFF" w:themeFill="background1"/>
          <w:rtl/>
          <w:lang w:bidi="ar-DZ"/>
        </w:rPr>
      </w:pPr>
      <w:r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قد تلتقي </w:t>
      </w:r>
      <w:r w:rsidR="0090565B"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إرادة</w:t>
      </w:r>
      <w:r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</w:t>
      </w:r>
      <w:r w:rsidR="0090565B"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الأطراف</w:t>
      </w:r>
      <w:r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على </w:t>
      </w:r>
      <w:r w:rsidR="0090565B"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إنهاء</w:t>
      </w:r>
      <w:r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معاهدة من المعاهدات وان كان ذلك </w:t>
      </w:r>
      <w:r w:rsidR="0090565B"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يأخذ</w:t>
      </w:r>
      <w:r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في العمل الدولي صورا متعددة:</w:t>
      </w:r>
    </w:p>
    <w:p w:rsidR="00D4031E" w:rsidRPr="003916B0" w:rsidRDefault="00D4031E" w:rsidP="00D4031E">
      <w:pPr>
        <w:pStyle w:val="Paragraphedeliste"/>
        <w:shd w:val="clear" w:color="auto" w:fill="FFFFFF" w:themeFill="background1"/>
        <w:bidi/>
        <w:spacing w:after="0"/>
        <w:ind w:left="423"/>
        <w:jc w:val="both"/>
        <w:rPr>
          <w:rStyle w:val="paratitle"/>
          <w:rFonts w:cs="Simplified Arabic"/>
          <w:szCs w:val="28"/>
          <w:shd w:val="clear" w:color="auto" w:fill="FFFFFF" w:themeFill="background1"/>
          <w:rtl/>
          <w:lang w:bidi="ar-DZ"/>
        </w:rPr>
      </w:pPr>
      <w:r w:rsidRPr="00D4031E">
        <w:rPr>
          <w:rStyle w:val="paratitle"/>
          <w:rFonts w:cs="Simplified Arabic" w:hint="cs"/>
          <w:sz w:val="32"/>
          <w:szCs w:val="32"/>
          <w:shd w:val="clear" w:color="auto" w:fill="FFFFFF" w:themeFill="background1"/>
          <w:rtl/>
          <w:lang w:bidi="ar-DZ"/>
        </w:rPr>
        <w:t>أ</w:t>
      </w:r>
      <w:r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 xml:space="preserve">- حالة التنفيذ الكلي لبنود المعاهدة: </w:t>
      </w:r>
      <w:r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فقيام كل طرف بتنفيذ التزاماته كليا يؤدي </w:t>
      </w:r>
      <w:r w:rsidR="0090565B"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إلى</w:t>
      </w:r>
      <w:r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استنفاذ الغرض من الاتفاقية.</w:t>
      </w:r>
    </w:p>
    <w:p w:rsidR="00D4031E" w:rsidRPr="003916B0" w:rsidRDefault="00D4031E" w:rsidP="00D4031E">
      <w:pPr>
        <w:pStyle w:val="Paragraphedeliste"/>
        <w:shd w:val="clear" w:color="auto" w:fill="FFFFFF" w:themeFill="background1"/>
        <w:bidi/>
        <w:spacing w:after="0"/>
        <w:ind w:left="423"/>
        <w:jc w:val="both"/>
        <w:rPr>
          <w:rStyle w:val="paratitle"/>
          <w:rFonts w:cs="Simplified Arabic"/>
          <w:szCs w:val="28"/>
          <w:shd w:val="clear" w:color="auto" w:fill="FFFFFF" w:themeFill="background1"/>
          <w:rtl/>
          <w:lang w:bidi="ar-DZ"/>
        </w:rPr>
      </w:pPr>
      <w:r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 xml:space="preserve">2- حلول </w:t>
      </w:r>
      <w:r w:rsidR="0090565B"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>الأجل</w:t>
      </w:r>
      <w:r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 xml:space="preserve">: </w:t>
      </w:r>
      <w:r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قد تقرر بعض المعاهدات سريانها </w:t>
      </w:r>
      <w:r w:rsidR="0090565B"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لأجل</w:t>
      </w:r>
      <w:r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معين ، وحلول هذا </w:t>
      </w:r>
      <w:r w:rsidR="0090565B"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الأجل</w:t>
      </w:r>
      <w:r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يؤدي </w:t>
      </w:r>
      <w:r w:rsidR="0090565B"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إلى</w:t>
      </w:r>
      <w:r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انتهاء الالتزام </w:t>
      </w:r>
      <w:r w:rsidR="0090565B"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بأحكامها</w:t>
      </w:r>
      <w:r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.</w:t>
      </w:r>
    </w:p>
    <w:p w:rsidR="00D4031E" w:rsidRDefault="00D4031E" w:rsidP="00D4031E">
      <w:pPr>
        <w:pStyle w:val="Paragraphedeliste"/>
        <w:shd w:val="clear" w:color="auto" w:fill="FFFFFF" w:themeFill="background1"/>
        <w:bidi/>
        <w:spacing w:after="0"/>
        <w:ind w:left="423"/>
        <w:jc w:val="both"/>
        <w:rPr>
          <w:rStyle w:val="paratitle"/>
          <w:rFonts w:cs="Simplified Arabic"/>
          <w:b/>
          <w:bCs/>
          <w:szCs w:val="28"/>
          <w:shd w:val="clear" w:color="auto" w:fill="FFFFFF" w:themeFill="background1"/>
          <w:rtl/>
          <w:lang w:bidi="ar-DZ"/>
        </w:rPr>
      </w:pPr>
      <w:r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 xml:space="preserve">3- تحقق الشرط الفاسخ: </w:t>
      </w:r>
      <w:r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حيث يعلق أطراف المعاهدة انقضاءها على تحقق بعض </w:t>
      </w:r>
      <w:r w:rsidR="0090565B"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الأمور</w:t>
      </w:r>
      <w:r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التي </w:t>
      </w:r>
      <w:r w:rsidR="0090565B"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توقعوا</w:t>
      </w:r>
      <w:r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حدوثها، كصدور تصرف معين من جانب أحد أطرافها.</w:t>
      </w:r>
    </w:p>
    <w:p w:rsidR="00D4031E" w:rsidRPr="003916B0" w:rsidRDefault="00D4031E" w:rsidP="00D4031E">
      <w:pPr>
        <w:pStyle w:val="Paragraphedeliste"/>
        <w:shd w:val="clear" w:color="auto" w:fill="FFFFFF" w:themeFill="background1"/>
        <w:bidi/>
        <w:spacing w:after="0"/>
        <w:ind w:left="423"/>
        <w:jc w:val="both"/>
        <w:rPr>
          <w:rStyle w:val="paratitle"/>
          <w:rFonts w:cs="Simplified Arabic"/>
          <w:szCs w:val="28"/>
          <w:shd w:val="clear" w:color="auto" w:fill="FFFFFF" w:themeFill="background1"/>
          <w:rtl/>
          <w:lang w:bidi="ar-DZ"/>
        </w:rPr>
      </w:pPr>
      <w:r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 xml:space="preserve">4- التخلي عن المعاهدة </w:t>
      </w:r>
      <w:r w:rsidR="0090565B"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>أو</w:t>
      </w:r>
      <w:r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 xml:space="preserve"> الانسحاب منها بناء على مقتضياتها: </w:t>
      </w:r>
      <w:r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فالتخلي أو الانسحاب من المعاهدة يتحققان </w:t>
      </w:r>
      <w:r w:rsidR="0090565B"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بالإرادة</w:t>
      </w:r>
      <w:r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المنفردة، ولكن وفقا لنصوصها  بسبب طبيعتها الاتفاقية. </w:t>
      </w:r>
    </w:p>
    <w:p w:rsidR="00D4031E" w:rsidRDefault="003916B0" w:rsidP="003916B0">
      <w:pPr>
        <w:pStyle w:val="Paragraphedeliste"/>
        <w:shd w:val="clear" w:color="auto" w:fill="FFFFFF" w:themeFill="background1"/>
        <w:bidi/>
        <w:spacing w:after="0"/>
        <w:ind w:left="423"/>
        <w:jc w:val="both"/>
        <w:rPr>
          <w:rStyle w:val="paratitle"/>
          <w:rFonts w:cs="Simplified Arabic"/>
          <w:b/>
          <w:bCs/>
          <w:szCs w:val="28"/>
          <w:shd w:val="clear" w:color="auto" w:fill="FFFFFF" w:themeFill="background1"/>
          <w:rtl/>
          <w:lang w:bidi="ar-DZ"/>
        </w:rPr>
      </w:pPr>
      <w:r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 xml:space="preserve">ب- انقضاء المعاهدات </w:t>
      </w:r>
      <w:r w:rsidR="0090565B"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>أو</w:t>
      </w:r>
      <w:r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 xml:space="preserve"> </w:t>
      </w:r>
      <w:r w:rsidR="0090565B"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>إيقافها</w:t>
      </w:r>
      <w:r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 xml:space="preserve"> بموجب اتفاق لاحق </w:t>
      </w:r>
    </w:p>
    <w:p w:rsidR="003916B0" w:rsidRDefault="003916B0" w:rsidP="003916B0">
      <w:pPr>
        <w:pStyle w:val="Paragraphedeliste"/>
        <w:shd w:val="clear" w:color="auto" w:fill="FFFFFF" w:themeFill="background1"/>
        <w:bidi/>
        <w:spacing w:after="0"/>
        <w:ind w:left="423"/>
        <w:jc w:val="both"/>
        <w:rPr>
          <w:rStyle w:val="paratitle"/>
          <w:rFonts w:cs="Simplified Arabic"/>
          <w:szCs w:val="28"/>
          <w:shd w:val="clear" w:color="auto" w:fill="FFFFFF" w:themeFill="background1"/>
          <w:rtl/>
          <w:lang w:bidi="ar-DZ"/>
        </w:rPr>
      </w:pPr>
      <w:r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  تعد الاتفاقية عملا قانونيا ومن ثم فان </w:t>
      </w:r>
      <w:r w:rsidR="0090565B"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الإرادات</w:t>
      </w:r>
      <w:r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التي أنشأتها تملك حق تقرير </w:t>
      </w:r>
      <w:r w:rsidR="0090565B"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إنهائها</w:t>
      </w:r>
      <w:r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، وبناء عليه تنتهي المعاهدة باستبدالها بمعاهدة جديدة تعقد بين </w:t>
      </w:r>
      <w:r w:rsidR="0090565B"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أطرافها</w:t>
      </w:r>
      <w:r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، وتعتبر</w:t>
      </w:r>
      <w:r w:rsidR="0090565B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</w:t>
      </w:r>
      <w:r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المعاهدة منتهية عند </w:t>
      </w:r>
      <w:r w:rsidR="0090565B"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إبرام</w:t>
      </w:r>
      <w:r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جميع </w:t>
      </w:r>
      <w:r w:rsidR="0090565B"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أطرافها</w:t>
      </w:r>
      <w:r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اتفاقية لاحقة، لها نفس الموضوع </w:t>
      </w:r>
      <w:r w:rsidR="0090565B"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إذا</w:t>
      </w:r>
      <w:r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ثبت </w:t>
      </w:r>
      <w:r w:rsidR="0090565B"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أن</w:t>
      </w:r>
      <w:r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</w:t>
      </w:r>
      <w:r w:rsidR="0090565B"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الأطراف</w:t>
      </w:r>
      <w:r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قصدو </w:t>
      </w:r>
      <w:r w:rsidR="0090565B"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أن</w:t>
      </w:r>
      <w:r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يخضع الموضوع </w:t>
      </w:r>
      <w:r w:rsidR="0090565B"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لأحكام</w:t>
      </w:r>
      <w:r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المعاهدة الجديدة، </w:t>
      </w:r>
      <w:r w:rsidR="0090565B"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أو</w:t>
      </w:r>
      <w:r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</w:t>
      </w:r>
      <w:r w:rsidR="0090565B"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إذا</w:t>
      </w:r>
      <w:r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</w:t>
      </w:r>
      <w:r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lastRenderedPageBreak/>
        <w:t xml:space="preserve">تبين </w:t>
      </w:r>
      <w:r w:rsidR="0090565B"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أن</w:t>
      </w:r>
      <w:r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بنود المعاهدة اللاحقة تتعارض تعارضا تاما مع بنود المعاهدة السابقة بحيث يتعذر تطبيق </w:t>
      </w:r>
      <w:r w:rsidR="0090565B"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أحكام</w:t>
      </w:r>
      <w:r w:rsidRPr="003916B0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المعاهدتين في نفس الوقت.</w:t>
      </w:r>
    </w:p>
    <w:p w:rsidR="003916B0" w:rsidRDefault="003916B0" w:rsidP="003916B0">
      <w:pPr>
        <w:pStyle w:val="Paragraphedeliste"/>
        <w:shd w:val="clear" w:color="auto" w:fill="FFFFFF" w:themeFill="background1"/>
        <w:bidi/>
        <w:spacing w:after="0"/>
        <w:ind w:left="423"/>
        <w:jc w:val="both"/>
        <w:rPr>
          <w:rStyle w:val="paratitle"/>
          <w:rFonts w:cs="Simplified Arabic"/>
          <w:b/>
          <w:bCs/>
          <w:szCs w:val="28"/>
          <w:shd w:val="clear" w:color="auto" w:fill="FFFFFF" w:themeFill="background1"/>
          <w:rtl/>
          <w:lang w:bidi="ar-DZ"/>
        </w:rPr>
      </w:pPr>
      <w:r w:rsidRPr="003916B0"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>ثانيا: الأسباب غير الاتفاقية لانقضاء المعاهدات وإيقاف العمل بها</w:t>
      </w:r>
    </w:p>
    <w:p w:rsidR="003916B0" w:rsidRPr="004E7E95" w:rsidRDefault="003916B0" w:rsidP="0090565B">
      <w:pPr>
        <w:pStyle w:val="Paragraphedeliste"/>
        <w:shd w:val="clear" w:color="auto" w:fill="FFFFFF" w:themeFill="background1"/>
        <w:bidi/>
        <w:spacing w:after="0"/>
        <w:ind w:left="423"/>
        <w:jc w:val="both"/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</w:pPr>
      <w:r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 xml:space="preserve">   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أما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الأسباب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غير الاتفاقية لانقضاء المعاهدات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وإيقاف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العمل بها لا تستند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إلى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الإرادة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المشتركة ال</w:t>
      </w:r>
      <w:r w:rsidR="00D97272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صريحة أو الضمنية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لأطراف</w:t>
      </w:r>
      <w:r w:rsidR="00D97272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المعاهدة المعنية،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وإنما</w:t>
      </w:r>
      <w:r w:rsidR="00D97272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تعود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إلى</w:t>
      </w:r>
      <w:r w:rsidR="00D97272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وقوع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أحداث</w:t>
      </w:r>
      <w:r w:rsidR="00D97272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مفاجئة ولاحقة على عقد المعاهدة تؤدي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إلى</w:t>
      </w:r>
      <w:r w:rsidR="00D97272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انتهائها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أو</w:t>
      </w:r>
      <w:r w:rsidR="00D97272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تعليق العمل بها، وقد حاولت اتفاقية فينا ضبط هذه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الأسباب</w:t>
      </w:r>
      <w:r w:rsidR="00D97272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وتعيين حدودها، وعمل الفقه على تفصيلها وتوضيحها. وسنعرض هذه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الأسباب</w:t>
      </w:r>
      <w:r w:rsidR="00D97272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على النحو التالي:</w:t>
      </w:r>
    </w:p>
    <w:p w:rsidR="00D97272" w:rsidRDefault="00D97272" w:rsidP="00D97272">
      <w:pPr>
        <w:pStyle w:val="Paragraphedeliste"/>
        <w:shd w:val="clear" w:color="auto" w:fill="FFFFFF" w:themeFill="background1"/>
        <w:bidi/>
        <w:spacing w:after="0"/>
        <w:ind w:left="423"/>
        <w:jc w:val="both"/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</w:pPr>
      <w:r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>أ</w:t>
      </w:r>
      <w:r w:rsidR="0090565B"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>-</w:t>
      </w:r>
      <w:r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 xml:space="preserve"> </w:t>
      </w:r>
      <w:r w:rsidR="0090565B"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>الإخلال</w:t>
      </w:r>
      <w:r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 xml:space="preserve"> الجوهري </w:t>
      </w:r>
      <w:r w:rsidR="0090565B"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>بأحكام</w:t>
      </w:r>
      <w:r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 xml:space="preserve"> المعاهدة:</w:t>
      </w:r>
    </w:p>
    <w:p w:rsidR="00D97272" w:rsidRPr="004E7E95" w:rsidRDefault="00D97272" w:rsidP="0090565B">
      <w:pPr>
        <w:pStyle w:val="Paragraphedeliste"/>
        <w:shd w:val="clear" w:color="auto" w:fill="FFFFFF" w:themeFill="background1"/>
        <w:bidi/>
        <w:spacing w:after="0"/>
        <w:ind w:left="423"/>
        <w:jc w:val="both"/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</w:pP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     من المبادئ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الأساسية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والثابتة في القانون الدولي انه لا يمكن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لأية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دولة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أن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تفسخ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بإرادتها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المنفردة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وإذا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اخل احد أو بعض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أطراف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معاهدة بالالتزامات الناشئة عنها أو خالف بنودها، فان من حق الطرف أو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الأطراف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الآخرين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أن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يفسخو المعاهدة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أو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يوقفو العمل بها. على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أن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خرق الطرف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الآخر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لأحكام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المعاهدة لا يؤدي دائما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إلى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انقضاء المعاهدة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أو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إيقافها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، ولا نتج عن ذلك فوضى وعدم استقرار في العلاقات الدولية، حيث قد يدعي احد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أطراف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المعاهدة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إخلال 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الطرف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أو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الأطراف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الأخرى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بالمعاهدة كذريعة للتملص من الالتزام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بأحكامها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.</w:t>
      </w:r>
    </w:p>
    <w:p w:rsidR="000E5E33" w:rsidRPr="004E7E95" w:rsidRDefault="000E5E33" w:rsidP="000E5E33">
      <w:pPr>
        <w:pStyle w:val="Paragraphedeliste"/>
        <w:shd w:val="clear" w:color="auto" w:fill="FFFFFF" w:themeFill="background1"/>
        <w:bidi/>
        <w:spacing w:after="0"/>
        <w:ind w:left="423"/>
        <w:jc w:val="both"/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</w:pP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     ولهذا اشترطت المادة 60 من اتفاقية فينا لقانون المعاهدات،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أن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يكون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الإخلال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جوهريا لكي يبرر فسخ المعاهدة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أو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إيقاف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العمل بها. ويعتبر كذلك في حالة رفض العمل بالمعاهدة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أو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إذا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كان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الإخلال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يمس بنص ضروري لتحقيق موضوع المعاهدة او الغرض منها، وقد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أخذت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محكمة العدل الدولية بهذا المعيار في رأيها الاستشاري في قضية ناميبيا سنة 1971.</w:t>
      </w:r>
    </w:p>
    <w:p w:rsidR="000E5E33" w:rsidRPr="004E7E95" w:rsidRDefault="000E5E33" w:rsidP="000E5E33">
      <w:pPr>
        <w:pStyle w:val="Paragraphedeliste"/>
        <w:shd w:val="clear" w:color="auto" w:fill="FFFFFF" w:themeFill="background1"/>
        <w:bidi/>
        <w:spacing w:after="0"/>
        <w:ind w:left="423"/>
        <w:jc w:val="both"/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</w:pP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   وتقرر الفقرة 5 من المادة 60 من اتفاقية فينا ان هناك نصوص معينة لا يمكن التحلل منها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أو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إيقاف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العمل بها في حالة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إخلال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احد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أو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بعض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الأطراف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بالمعاهدة، وهي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الأحكام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الخاصة بحماية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الأشخاص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الواردة في معاهدات طابع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إنساني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، وخاصة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الأحكام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المتعلقة بمنع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أي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نوع من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أنواع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الانتقام ضد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الأشخاص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الذين يتمتعون بحماية مثل هذه المعاهدات، ويعطي الفقهاء كمثال لذلك المعاهدات المتعلقة بحماية حقوق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الإنسان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وحرياته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الأساسية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.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لأنها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تتعلق بالمصلحة العليا للمجتمع الدولي وليست متعلقة بالمصالح التبادلية للدول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الأطراف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.</w:t>
      </w:r>
    </w:p>
    <w:p w:rsidR="000E5E33" w:rsidRDefault="000E5E33" w:rsidP="000E5E33">
      <w:pPr>
        <w:pStyle w:val="Paragraphedeliste"/>
        <w:shd w:val="clear" w:color="auto" w:fill="FFFFFF" w:themeFill="background1"/>
        <w:bidi/>
        <w:spacing w:after="0"/>
        <w:ind w:left="423"/>
        <w:jc w:val="both"/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</w:pPr>
      <w:r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 xml:space="preserve">ب/ استحالة تنفيذ </w:t>
      </w:r>
      <w:r w:rsidR="0090565B"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>أحكام</w:t>
      </w:r>
      <w:r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 xml:space="preserve"> المعاهدات</w:t>
      </w:r>
    </w:p>
    <w:p w:rsidR="000E5E33" w:rsidRPr="004E7E95" w:rsidRDefault="000E5E33" w:rsidP="00D65A59">
      <w:pPr>
        <w:pStyle w:val="Paragraphedeliste"/>
        <w:shd w:val="clear" w:color="auto" w:fill="FFFFFF" w:themeFill="background1"/>
        <w:bidi/>
        <w:spacing w:after="0"/>
        <w:ind w:left="423"/>
        <w:jc w:val="both"/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</w:pPr>
      <w:r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 xml:space="preserve">    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قد تنتهي معاهدة نتيجة استحالة تنفيذ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أحكامها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وسواء كانت هذه الاستحالة مادية </w:t>
      </w:r>
      <w:r w:rsidR="0090565B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أو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قانونية، فان المادة 6</w:t>
      </w:r>
      <w:r w:rsidR="00D65A59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1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</w:t>
      </w:r>
      <w:r w:rsidR="00D65A59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من اتفاقية فينا تجيز لطرف في معاهدة </w:t>
      </w:r>
      <w:r w:rsidR="0056707E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أن</w:t>
      </w:r>
      <w:r w:rsidR="00D65A59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يستند </w:t>
      </w:r>
      <w:r w:rsidR="0056707E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إلى</w:t>
      </w:r>
      <w:r w:rsidR="00D65A59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استحالة التنفيذ </w:t>
      </w:r>
      <w:r w:rsidR="0056707E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كأساس</w:t>
      </w:r>
      <w:r w:rsidR="00D65A59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</w:t>
      </w:r>
      <w:r w:rsidR="0056707E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لإنهائها</w:t>
      </w:r>
      <w:r w:rsidR="00D65A59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</w:t>
      </w:r>
      <w:r w:rsidR="0056707E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أو</w:t>
      </w:r>
      <w:r w:rsidR="00D65A59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الانسحاب منها، </w:t>
      </w:r>
      <w:r w:rsidR="0056707E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إذا</w:t>
      </w:r>
      <w:r w:rsidR="00D65A59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كانت هذه الاستحالة نتيجة اختفاء </w:t>
      </w:r>
      <w:r w:rsidR="0056707E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أو</w:t>
      </w:r>
      <w:r w:rsidR="00D65A59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هلاك شيء ضروري للتنفيذ. </w:t>
      </w:r>
      <w:r w:rsidR="0056707E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أما</w:t>
      </w:r>
      <w:r w:rsidR="00D65A59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</w:t>
      </w:r>
      <w:r w:rsidR="0056707E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إذا</w:t>
      </w:r>
      <w:r w:rsidR="00D65A59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كانت الاستحالة مؤقتة فيجوز الاستناد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إليها</w:t>
      </w:r>
      <w:r w:rsidR="00D65A59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كأساس</w:t>
      </w:r>
      <w:r w:rsidR="00D65A59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لإنهاء</w:t>
      </w:r>
      <w:r w:rsidR="00D65A59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المعاهدة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أو</w:t>
      </w:r>
      <w:r w:rsidR="00D65A59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الانسحاب  منها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أو</w:t>
      </w:r>
      <w:r w:rsidR="00D65A59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إيقاف</w:t>
      </w:r>
      <w:r w:rsidR="00D65A59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العمل بها ،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إذا</w:t>
      </w:r>
      <w:r w:rsidR="00D65A59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كانت الاستحالة نتيجة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lastRenderedPageBreak/>
        <w:t>إخلال</w:t>
      </w:r>
      <w:r w:rsidR="00D65A59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جوهري من </w:t>
      </w:r>
      <w:r w:rsidR="00D871D3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جانب هذا الطرف بالتزاماته بمقتضى المعاهدة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أو</w:t>
      </w:r>
      <w:r w:rsidR="00D871D3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بأي</w:t>
      </w:r>
      <w:r w:rsidR="00D871D3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التزام دولي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آخر</w:t>
      </w:r>
      <w:r w:rsidR="00D871D3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التزم به في مواجهة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أي</w:t>
      </w:r>
      <w:r w:rsidR="00D871D3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طرف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آخر</w:t>
      </w:r>
      <w:r w:rsidR="00D871D3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في المعاهدة.</w:t>
      </w:r>
    </w:p>
    <w:p w:rsidR="00D871D3" w:rsidRDefault="00D871D3" w:rsidP="00D871D3">
      <w:pPr>
        <w:pStyle w:val="Paragraphedeliste"/>
        <w:shd w:val="clear" w:color="auto" w:fill="FFFFFF" w:themeFill="background1"/>
        <w:bidi/>
        <w:spacing w:after="0"/>
        <w:ind w:left="423"/>
        <w:jc w:val="both"/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</w:pPr>
      <w:r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>ج/ التغير الجوهري للظروف</w:t>
      </w:r>
    </w:p>
    <w:p w:rsidR="00187A1B" w:rsidRPr="004E7E95" w:rsidRDefault="002C6499" w:rsidP="00D871D3">
      <w:pPr>
        <w:pStyle w:val="Paragraphedeliste"/>
        <w:shd w:val="clear" w:color="auto" w:fill="FFFFFF" w:themeFill="background1"/>
        <w:bidi/>
        <w:spacing w:after="0"/>
        <w:ind w:left="423"/>
        <w:jc w:val="both"/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</w:pP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   </w:t>
      </w:r>
      <w:r w:rsidR="00D871D3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قد تعقد الاتفاقات في ظل ظروف معينة ثم يحدث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أن</w:t>
      </w:r>
      <w:r w:rsidR="00D871D3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تتغير تلك الظروف بعد ذلك تغيرا جوهريا من شأنه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أن</w:t>
      </w:r>
      <w:r w:rsidR="00D871D3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يجعل استمرار التمسك بالمعاهدة كما هي، يشكل عبئا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أو</w:t>
      </w:r>
      <w:r w:rsidR="00D871D3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يلحق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ضررا</w:t>
      </w:r>
      <w:r w:rsidR="00D871D3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المصالح</w:t>
      </w:r>
      <w:r w:rsid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</w:t>
      </w:r>
      <w:r w:rsidR="00D871D3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الحيوية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لأحد</w:t>
      </w:r>
      <w:r w:rsidR="00D871D3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أطرافها</w:t>
      </w:r>
      <w:r w:rsidR="00D871D3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. وهذا ما حمل الفقه منذ القديم على صياغة نظرية تعرف باسم "شرط بقاء الشيء على حاله" والذي يعني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أن</w:t>
      </w:r>
      <w:r w:rsidR="00D871D3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كل معاهدة دولية تنطوي على شرط ضمني ، يفترض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أن</w:t>
      </w:r>
      <w:r w:rsidR="00D871D3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المعاهدات تظل قائمة ونافذة ما بقيت الظروف على حالها، وهذا ما يدفع 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إلى</w:t>
      </w:r>
      <w:r w:rsidR="00D871D3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القول بان تغير الظروف يؤدي 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إلى</w:t>
      </w:r>
      <w:r w:rsidR="00D871D3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التأثير على تنفيذ المعاهدة.</w:t>
      </w:r>
    </w:p>
    <w:p w:rsidR="00187A1B" w:rsidRPr="004E7E95" w:rsidRDefault="00187A1B" w:rsidP="00187A1B">
      <w:pPr>
        <w:pStyle w:val="Paragraphedeliste"/>
        <w:shd w:val="clear" w:color="auto" w:fill="FFFFFF" w:themeFill="background1"/>
        <w:bidi/>
        <w:spacing w:after="0"/>
        <w:ind w:left="423"/>
        <w:jc w:val="both"/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</w:pP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   وقد تناولت اتفاقية فينا هذه الوضعية بالتفصيل في المادة 62 والتي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أجازت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في فقرتها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الأولى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الاستناد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إلى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تغير الظروف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لإنهاء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أو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إيقاف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العمل بالمعاهدة بشرط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أن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يكون  هذا التغيير غير متوقع وبالخصوص جوهريا ، اي ان تشكل الظروف التي تغيرت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أساسا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هاما لارتضاء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الأطراف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الالتزام بالمعاهدة، وان يترتب على هذا التغيير تبديل جذري في نطاق الالتزامات التي يجب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أن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تنفذ  مستقبلا طبق للمعاهدة.</w:t>
      </w:r>
    </w:p>
    <w:p w:rsidR="002C6499" w:rsidRPr="004E7E95" w:rsidRDefault="00187A1B" w:rsidP="00187A1B">
      <w:pPr>
        <w:pStyle w:val="Paragraphedeliste"/>
        <w:shd w:val="clear" w:color="auto" w:fill="FFFFFF" w:themeFill="background1"/>
        <w:bidi/>
        <w:spacing w:after="0"/>
        <w:ind w:left="423"/>
        <w:jc w:val="both"/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</w:pP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    وتورد الفقرة الثانية من المادة 62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قيدين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هامين بمقتضاهما : لا يجوز الاستناد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إلى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التغير الجوهري في الظروف كسبب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لإنهاء</w:t>
      </w:r>
      <w:r w:rsidR="002C6499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المعاهدات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أو</w:t>
      </w:r>
      <w:r w:rsidR="002C6499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إيقاف</w:t>
      </w:r>
      <w:r w:rsidR="002C6499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العمل بها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إذا</w:t>
      </w:r>
      <w:r w:rsidR="002C6499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تعلق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الأمر</w:t>
      </w:r>
      <w:r w:rsidR="002C6499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بمعاهدة منشئة لحدود من جهة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أولى</w:t>
      </w:r>
      <w:r w:rsidR="002C6499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،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أو</w:t>
      </w:r>
      <w:r w:rsidR="002C6499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إذا</w:t>
      </w:r>
      <w:r w:rsidR="002C6499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كان التغير الجوهري نتيجة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إخلال</w:t>
      </w:r>
      <w:r w:rsidR="002C6499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الطرف بالتزام طبقا للمعاهدة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أو</w:t>
      </w:r>
      <w:r w:rsidR="002C6499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بأي</w:t>
      </w:r>
      <w:r w:rsidR="002C6499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التزام دولي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لأي</w:t>
      </w:r>
      <w:r w:rsidR="002C6499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طرف أخر في المعاهدة من جهة ثانية.</w:t>
      </w:r>
    </w:p>
    <w:p w:rsidR="002C6499" w:rsidRDefault="002C6499" w:rsidP="002C6499">
      <w:pPr>
        <w:pStyle w:val="Paragraphedeliste"/>
        <w:shd w:val="clear" w:color="auto" w:fill="FFFFFF" w:themeFill="background1"/>
        <w:bidi/>
        <w:spacing w:after="0"/>
        <w:ind w:left="423"/>
        <w:jc w:val="both"/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</w:pPr>
      <w:r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>د/ قطع العلاقات الدبلوماسية</w:t>
      </w:r>
    </w:p>
    <w:p w:rsidR="002C6499" w:rsidRPr="004E7E95" w:rsidRDefault="002C6499" w:rsidP="002C6499">
      <w:pPr>
        <w:pStyle w:val="Paragraphedeliste"/>
        <w:shd w:val="clear" w:color="auto" w:fill="FFFFFF" w:themeFill="background1"/>
        <w:bidi/>
        <w:spacing w:after="0"/>
        <w:ind w:left="423"/>
        <w:jc w:val="both"/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</w:pP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    تناولت هذه الحالة المادة  63 من اتفاقية فينا واعتبرت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أن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قطع العلاقات الدبلوماسية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أو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القنصلية بين طرفي المعاهدة لا يؤثر على العلاقات القانونية القائمة بينهما بموجب هذه المعاهدة. غير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أنها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استثنت من هذه القاعدة الحالة التي يكون فيها قيام العلاقات الدبلوماسية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أو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القنصلية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ضروريا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لتطبيق المعاهدة، حيث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أجازت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وضع حد لتنفيذ المعاهدة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إذا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كان ذلك يتوقف على استمرار العلاقات الدبلوماسية والقنصلية.</w:t>
      </w:r>
    </w:p>
    <w:p w:rsidR="002C6499" w:rsidRDefault="002C6499" w:rsidP="002C6499">
      <w:pPr>
        <w:pStyle w:val="Paragraphedeliste"/>
        <w:shd w:val="clear" w:color="auto" w:fill="FFFFFF" w:themeFill="background1"/>
        <w:bidi/>
        <w:spacing w:after="0"/>
        <w:ind w:left="423"/>
        <w:jc w:val="both"/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</w:pPr>
      <w:r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>ه/ حالة الحرب</w:t>
      </w:r>
    </w:p>
    <w:p w:rsidR="002C6499" w:rsidRPr="004E7E95" w:rsidRDefault="002C6499" w:rsidP="002C6499">
      <w:pPr>
        <w:pStyle w:val="Paragraphedeliste"/>
        <w:shd w:val="clear" w:color="auto" w:fill="FFFFFF" w:themeFill="background1"/>
        <w:bidi/>
        <w:spacing w:after="0"/>
        <w:ind w:left="423"/>
        <w:jc w:val="both"/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</w:pP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    تعمدت لجنة القانون الدولي واتفاقية فينا عدم تناول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تأثير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الحرب على المعاهدات الدولية، بدعوى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أن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الحرب باتت عملا يحرمه القانون الدولي وفقا لمقتضيات ميثاق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الأمم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المتحدة.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وإذا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كان الفقه الدولي الغالب مازال يعمد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إلى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معالجة اثر الحرب في مفهومها التقليدي على المعاهدات الدولية، بتر</w:t>
      </w:r>
      <w:r w:rsid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د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يد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آراء</w:t>
      </w:r>
      <w:r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الفقه التقليدي</w:t>
      </w:r>
      <w:r w:rsidR="001E3680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التي كانت سائدة في هذا الصدد، فانه يمكن القول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أن</w:t>
      </w:r>
      <w:r w:rsidR="001E3680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الرأي المعمول به في الممارسة الدولية هو انه:"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إذا</w:t>
      </w:r>
      <w:r w:rsidR="001E3680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كان المبدأ العام هو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أن</w:t>
      </w:r>
      <w:r w:rsid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الحرب تنهي المعاهدات</w:t>
      </w:r>
      <w:r w:rsidR="001E3680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، غير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أن</w:t>
      </w:r>
      <w:r w:rsidR="001E3680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لهذا المبدأ استثناءات تجعل من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بعض</w:t>
      </w:r>
      <w:r w:rsidR="001E3680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المعاهدات مطبقة </w:t>
      </w:r>
      <w:r w:rsidR="001E3680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lastRenderedPageBreak/>
        <w:t xml:space="preserve">بين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أطرافها</w:t>
      </w:r>
      <w:r w:rsidR="001E3680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المتعاقدة رغم نشوب الحرب. ويمكن تقسيم هذه الاستثناءات حسب الفقيه الفرنسي شارل روسو </w:t>
      </w:r>
      <w:r w:rsidR="004E7E95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>إلى</w:t>
      </w:r>
      <w:r w:rsidR="001E3680" w:rsidRPr="004E7E95">
        <w:rPr>
          <w:rStyle w:val="paratitle"/>
          <w:rFonts w:cs="Simplified Arabic" w:hint="cs"/>
          <w:szCs w:val="28"/>
          <w:shd w:val="clear" w:color="auto" w:fill="FFFFFF" w:themeFill="background1"/>
          <w:rtl/>
          <w:lang w:bidi="ar-DZ"/>
        </w:rPr>
        <w:t xml:space="preserve"> ثلاث فئات:</w:t>
      </w:r>
    </w:p>
    <w:p w:rsidR="001E3680" w:rsidRDefault="001E3680" w:rsidP="001E3680">
      <w:pPr>
        <w:pStyle w:val="Paragraphedeliste"/>
        <w:shd w:val="clear" w:color="auto" w:fill="FFFFFF" w:themeFill="background1"/>
        <w:bidi/>
        <w:spacing w:after="0"/>
        <w:ind w:left="423"/>
        <w:jc w:val="both"/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</w:pPr>
      <w:r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>1- لا يترتب على قيام الحرب انقضاء المعاهدات المنشئة لمراكز موضوعية دائمة مثل المعاهدات المبينة للحدود الدولية والارتفاقات الدولية.</w:t>
      </w:r>
    </w:p>
    <w:p w:rsidR="001E3680" w:rsidRDefault="001E3680" w:rsidP="001E3680">
      <w:pPr>
        <w:pStyle w:val="Paragraphedeliste"/>
        <w:shd w:val="clear" w:color="auto" w:fill="FFFFFF" w:themeFill="background1"/>
        <w:bidi/>
        <w:spacing w:after="0"/>
        <w:ind w:left="423"/>
        <w:jc w:val="both"/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</w:pPr>
      <w:r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 xml:space="preserve">2- لا يترتب على قيام الحرب انقضاء المعاهدات المعقودة التي تسري </w:t>
      </w:r>
      <w:r w:rsidR="004E7E95"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>أحكامها</w:t>
      </w:r>
      <w:r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 xml:space="preserve"> </w:t>
      </w:r>
      <w:r w:rsidR="004E7E95"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>أثناء</w:t>
      </w:r>
      <w:r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 xml:space="preserve"> النزاعات المسلحة ، مثل اتفاقيات لاهاي لسنتي 1899 و 1907 واتفاقيات جنيف </w:t>
      </w:r>
      <w:r w:rsidR="004E7E95"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>الأربع</w:t>
      </w:r>
      <w:r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 xml:space="preserve"> لسنة 1949 </w:t>
      </w:r>
      <w:r w:rsidR="004E7E95"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>والبروتوكولان</w:t>
      </w:r>
      <w:r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 xml:space="preserve"> المضافان </w:t>
      </w:r>
      <w:r w:rsidR="004E7E95"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>إليهما</w:t>
      </w:r>
      <w:r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 xml:space="preserve"> لسنتي 1977 والتي تنظم بالخصوص سير العمليات العسكرية وحماية ضحايا النزاعات المسلحة.</w:t>
      </w:r>
    </w:p>
    <w:p w:rsidR="001E3680" w:rsidRDefault="001E3680" w:rsidP="001E3680">
      <w:pPr>
        <w:pStyle w:val="Paragraphedeliste"/>
        <w:shd w:val="clear" w:color="auto" w:fill="FFFFFF" w:themeFill="background1"/>
        <w:bidi/>
        <w:spacing w:after="0"/>
        <w:ind w:left="423"/>
        <w:jc w:val="both"/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</w:pPr>
      <w:r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 xml:space="preserve">3- لا يترتب على قيام الحرب بين البعض فقط من الدول </w:t>
      </w:r>
      <w:r w:rsidR="004E7E95"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>الأطراف</w:t>
      </w:r>
      <w:r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 xml:space="preserve"> في معاهدة دولية</w:t>
      </w:r>
      <w:r w:rsidR="0090565B"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 xml:space="preserve"> جماعية انقضاء هذه المعاهدة بل تظل مطبقة في العلاقات بين الدول غير المتحاربة ولا يترتب على قيام الحرب في مثل هذه الحالة سوى </w:t>
      </w:r>
      <w:r w:rsidR="004E7E95"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>إيقاف</w:t>
      </w:r>
      <w:r w:rsidR="0090565B"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 xml:space="preserve"> العمل بالمعاهدة الجماعية فيما يتعلق بالعلاقات فيما بين الدول المتحاربة، وذلك </w:t>
      </w:r>
      <w:r w:rsidR="004E7E95"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>إلى</w:t>
      </w:r>
      <w:r w:rsidR="0090565B"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 xml:space="preserve"> </w:t>
      </w:r>
      <w:r w:rsidR="004E7E95"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>أن</w:t>
      </w:r>
      <w:r w:rsidR="0090565B"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 xml:space="preserve"> تنتهي حالة الحرب </w:t>
      </w:r>
      <w:r w:rsidR="00226E1E"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>بإبرام</w:t>
      </w:r>
      <w:r w:rsidR="0090565B"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 xml:space="preserve"> معاهدة للصلح بين الدول المتحاربة.</w:t>
      </w:r>
    </w:p>
    <w:p w:rsidR="00D871D3" w:rsidRPr="003916B0" w:rsidRDefault="00D871D3" w:rsidP="002C6499">
      <w:pPr>
        <w:pStyle w:val="Paragraphedeliste"/>
        <w:shd w:val="clear" w:color="auto" w:fill="FFFFFF" w:themeFill="background1"/>
        <w:bidi/>
        <w:spacing w:after="0"/>
        <w:ind w:left="423"/>
        <w:jc w:val="both"/>
        <w:rPr>
          <w:rStyle w:val="paratitle"/>
          <w:rFonts w:cs="Simplified Arabic"/>
          <w:b/>
          <w:bCs/>
          <w:szCs w:val="28"/>
          <w:shd w:val="clear" w:color="auto" w:fill="FFFFFF" w:themeFill="background1"/>
          <w:rtl/>
          <w:lang w:bidi="ar-DZ"/>
        </w:rPr>
      </w:pPr>
      <w:r>
        <w:rPr>
          <w:rStyle w:val="paratitle"/>
          <w:rFonts w:cs="Simplified Arabic" w:hint="cs"/>
          <w:b/>
          <w:bCs/>
          <w:szCs w:val="28"/>
          <w:shd w:val="clear" w:color="auto" w:fill="FFFFFF" w:themeFill="background1"/>
          <w:rtl/>
          <w:lang w:bidi="ar-DZ"/>
        </w:rPr>
        <w:t xml:space="preserve"> </w:t>
      </w:r>
    </w:p>
    <w:sectPr w:rsidR="00D871D3" w:rsidRPr="003916B0" w:rsidSect="00A96D4C">
      <w:pgSz w:w="11906" w:h="16838"/>
      <w:pgMar w:top="851" w:right="1134" w:bottom="851" w:left="851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139" w:rsidRDefault="009D7139" w:rsidP="00B65CAE">
      <w:pPr>
        <w:spacing w:after="0" w:line="240" w:lineRule="auto"/>
      </w:pPr>
      <w:r>
        <w:separator/>
      </w:r>
    </w:p>
  </w:endnote>
  <w:endnote w:type="continuationSeparator" w:id="1">
    <w:p w:rsidR="009D7139" w:rsidRDefault="009D7139" w:rsidP="00B6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139" w:rsidRDefault="009D7139" w:rsidP="00B65CAE">
      <w:pPr>
        <w:spacing w:after="0" w:line="240" w:lineRule="auto"/>
      </w:pPr>
      <w:r>
        <w:separator/>
      </w:r>
    </w:p>
  </w:footnote>
  <w:footnote w:type="continuationSeparator" w:id="1">
    <w:p w:rsidR="009D7139" w:rsidRDefault="009D7139" w:rsidP="00B65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5558EC"/>
    <w:lvl w:ilvl="0" w:tplc="FFFFFFFF">
      <w:start w:val="1"/>
      <w:numFmt w:val="bullet"/>
      <w:lvlText w:val="و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38E1F28"/>
    <w:lvl w:ilvl="0" w:tplc="FFFFFFFF">
      <w:start w:val="1"/>
      <w:numFmt w:val="bullet"/>
      <w:lvlText w:val="و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1CC2B4B"/>
    <w:multiLevelType w:val="hybridMultilevel"/>
    <w:tmpl w:val="42AE6250"/>
    <w:lvl w:ilvl="0" w:tplc="F1BA147C">
      <w:start w:val="8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B02371"/>
    <w:multiLevelType w:val="hybridMultilevel"/>
    <w:tmpl w:val="E23C92B4"/>
    <w:lvl w:ilvl="0" w:tplc="B5F2BD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F3DC5"/>
    <w:multiLevelType w:val="hybridMultilevel"/>
    <w:tmpl w:val="4A9E1FAE"/>
    <w:lvl w:ilvl="0" w:tplc="8C4CB21C">
      <w:start w:val="4"/>
      <w:numFmt w:val="decimal"/>
      <w:lvlText w:val="%1-"/>
      <w:lvlJc w:val="left"/>
      <w:pPr>
        <w:ind w:left="144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223FF1"/>
    <w:multiLevelType w:val="hybridMultilevel"/>
    <w:tmpl w:val="356857C0"/>
    <w:lvl w:ilvl="0" w:tplc="17BCF768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6485A"/>
    <w:multiLevelType w:val="hybridMultilevel"/>
    <w:tmpl w:val="23BE8DF6"/>
    <w:lvl w:ilvl="0" w:tplc="040C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343348C5"/>
    <w:multiLevelType w:val="hybridMultilevel"/>
    <w:tmpl w:val="519AE890"/>
    <w:lvl w:ilvl="0" w:tplc="BF1E6288">
      <w:start w:val="1"/>
      <w:numFmt w:val="decimal"/>
      <w:lvlText w:val="%1-"/>
      <w:lvlJc w:val="left"/>
      <w:pPr>
        <w:ind w:left="78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3" w:hanging="360"/>
      </w:pPr>
    </w:lvl>
    <w:lvl w:ilvl="2" w:tplc="040C001B" w:tentative="1">
      <w:start w:val="1"/>
      <w:numFmt w:val="lowerRoman"/>
      <w:lvlText w:val="%3."/>
      <w:lvlJc w:val="right"/>
      <w:pPr>
        <w:ind w:left="2223" w:hanging="180"/>
      </w:pPr>
    </w:lvl>
    <w:lvl w:ilvl="3" w:tplc="040C000F" w:tentative="1">
      <w:start w:val="1"/>
      <w:numFmt w:val="decimal"/>
      <w:lvlText w:val="%4."/>
      <w:lvlJc w:val="left"/>
      <w:pPr>
        <w:ind w:left="2943" w:hanging="360"/>
      </w:pPr>
    </w:lvl>
    <w:lvl w:ilvl="4" w:tplc="040C0019" w:tentative="1">
      <w:start w:val="1"/>
      <w:numFmt w:val="lowerLetter"/>
      <w:lvlText w:val="%5."/>
      <w:lvlJc w:val="left"/>
      <w:pPr>
        <w:ind w:left="3663" w:hanging="360"/>
      </w:pPr>
    </w:lvl>
    <w:lvl w:ilvl="5" w:tplc="040C001B" w:tentative="1">
      <w:start w:val="1"/>
      <w:numFmt w:val="lowerRoman"/>
      <w:lvlText w:val="%6."/>
      <w:lvlJc w:val="right"/>
      <w:pPr>
        <w:ind w:left="4383" w:hanging="180"/>
      </w:pPr>
    </w:lvl>
    <w:lvl w:ilvl="6" w:tplc="040C000F" w:tentative="1">
      <w:start w:val="1"/>
      <w:numFmt w:val="decimal"/>
      <w:lvlText w:val="%7."/>
      <w:lvlJc w:val="left"/>
      <w:pPr>
        <w:ind w:left="5103" w:hanging="360"/>
      </w:pPr>
    </w:lvl>
    <w:lvl w:ilvl="7" w:tplc="040C0019" w:tentative="1">
      <w:start w:val="1"/>
      <w:numFmt w:val="lowerLetter"/>
      <w:lvlText w:val="%8."/>
      <w:lvlJc w:val="left"/>
      <w:pPr>
        <w:ind w:left="5823" w:hanging="360"/>
      </w:pPr>
    </w:lvl>
    <w:lvl w:ilvl="8" w:tplc="040C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>
    <w:nsid w:val="35165AD0"/>
    <w:multiLevelType w:val="hybridMultilevel"/>
    <w:tmpl w:val="0352CE8E"/>
    <w:lvl w:ilvl="0" w:tplc="9F0E7578">
      <w:start w:val="6"/>
      <w:numFmt w:val="bullet"/>
      <w:lvlText w:val="-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3D620C6C"/>
    <w:multiLevelType w:val="hybridMultilevel"/>
    <w:tmpl w:val="C4FC8C7A"/>
    <w:lvl w:ilvl="0" w:tplc="53B0EA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7519B3"/>
    <w:multiLevelType w:val="hybridMultilevel"/>
    <w:tmpl w:val="0FCA2794"/>
    <w:lvl w:ilvl="0" w:tplc="6ACA229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DB13DE"/>
    <w:multiLevelType w:val="multilevel"/>
    <w:tmpl w:val="CF20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CF67D0"/>
    <w:multiLevelType w:val="hybridMultilevel"/>
    <w:tmpl w:val="ECA8A6B0"/>
    <w:lvl w:ilvl="0" w:tplc="7E702C74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1B0903"/>
    <w:multiLevelType w:val="hybridMultilevel"/>
    <w:tmpl w:val="7B7829C8"/>
    <w:lvl w:ilvl="0" w:tplc="B8E4A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8142CD"/>
    <w:multiLevelType w:val="hybridMultilevel"/>
    <w:tmpl w:val="C4F205EE"/>
    <w:lvl w:ilvl="0" w:tplc="040C000D">
      <w:start w:val="1"/>
      <w:numFmt w:val="bullet"/>
      <w:lvlText w:val=""/>
      <w:lvlJc w:val="left"/>
      <w:pPr>
        <w:ind w:left="11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5">
    <w:nsid w:val="761F62E3"/>
    <w:multiLevelType w:val="hybridMultilevel"/>
    <w:tmpl w:val="429A9040"/>
    <w:lvl w:ilvl="0" w:tplc="2578CCBE">
      <w:start w:val="6"/>
      <w:numFmt w:val="bullet"/>
      <w:lvlText w:val="-"/>
      <w:lvlJc w:val="left"/>
      <w:pPr>
        <w:ind w:left="150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6">
    <w:nsid w:val="7C5D41D8"/>
    <w:multiLevelType w:val="hybridMultilevel"/>
    <w:tmpl w:val="E0247DF0"/>
    <w:lvl w:ilvl="0" w:tplc="3618AC5C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1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15"/>
  </w:num>
  <w:num w:numId="10">
    <w:abstractNumId w:val="8"/>
  </w:num>
  <w:num w:numId="11">
    <w:abstractNumId w:val="6"/>
  </w:num>
  <w:num w:numId="12">
    <w:abstractNumId w:val="13"/>
  </w:num>
  <w:num w:numId="13">
    <w:abstractNumId w:val="10"/>
  </w:num>
  <w:num w:numId="14">
    <w:abstractNumId w:val="2"/>
  </w:num>
  <w:num w:numId="15">
    <w:abstractNumId w:val="14"/>
  </w:num>
  <w:num w:numId="16">
    <w:abstractNumId w:val="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2F2"/>
    <w:rsid w:val="0000017F"/>
    <w:rsid w:val="00015038"/>
    <w:rsid w:val="000221FB"/>
    <w:rsid w:val="000233F0"/>
    <w:rsid w:val="0002479F"/>
    <w:rsid w:val="00026F93"/>
    <w:rsid w:val="000379E9"/>
    <w:rsid w:val="0005065D"/>
    <w:rsid w:val="0005563C"/>
    <w:rsid w:val="00061613"/>
    <w:rsid w:val="00065467"/>
    <w:rsid w:val="0006776A"/>
    <w:rsid w:val="000717A3"/>
    <w:rsid w:val="00071997"/>
    <w:rsid w:val="00075206"/>
    <w:rsid w:val="00075856"/>
    <w:rsid w:val="00084AC1"/>
    <w:rsid w:val="00086E71"/>
    <w:rsid w:val="000934DA"/>
    <w:rsid w:val="0009366A"/>
    <w:rsid w:val="000A1E81"/>
    <w:rsid w:val="000B3356"/>
    <w:rsid w:val="000B48E4"/>
    <w:rsid w:val="000B504D"/>
    <w:rsid w:val="000C0EA5"/>
    <w:rsid w:val="000C6162"/>
    <w:rsid w:val="000D1AE4"/>
    <w:rsid w:val="000E5411"/>
    <w:rsid w:val="000E5E33"/>
    <w:rsid w:val="000E6510"/>
    <w:rsid w:val="000F042E"/>
    <w:rsid w:val="000F2559"/>
    <w:rsid w:val="001028EB"/>
    <w:rsid w:val="00104354"/>
    <w:rsid w:val="00111533"/>
    <w:rsid w:val="00112D12"/>
    <w:rsid w:val="00113081"/>
    <w:rsid w:val="00120E73"/>
    <w:rsid w:val="0012447A"/>
    <w:rsid w:val="00124F7B"/>
    <w:rsid w:val="00127A1E"/>
    <w:rsid w:val="0013275D"/>
    <w:rsid w:val="0013290B"/>
    <w:rsid w:val="00135472"/>
    <w:rsid w:val="00135D18"/>
    <w:rsid w:val="001411AB"/>
    <w:rsid w:val="001414DD"/>
    <w:rsid w:val="001472EA"/>
    <w:rsid w:val="00151109"/>
    <w:rsid w:val="001517B5"/>
    <w:rsid w:val="0016155E"/>
    <w:rsid w:val="001623E0"/>
    <w:rsid w:val="00164D2B"/>
    <w:rsid w:val="00166A0F"/>
    <w:rsid w:val="0017071D"/>
    <w:rsid w:val="00171044"/>
    <w:rsid w:val="0017535F"/>
    <w:rsid w:val="00181CB5"/>
    <w:rsid w:val="00186A06"/>
    <w:rsid w:val="00187A1B"/>
    <w:rsid w:val="00187BC1"/>
    <w:rsid w:val="00197AC8"/>
    <w:rsid w:val="001B430B"/>
    <w:rsid w:val="001B5CD5"/>
    <w:rsid w:val="001B6DA0"/>
    <w:rsid w:val="001C253D"/>
    <w:rsid w:val="001C29C9"/>
    <w:rsid w:val="001C443C"/>
    <w:rsid w:val="001C6D12"/>
    <w:rsid w:val="001D12F2"/>
    <w:rsid w:val="001D5D35"/>
    <w:rsid w:val="001E3680"/>
    <w:rsid w:val="001E3745"/>
    <w:rsid w:val="001E3E6E"/>
    <w:rsid w:val="001E5DA9"/>
    <w:rsid w:val="001F2FE2"/>
    <w:rsid w:val="001F3539"/>
    <w:rsid w:val="001F54E0"/>
    <w:rsid w:val="00200ACB"/>
    <w:rsid w:val="00200C26"/>
    <w:rsid w:val="00202E15"/>
    <w:rsid w:val="00203276"/>
    <w:rsid w:val="0020770B"/>
    <w:rsid w:val="00210D87"/>
    <w:rsid w:val="0021425F"/>
    <w:rsid w:val="002245F4"/>
    <w:rsid w:val="00226E1E"/>
    <w:rsid w:val="00241677"/>
    <w:rsid w:val="00253572"/>
    <w:rsid w:val="00254D29"/>
    <w:rsid w:val="00280DD5"/>
    <w:rsid w:val="0028611D"/>
    <w:rsid w:val="00291AE7"/>
    <w:rsid w:val="002A2BEF"/>
    <w:rsid w:val="002A347A"/>
    <w:rsid w:val="002A6840"/>
    <w:rsid w:val="002A7BB9"/>
    <w:rsid w:val="002B2908"/>
    <w:rsid w:val="002B2DAC"/>
    <w:rsid w:val="002B453A"/>
    <w:rsid w:val="002B4B83"/>
    <w:rsid w:val="002B5932"/>
    <w:rsid w:val="002C1FCA"/>
    <w:rsid w:val="002C6499"/>
    <w:rsid w:val="002D4852"/>
    <w:rsid w:val="002E71A9"/>
    <w:rsid w:val="002F2DF4"/>
    <w:rsid w:val="002F3A1F"/>
    <w:rsid w:val="002F4D1F"/>
    <w:rsid w:val="002F5512"/>
    <w:rsid w:val="002F79CF"/>
    <w:rsid w:val="00312B6D"/>
    <w:rsid w:val="00312F15"/>
    <w:rsid w:val="00320212"/>
    <w:rsid w:val="00324F19"/>
    <w:rsid w:val="00342200"/>
    <w:rsid w:val="00347F16"/>
    <w:rsid w:val="00356A3B"/>
    <w:rsid w:val="00357114"/>
    <w:rsid w:val="00364C9D"/>
    <w:rsid w:val="00364F66"/>
    <w:rsid w:val="003672C0"/>
    <w:rsid w:val="00371D77"/>
    <w:rsid w:val="0037333C"/>
    <w:rsid w:val="00377551"/>
    <w:rsid w:val="003809D9"/>
    <w:rsid w:val="00381173"/>
    <w:rsid w:val="003851BC"/>
    <w:rsid w:val="00386D5C"/>
    <w:rsid w:val="003904B8"/>
    <w:rsid w:val="003916B0"/>
    <w:rsid w:val="003A0DEF"/>
    <w:rsid w:val="003A21D2"/>
    <w:rsid w:val="003A2877"/>
    <w:rsid w:val="003A312A"/>
    <w:rsid w:val="003A621C"/>
    <w:rsid w:val="003A6C78"/>
    <w:rsid w:val="003B18A9"/>
    <w:rsid w:val="003B4681"/>
    <w:rsid w:val="003B7AC4"/>
    <w:rsid w:val="003C3A36"/>
    <w:rsid w:val="003C4746"/>
    <w:rsid w:val="003D6160"/>
    <w:rsid w:val="003E0B0E"/>
    <w:rsid w:val="003E6D91"/>
    <w:rsid w:val="003F5C52"/>
    <w:rsid w:val="00402021"/>
    <w:rsid w:val="00402EF8"/>
    <w:rsid w:val="00402F21"/>
    <w:rsid w:val="00405ED0"/>
    <w:rsid w:val="00406E20"/>
    <w:rsid w:val="00417277"/>
    <w:rsid w:val="00423762"/>
    <w:rsid w:val="00423CB3"/>
    <w:rsid w:val="00423F39"/>
    <w:rsid w:val="00432480"/>
    <w:rsid w:val="0043337D"/>
    <w:rsid w:val="00435CE4"/>
    <w:rsid w:val="004406FF"/>
    <w:rsid w:val="00443D19"/>
    <w:rsid w:val="00447C24"/>
    <w:rsid w:val="00450C91"/>
    <w:rsid w:val="00452FE9"/>
    <w:rsid w:val="004671EF"/>
    <w:rsid w:val="00480F51"/>
    <w:rsid w:val="0048254C"/>
    <w:rsid w:val="00483151"/>
    <w:rsid w:val="004860F5"/>
    <w:rsid w:val="00491498"/>
    <w:rsid w:val="004940D2"/>
    <w:rsid w:val="0049705C"/>
    <w:rsid w:val="004A3FA4"/>
    <w:rsid w:val="004A48CD"/>
    <w:rsid w:val="004A505C"/>
    <w:rsid w:val="004A6C06"/>
    <w:rsid w:val="004B102A"/>
    <w:rsid w:val="004B5F92"/>
    <w:rsid w:val="004B70B1"/>
    <w:rsid w:val="004C1672"/>
    <w:rsid w:val="004C1C67"/>
    <w:rsid w:val="004C21C4"/>
    <w:rsid w:val="004C25F9"/>
    <w:rsid w:val="004D3A23"/>
    <w:rsid w:val="004D4442"/>
    <w:rsid w:val="004D453A"/>
    <w:rsid w:val="004E1E22"/>
    <w:rsid w:val="004E75AE"/>
    <w:rsid w:val="004E7E95"/>
    <w:rsid w:val="004F00DC"/>
    <w:rsid w:val="004F15CD"/>
    <w:rsid w:val="00504BF6"/>
    <w:rsid w:val="005078F5"/>
    <w:rsid w:val="005117D4"/>
    <w:rsid w:val="00517A80"/>
    <w:rsid w:val="00520271"/>
    <w:rsid w:val="00524A48"/>
    <w:rsid w:val="00524AB3"/>
    <w:rsid w:val="00525CD1"/>
    <w:rsid w:val="005330FB"/>
    <w:rsid w:val="00536E38"/>
    <w:rsid w:val="005424CE"/>
    <w:rsid w:val="0055269F"/>
    <w:rsid w:val="0055528C"/>
    <w:rsid w:val="00556083"/>
    <w:rsid w:val="005649FD"/>
    <w:rsid w:val="00565128"/>
    <w:rsid w:val="00566CB4"/>
    <w:rsid w:val="0056707E"/>
    <w:rsid w:val="00567092"/>
    <w:rsid w:val="00571FD0"/>
    <w:rsid w:val="00580AC3"/>
    <w:rsid w:val="0058762D"/>
    <w:rsid w:val="00587D7F"/>
    <w:rsid w:val="005906B1"/>
    <w:rsid w:val="0059635A"/>
    <w:rsid w:val="005A2389"/>
    <w:rsid w:val="005A77EA"/>
    <w:rsid w:val="005B12CB"/>
    <w:rsid w:val="005B70C0"/>
    <w:rsid w:val="005C5F85"/>
    <w:rsid w:val="005D1EA1"/>
    <w:rsid w:val="005D634D"/>
    <w:rsid w:val="005F256F"/>
    <w:rsid w:val="00601FEC"/>
    <w:rsid w:val="00603C1A"/>
    <w:rsid w:val="0060759A"/>
    <w:rsid w:val="00614ACA"/>
    <w:rsid w:val="00624C11"/>
    <w:rsid w:val="00624D78"/>
    <w:rsid w:val="00626943"/>
    <w:rsid w:val="0062715E"/>
    <w:rsid w:val="00627692"/>
    <w:rsid w:val="00635B51"/>
    <w:rsid w:val="00647821"/>
    <w:rsid w:val="00662FB8"/>
    <w:rsid w:val="0066656F"/>
    <w:rsid w:val="00670745"/>
    <w:rsid w:val="00671FC3"/>
    <w:rsid w:val="0067780D"/>
    <w:rsid w:val="00677F7F"/>
    <w:rsid w:val="00681738"/>
    <w:rsid w:val="006B71D4"/>
    <w:rsid w:val="006C7E9A"/>
    <w:rsid w:val="006D77E7"/>
    <w:rsid w:val="006E3ADE"/>
    <w:rsid w:val="006E6BEF"/>
    <w:rsid w:val="006F18FE"/>
    <w:rsid w:val="006F5D25"/>
    <w:rsid w:val="00700625"/>
    <w:rsid w:val="007028CD"/>
    <w:rsid w:val="00704A37"/>
    <w:rsid w:val="00704F97"/>
    <w:rsid w:val="00730B88"/>
    <w:rsid w:val="0073163B"/>
    <w:rsid w:val="007324DC"/>
    <w:rsid w:val="00737E8B"/>
    <w:rsid w:val="0074051E"/>
    <w:rsid w:val="00746783"/>
    <w:rsid w:val="00746C1F"/>
    <w:rsid w:val="00747F8E"/>
    <w:rsid w:val="00753D40"/>
    <w:rsid w:val="00754BAB"/>
    <w:rsid w:val="007551A8"/>
    <w:rsid w:val="0076061C"/>
    <w:rsid w:val="00760679"/>
    <w:rsid w:val="007612EE"/>
    <w:rsid w:val="00765A70"/>
    <w:rsid w:val="007733BC"/>
    <w:rsid w:val="00790BB3"/>
    <w:rsid w:val="007A5D34"/>
    <w:rsid w:val="007B71AB"/>
    <w:rsid w:val="007B7232"/>
    <w:rsid w:val="007B77D3"/>
    <w:rsid w:val="007C6B30"/>
    <w:rsid w:val="007C783D"/>
    <w:rsid w:val="007D065A"/>
    <w:rsid w:val="007D1F56"/>
    <w:rsid w:val="007E4762"/>
    <w:rsid w:val="007E7981"/>
    <w:rsid w:val="007F2480"/>
    <w:rsid w:val="007F263C"/>
    <w:rsid w:val="008053DF"/>
    <w:rsid w:val="00813476"/>
    <w:rsid w:val="00815562"/>
    <w:rsid w:val="00815B36"/>
    <w:rsid w:val="008171DB"/>
    <w:rsid w:val="008174F3"/>
    <w:rsid w:val="0082043B"/>
    <w:rsid w:val="0082635A"/>
    <w:rsid w:val="00827132"/>
    <w:rsid w:val="00843716"/>
    <w:rsid w:val="0084486D"/>
    <w:rsid w:val="00845444"/>
    <w:rsid w:val="008550F5"/>
    <w:rsid w:val="008664B7"/>
    <w:rsid w:val="00867928"/>
    <w:rsid w:val="0087380E"/>
    <w:rsid w:val="00874337"/>
    <w:rsid w:val="008762EC"/>
    <w:rsid w:val="008774C5"/>
    <w:rsid w:val="0087799A"/>
    <w:rsid w:val="00881591"/>
    <w:rsid w:val="008843B0"/>
    <w:rsid w:val="008844FA"/>
    <w:rsid w:val="0089056F"/>
    <w:rsid w:val="00896AC4"/>
    <w:rsid w:val="008A7BEF"/>
    <w:rsid w:val="008B1F7C"/>
    <w:rsid w:val="008B276A"/>
    <w:rsid w:val="008B3B50"/>
    <w:rsid w:val="008B5040"/>
    <w:rsid w:val="008C3075"/>
    <w:rsid w:val="008D126D"/>
    <w:rsid w:val="008D217F"/>
    <w:rsid w:val="008D5A44"/>
    <w:rsid w:val="008D6709"/>
    <w:rsid w:val="008D6F66"/>
    <w:rsid w:val="008E0853"/>
    <w:rsid w:val="008F237C"/>
    <w:rsid w:val="008F6750"/>
    <w:rsid w:val="008F722A"/>
    <w:rsid w:val="0090059E"/>
    <w:rsid w:val="0090565B"/>
    <w:rsid w:val="009123FD"/>
    <w:rsid w:val="00915852"/>
    <w:rsid w:val="00915926"/>
    <w:rsid w:val="0091634E"/>
    <w:rsid w:val="009164A9"/>
    <w:rsid w:val="009166C8"/>
    <w:rsid w:val="00924E18"/>
    <w:rsid w:val="00926784"/>
    <w:rsid w:val="00931E9F"/>
    <w:rsid w:val="0093266D"/>
    <w:rsid w:val="009500D5"/>
    <w:rsid w:val="00957904"/>
    <w:rsid w:val="00962D8F"/>
    <w:rsid w:val="00970475"/>
    <w:rsid w:val="0097142B"/>
    <w:rsid w:val="0097499A"/>
    <w:rsid w:val="009905BE"/>
    <w:rsid w:val="009A182E"/>
    <w:rsid w:val="009A362E"/>
    <w:rsid w:val="009A5B5F"/>
    <w:rsid w:val="009A72BB"/>
    <w:rsid w:val="009B01AE"/>
    <w:rsid w:val="009B1F82"/>
    <w:rsid w:val="009B2659"/>
    <w:rsid w:val="009B4E33"/>
    <w:rsid w:val="009B4FC7"/>
    <w:rsid w:val="009C5650"/>
    <w:rsid w:val="009C6C11"/>
    <w:rsid w:val="009D28C3"/>
    <w:rsid w:val="009D359E"/>
    <w:rsid w:val="009D523A"/>
    <w:rsid w:val="009D7139"/>
    <w:rsid w:val="009F1053"/>
    <w:rsid w:val="009F333A"/>
    <w:rsid w:val="009F4789"/>
    <w:rsid w:val="00A039B3"/>
    <w:rsid w:val="00A07DA6"/>
    <w:rsid w:val="00A1373E"/>
    <w:rsid w:val="00A16A4A"/>
    <w:rsid w:val="00A17B57"/>
    <w:rsid w:val="00A20AC8"/>
    <w:rsid w:val="00A2254A"/>
    <w:rsid w:val="00A23BAF"/>
    <w:rsid w:val="00A260BA"/>
    <w:rsid w:val="00A262F9"/>
    <w:rsid w:val="00A37B66"/>
    <w:rsid w:val="00A45D1D"/>
    <w:rsid w:val="00A5200C"/>
    <w:rsid w:val="00A558E3"/>
    <w:rsid w:val="00A568F6"/>
    <w:rsid w:val="00A611F1"/>
    <w:rsid w:val="00A7050D"/>
    <w:rsid w:val="00A909C5"/>
    <w:rsid w:val="00A91097"/>
    <w:rsid w:val="00A966E5"/>
    <w:rsid w:val="00A9688C"/>
    <w:rsid w:val="00A96D4C"/>
    <w:rsid w:val="00AA6422"/>
    <w:rsid w:val="00AB3B4F"/>
    <w:rsid w:val="00AB53E4"/>
    <w:rsid w:val="00AC0153"/>
    <w:rsid w:val="00AC1B6D"/>
    <w:rsid w:val="00AC2B01"/>
    <w:rsid w:val="00AC5D61"/>
    <w:rsid w:val="00AE79BC"/>
    <w:rsid w:val="00AF2998"/>
    <w:rsid w:val="00AF519C"/>
    <w:rsid w:val="00B0452C"/>
    <w:rsid w:val="00B12F85"/>
    <w:rsid w:val="00B23C77"/>
    <w:rsid w:val="00B31BAC"/>
    <w:rsid w:val="00B3338A"/>
    <w:rsid w:val="00B373BC"/>
    <w:rsid w:val="00B4133E"/>
    <w:rsid w:val="00B52E7B"/>
    <w:rsid w:val="00B53C73"/>
    <w:rsid w:val="00B56266"/>
    <w:rsid w:val="00B569FF"/>
    <w:rsid w:val="00B56C52"/>
    <w:rsid w:val="00B6043B"/>
    <w:rsid w:val="00B64CBE"/>
    <w:rsid w:val="00B65144"/>
    <w:rsid w:val="00B6568A"/>
    <w:rsid w:val="00B65CAE"/>
    <w:rsid w:val="00B7087A"/>
    <w:rsid w:val="00B72693"/>
    <w:rsid w:val="00B727F8"/>
    <w:rsid w:val="00B747E6"/>
    <w:rsid w:val="00B74C4D"/>
    <w:rsid w:val="00B81A12"/>
    <w:rsid w:val="00B82C58"/>
    <w:rsid w:val="00B8538D"/>
    <w:rsid w:val="00B91E19"/>
    <w:rsid w:val="00BA0617"/>
    <w:rsid w:val="00BA10E0"/>
    <w:rsid w:val="00BA5072"/>
    <w:rsid w:val="00BB31A5"/>
    <w:rsid w:val="00BB3C90"/>
    <w:rsid w:val="00BC0D64"/>
    <w:rsid w:val="00BC0E89"/>
    <w:rsid w:val="00BC2BC5"/>
    <w:rsid w:val="00BC3CCE"/>
    <w:rsid w:val="00BC47B1"/>
    <w:rsid w:val="00BC55FF"/>
    <w:rsid w:val="00BC6E05"/>
    <w:rsid w:val="00BD528F"/>
    <w:rsid w:val="00BE4E73"/>
    <w:rsid w:val="00C03235"/>
    <w:rsid w:val="00C03708"/>
    <w:rsid w:val="00C049E2"/>
    <w:rsid w:val="00C0658B"/>
    <w:rsid w:val="00C07257"/>
    <w:rsid w:val="00C10773"/>
    <w:rsid w:val="00C212D4"/>
    <w:rsid w:val="00C26B3B"/>
    <w:rsid w:val="00C27FE1"/>
    <w:rsid w:val="00C3667F"/>
    <w:rsid w:val="00C40567"/>
    <w:rsid w:val="00C411CD"/>
    <w:rsid w:val="00C46315"/>
    <w:rsid w:val="00C50CE8"/>
    <w:rsid w:val="00C52CD8"/>
    <w:rsid w:val="00C55EFB"/>
    <w:rsid w:val="00C57ED3"/>
    <w:rsid w:val="00C627E1"/>
    <w:rsid w:val="00C64E18"/>
    <w:rsid w:val="00C722DD"/>
    <w:rsid w:val="00C76257"/>
    <w:rsid w:val="00C80ABF"/>
    <w:rsid w:val="00C84000"/>
    <w:rsid w:val="00C85B49"/>
    <w:rsid w:val="00C879A8"/>
    <w:rsid w:val="00C87F27"/>
    <w:rsid w:val="00C90DD2"/>
    <w:rsid w:val="00C92134"/>
    <w:rsid w:val="00C9307D"/>
    <w:rsid w:val="00C94F88"/>
    <w:rsid w:val="00CA56DC"/>
    <w:rsid w:val="00CA6AD4"/>
    <w:rsid w:val="00CC004B"/>
    <w:rsid w:val="00CC5B14"/>
    <w:rsid w:val="00CC6BEE"/>
    <w:rsid w:val="00CD14F5"/>
    <w:rsid w:val="00CD18E6"/>
    <w:rsid w:val="00CD2EC5"/>
    <w:rsid w:val="00CD5A06"/>
    <w:rsid w:val="00CD7A47"/>
    <w:rsid w:val="00CE5F7B"/>
    <w:rsid w:val="00CE68FF"/>
    <w:rsid w:val="00CF11A7"/>
    <w:rsid w:val="00CF2B88"/>
    <w:rsid w:val="00CF76E5"/>
    <w:rsid w:val="00D16575"/>
    <w:rsid w:val="00D16894"/>
    <w:rsid w:val="00D200FD"/>
    <w:rsid w:val="00D4031E"/>
    <w:rsid w:val="00D40C19"/>
    <w:rsid w:val="00D43527"/>
    <w:rsid w:val="00D4765F"/>
    <w:rsid w:val="00D54534"/>
    <w:rsid w:val="00D57986"/>
    <w:rsid w:val="00D60063"/>
    <w:rsid w:val="00D61962"/>
    <w:rsid w:val="00D65A59"/>
    <w:rsid w:val="00D76262"/>
    <w:rsid w:val="00D810D3"/>
    <w:rsid w:val="00D871D3"/>
    <w:rsid w:val="00D936A3"/>
    <w:rsid w:val="00D9699C"/>
    <w:rsid w:val="00D96F7B"/>
    <w:rsid w:val="00D97272"/>
    <w:rsid w:val="00DA29F7"/>
    <w:rsid w:val="00DA2AB4"/>
    <w:rsid w:val="00DA78A6"/>
    <w:rsid w:val="00DB181D"/>
    <w:rsid w:val="00DB3401"/>
    <w:rsid w:val="00DC1EB3"/>
    <w:rsid w:val="00DC2FEC"/>
    <w:rsid w:val="00DD2343"/>
    <w:rsid w:val="00DE0DB7"/>
    <w:rsid w:val="00DE64B4"/>
    <w:rsid w:val="00DF7B6F"/>
    <w:rsid w:val="00E033D6"/>
    <w:rsid w:val="00E0367B"/>
    <w:rsid w:val="00E0368E"/>
    <w:rsid w:val="00E03E7C"/>
    <w:rsid w:val="00E0509D"/>
    <w:rsid w:val="00E16D62"/>
    <w:rsid w:val="00E17E0F"/>
    <w:rsid w:val="00E202D7"/>
    <w:rsid w:val="00E21E38"/>
    <w:rsid w:val="00E240C9"/>
    <w:rsid w:val="00E2758C"/>
    <w:rsid w:val="00E32C45"/>
    <w:rsid w:val="00E36B10"/>
    <w:rsid w:val="00E37D33"/>
    <w:rsid w:val="00E53AD0"/>
    <w:rsid w:val="00E664AD"/>
    <w:rsid w:val="00E74BD1"/>
    <w:rsid w:val="00E77F93"/>
    <w:rsid w:val="00E87122"/>
    <w:rsid w:val="00EA2CA6"/>
    <w:rsid w:val="00EA4913"/>
    <w:rsid w:val="00EA69A4"/>
    <w:rsid w:val="00EA76EA"/>
    <w:rsid w:val="00EB06EC"/>
    <w:rsid w:val="00EC1CBC"/>
    <w:rsid w:val="00EC2964"/>
    <w:rsid w:val="00EC3792"/>
    <w:rsid w:val="00EC4160"/>
    <w:rsid w:val="00EC47EC"/>
    <w:rsid w:val="00ED788F"/>
    <w:rsid w:val="00EE5856"/>
    <w:rsid w:val="00EF0801"/>
    <w:rsid w:val="00EF212C"/>
    <w:rsid w:val="00EF3534"/>
    <w:rsid w:val="00EF39F1"/>
    <w:rsid w:val="00EF434D"/>
    <w:rsid w:val="00EF6B98"/>
    <w:rsid w:val="00EF700B"/>
    <w:rsid w:val="00F01934"/>
    <w:rsid w:val="00F023BF"/>
    <w:rsid w:val="00F048A9"/>
    <w:rsid w:val="00F10537"/>
    <w:rsid w:val="00F1334C"/>
    <w:rsid w:val="00F17DAF"/>
    <w:rsid w:val="00F243CA"/>
    <w:rsid w:val="00F2569A"/>
    <w:rsid w:val="00F25BDF"/>
    <w:rsid w:val="00F41021"/>
    <w:rsid w:val="00F4598A"/>
    <w:rsid w:val="00F61795"/>
    <w:rsid w:val="00F621D6"/>
    <w:rsid w:val="00F626E0"/>
    <w:rsid w:val="00F63FDE"/>
    <w:rsid w:val="00F64236"/>
    <w:rsid w:val="00F64617"/>
    <w:rsid w:val="00F6775D"/>
    <w:rsid w:val="00F7717C"/>
    <w:rsid w:val="00F77391"/>
    <w:rsid w:val="00F77DBF"/>
    <w:rsid w:val="00F846A2"/>
    <w:rsid w:val="00F85BB8"/>
    <w:rsid w:val="00F92A84"/>
    <w:rsid w:val="00F93517"/>
    <w:rsid w:val="00FA00D1"/>
    <w:rsid w:val="00FA510D"/>
    <w:rsid w:val="00FA5B24"/>
    <w:rsid w:val="00FB0E2C"/>
    <w:rsid w:val="00FC070A"/>
    <w:rsid w:val="00FC4239"/>
    <w:rsid w:val="00FD0EAF"/>
    <w:rsid w:val="00FD45F3"/>
    <w:rsid w:val="00FD4BC8"/>
    <w:rsid w:val="00FD60DE"/>
    <w:rsid w:val="00FD620B"/>
    <w:rsid w:val="00FD7841"/>
    <w:rsid w:val="00FE05D6"/>
    <w:rsid w:val="00FE7897"/>
    <w:rsid w:val="00FF2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BB9"/>
  </w:style>
  <w:style w:type="paragraph" w:styleId="Titre1">
    <w:name w:val="heading 1"/>
    <w:basedOn w:val="Normal"/>
    <w:next w:val="Normal"/>
    <w:link w:val="Titre1Car"/>
    <w:uiPriority w:val="9"/>
    <w:qFormat/>
    <w:rsid w:val="00AC2B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202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aratitle">
    <w:name w:val="paratitle"/>
    <w:basedOn w:val="Policepardfaut"/>
    <w:rsid w:val="001D12F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65CA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65CAE"/>
    <w:rPr>
      <w:sz w:val="20"/>
      <w:szCs w:val="20"/>
    </w:rPr>
  </w:style>
  <w:style w:type="character" w:styleId="Appelnotedebasdep">
    <w:name w:val="footnote reference"/>
    <w:semiHidden/>
    <w:rsid w:val="00B65CAE"/>
    <w:rPr>
      <w:sz w:val="28"/>
      <w:vertAlign w:val="superscript"/>
    </w:rPr>
  </w:style>
  <w:style w:type="paragraph" w:styleId="Paragraphedeliste">
    <w:name w:val="List Paragraph"/>
    <w:basedOn w:val="Normal"/>
    <w:uiPriority w:val="34"/>
    <w:qFormat/>
    <w:rsid w:val="00D1657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774C5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8774C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3E6E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C2B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tmlcover">
    <w:name w:val="htmlcover"/>
    <w:basedOn w:val="Policepardfaut"/>
    <w:rsid w:val="00B82C58"/>
  </w:style>
  <w:style w:type="character" w:customStyle="1" w:styleId="lbblue">
    <w:name w:val="lbblue"/>
    <w:basedOn w:val="Policepardfaut"/>
    <w:rsid w:val="00B82C58"/>
  </w:style>
  <w:style w:type="character" w:customStyle="1" w:styleId="Titre2Car">
    <w:name w:val="Titre 2 Car"/>
    <w:basedOn w:val="Policepardfaut"/>
    <w:link w:val="Titre2"/>
    <w:uiPriority w:val="9"/>
    <w:rsid w:val="00E202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39"/>
    <w:rsid w:val="00AF519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BB9"/>
  </w:style>
  <w:style w:type="paragraph" w:styleId="Titre1">
    <w:name w:val="heading 1"/>
    <w:basedOn w:val="Normal"/>
    <w:next w:val="Normal"/>
    <w:link w:val="Titre1Car"/>
    <w:uiPriority w:val="9"/>
    <w:qFormat/>
    <w:rsid w:val="00AC2B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202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aratitle">
    <w:name w:val="paratitle"/>
    <w:basedOn w:val="Policepardfaut"/>
    <w:rsid w:val="001D12F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65CA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65CAE"/>
    <w:rPr>
      <w:sz w:val="20"/>
      <w:szCs w:val="20"/>
    </w:rPr>
  </w:style>
  <w:style w:type="character" w:styleId="Appelnotedebasdep">
    <w:name w:val="footnote reference"/>
    <w:semiHidden/>
    <w:rsid w:val="00B65CAE"/>
    <w:rPr>
      <w:sz w:val="28"/>
      <w:vertAlign w:val="superscript"/>
    </w:rPr>
  </w:style>
  <w:style w:type="paragraph" w:styleId="Paragraphedeliste">
    <w:name w:val="List Paragraph"/>
    <w:basedOn w:val="Normal"/>
    <w:uiPriority w:val="34"/>
    <w:qFormat/>
    <w:rsid w:val="00D1657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774C5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8774C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3E6E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AC2B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tmlcover">
    <w:name w:val="htmlcover"/>
    <w:basedOn w:val="Policepardfaut"/>
    <w:rsid w:val="00B82C58"/>
  </w:style>
  <w:style w:type="character" w:customStyle="1" w:styleId="lbblue">
    <w:name w:val="lbblue"/>
    <w:basedOn w:val="Policepardfaut"/>
    <w:rsid w:val="00B82C58"/>
  </w:style>
  <w:style w:type="character" w:customStyle="1" w:styleId="Titre2Car">
    <w:name w:val="Titre 2 Car"/>
    <w:basedOn w:val="Policepardfaut"/>
    <w:link w:val="Titre2"/>
    <w:uiPriority w:val="9"/>
    <w:rsid w:val="00E202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23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8422</TotalTime>
  <Pages>4</Pages>
  <Words>1094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H.MERZOUGUI</dc:creator>
  <cp:lastModifiedBy>PC ASUS</cp:lastModifiedBy>
  <cp:revision>186</cp:revision>
  <cp:lastPrinted>2020-03-10T21:31:00Z</cp:lastPrinted>
  <dcterms:created xsi:type="dcterms:W3CDTF">2020-03-12T19:06:00Z</dcterms:created>
  <dcterms:modified xsi:type="dcterms:W3CDTF">2021-11-28T08:40:00Z</dcterms:modified>
</cp:coreProperties>
</file>