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3F391" w14:textId="77777777" w:rsidR="00B119B1" w:rsidRPr="00995480" w:rsidRDefault="00B119B1" w:rsidP="00995480">
      <w:pPr>
        <w:spacing w:before="100" w:beforeAutospacing="1" w:after="100" w:afterAutospacing="1" w:line="360" w:lineRule="auto"/>
        <w:jc w:val="center"/>
        <w:rPr>
          <w:rFonts w:asciiTheme="majorBidi" w:hAnsiTheme="majorBidi" w:cstheme="majorBidi"/>
          <w:b/>
          <w:bCs/>
          <w:sz w:val="28"/>
          <w:szCs w:val="28"/>
        </w:rPr>
      </w:pPr>
      <w:r w:rsidRPr="00995480">
        <w:rPr>
          <w:rFonts w:asciiTheme="majorBidi" w:hAnsiTheme="majorBidi" w:cstheme="majorBidi"/>
          <w:b/>
          <w:bCs/>
          <w:sz w:val="32"/>
          <w:szCs w:val="32"/>
        </w:rPr>
        <w:t>Génie génétique</w:t>
      </w:r>
    </w:p>
    <w:p w14:paraId="3C93CF4D" w14:textId="77777777" w:rsidR="007F42E9" w:rsidRPr="001F4B66" w:rsidRDefault="00995480" w:rsidP="00995480">
      <w:pPr>
        <w:spacing w:after="0" w:line="360" w:lineRule="auto"/>
        <w:jc w:val="both"/>
        <w:rPr>
          <w:rFonts w:asciiTheme="majorBidi" w:hAnsiTheme="majorBidi" w:cstheme="majorBidi"/>
          <w:b/>
          <w:bCs/>
          <w:sz w:val="28"/>
          <w:szCs w:val="28"/>
        </w:rPr>
      </w:pPr>
      <w:r w:rsidRPr="001F4B66">
        <w:rPr>
          <w:rFonts w:asciiTheme="majorBidi" w:hAnsiTheme="majorBidi" w:cstheme="majorBidi"/>
          <w:b/>
          <w:bCs/>
          <w:sz w:val="28"/>
          <w:szCs w:val="28"/>
        </w:rPr>
        <w:t xml:space="preserve">I. </w:t>
      </w:r>
      <w:r w:rsidR="001F4B66" w:rsidRPr="001F4B66">
        <w:rPr>
          <w:rFonts w:asciiTheme="majorBidi" w:hAnsiTheme="majorBidi" w:cstheme="majorBidi"/>
          <w:b/>
          <w:bCs/>
          <w:sz w:val="28"/>
          <w:szCs w:val="28"/>
        </w:rPr>
        <w:t>Les vecteurs de</w:t>
      </w:r>
      <w:r w:rsidR="00B119B1" w:rsidRPr="001F4B66">
        <w:rPr>
          <w:rFonts w:asciiTheme="majorBidi" w:hAnsiTheme="majorBidi" w:cstheme="majorBidi"/>
          <w:b/>
          <w:bCs/>
          <w:sz w:val="28"/>
          <w:szCs w:val="28"/>
        </w:rPr>
        <w:t xml:space="preserve"> clonage</w:t>
      </w:r>
    </w:p>
    <w:p w14:paraId="0D849DB5" w14:textId="77777777" w:rsidR="00B119B1" w:rsidRPr="00995480" w:rsidRDefault="00B119B1" w:rsidP="00995480">
      <w:pPr>
        <w:spacing w:after="0" w:line="360" w:lineRule="auto"/>
        <w:jc w:val="both"/>
        <w:rPr>
          <w:rFonts w:asciiTheme="majorBidi" w:hAnsiTheme="majorBidi" w:cstheme="majorBidi"/>
          <w:b/>
          <w:bCs/>
          <w:sz w:val="24"/>
          <w:szCs w:val="24"/>
        </w:rPr>
      </w:pPr>
      <w:r w:rsidRPr="00995480">
        <w:rPr>
          <w:rFonts w:asciiTheme="majorBidi" w:hAnsiTheme="majorBidi" w:cstheme="majorBidi"/>
          <w:b/>
          <w:bCs/>
          <w:sz w:val="24"/>
          <w:szCs w:val="24"/>
        </w:rPr>
        <w:t xml:space="preserve">Définition : </w:t>
      </w:r>
    </w:p>
    <w:p w14:paraId="33A2EF56" w14:textId="77777777" w:rsidR="00B119B1" w:rsidRPr="00995480" w:rsidRDefault="00995480" w:rsidP="003062B4">
      <w:pPr>
        <w:spacing w:after="0" w:line="360" w:lineRule="auto"/>
        <w:ind w:firstLine="708"/>
        <w:jc w:val="both"/>
        <w:rPr>
          <w:rFonts w:asciiTheme="majorBidi" w:hAnsiTheme="majorBidi" w:cstheme="majorBidi"/>
          <w:sz w:val="24"/>
          <w:szCs w:val="24"/>
        </w:rPr>
      </w:pPr>
      <w:r>
        <w:rPr>
          <w:rFonts w:asciiTheme="majorBidi" w:hAnsiTheme="majorBidi" w:cstheme="majorBidi"/>
          <w:sz w:val="24"/>
          <w:szCs w:val="24"/>
        </w:rPr>
        <w:t>Un vecteur du</w:t>
      </w:r>
      <w:r w:rsidR="00B119B1" w:rsidRPr="00995480">
        <w:rPr>
          <w:rFonts w:asciiTheme="majorBidi" w:hAnsiTheme="majorBidi" w:cstheme="majorBidi"/>
          <w:sz w:val="24"/>
          <w:szCs w:val="24"/>
        </w:rPr>
        <w:t xml:space="preserve"> clonage est un petit élément génétique à réplication autonome, utilisé pour produire de multitude de copie</w:t>
      </w:r>
      <w:r>
        <w:rPr>
          <w:rFonts w:asciiTheme="majorBidi" w:hAnsiTheme="majorBidi" w:cstheme="majorBidi"/>
          <w:sz w:val="24"/>
          <w:szCs w:val="24"/>
        </w:rPr>
        <w:t>s</w:t>
      </w:r>
      <w:r w:rsidR="00B119B1" w:rsidRPr="00995480">
        <w:rPr>
          <w:rFonts w:asciiTheme="majorBidi" w:hAnsiTheme="majorBidi" w:cstheme="majorBidi"/>
          <w:sz w:val="24"/>
          <w:szCs w:val="24"/>
        </w:rPr>
        <w:t xml:space="preserve"> du gène d’intérêt</w:t>
      </w:r>
      <w:r>
        <w:rPr>
          <w:rFonts w:asciiTheme="majorBidi" w:hAnsiTheme="majorBidi" w:cstheme="majorBidi"/>
          <w:sz w:val="24"/>
          <w:szCs w:val="24"/>
        </w:rPr>
        <w:t xml:space="preserve">. </w:t>
      </w:r>
      <w:r w:rsidR="001F4B66">
        <w:rPr>
          <w:rFonts w:asciiTheme="majorBidi" w:hAnsiTheme="majorBidi" w:cstheme="majorBidi"/>
          <w:sz w:val="24"/>
          <w:szCs w:val="24"/>
        </w:rPr>
        <w:t>Ces vecteurs de</w:t>
      </w:r>
      <w:r>
        <w:rPr>
          <w:rFonts w:asciiTheme="majorBidi" w:hAnsiTheme="majorBidi" w:cstheme="majorBidi"/>
          <w:sz w:val="24"/>
          <w:szCs w:val="24"/>
        </w:rPr>
        <w:t xml:space="preserve"> clonage </w:t>
      </w:r>
      <w:r w:rsidR="00B119B1" w:rsidRPr="00995480">
        <w:rPr>
          <w:rFonts w:asciiTheme="majorBidi" w:hAnsiTheme="majorBidi" w:cstheme="majorBidi"/>
          <w:sz w:val="24"/>
          <w:szCs w:val="24"/>
        </w:rPr>
        <w:t xml:space="preserve">sont spécialement conçus pour permettre </w:t>
      </w:r>
      <w:r w:rsidR="003062B4">
        <w:rPr>
          <w:rFonts w:asciiTheme="majorBidi" w:hAnsiTheme="majorBidi" w:cstheme="majorBidi"/>
          <w:sz w:val="24"/>
          <w:szCs w:val="24"/>
        </w:rPr>
        <w:t>l’intégration d’une</w:t>
      </w:r>
      <w:r w:rsidR="00B119B1" w:rsidRPr="00995480">
        <w:rPr>
          <w:rFonts w:asciiTheme="majorBidi" w:hAnsiTheme="majorBidi" w:cstheme="majorBidi"/>
          <w:sz w:val="24"/>
          <w:szCs w:val="24"/>
        </w:rPr>
        <w:t xml:space="preserve"> portion d’ADN exogène dans un site spécifique sans que cela affecte sa propre réplication. Il existe plusieurs types de vecteurs pouvant introduire des molécules d’ADN recombinées dans des cellules hôtes.</w:t>
      </w:r>
    </w:p>
    <w:p w14:paraId="0CC49421" w14:textId="77777777" w:rsidR="00B119B1" w:rsidRPr="00995480" w:rsidRDefault="00B119B1" w:rsidP="001F4B66">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drawing>
          <wp:inline distT="0" distB="0" distL="0" distR="0" wp14:anchorId="6132AD3E" wp14:editId="702CFB66">
            <wp:extent cx="4369435" cy="2143125"/>
            <wp:effectExtent l="19050" t="19050" r="12065" b="28575"/>
            <wp:docPr id="1" name="Image 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5" cstate="print"/>
                    <a:srcRect/>
                    <a:stretch>
                      <a:fillRect/>
                    </a:stretch>
                  </pic:blipFill>
                  <pic:spPr bwMode="auto">
                    <a:xfrm>
                      <a:off x="0" y="0"/>
                      <a:ext cx="4369435" cy="2143125"/>
                    </a:xfrm>
                    <a:prstGeom prst="rect">
                      <a:avLst/>
                    </a:prstGeom>
                    <a:noFill/>
                    <a:ln w="9525">
                      <a:solidFill>
                        <a:schemeClr val="accent4"/>
                      </a:solidFill>
                      <a:miter lim="800000"/>
                      <a:headEnd/>
                      <a:tailEnd/>
                    </a:ln>
                  </pic:spPr>
                </pic:pic>
              </a:graphicData>
            </a:graphic>
          </wp:inline>
        </w:drawing>
      </w:r>
    </w:p>
    <w:p w14:paraId="6C738051" w14:textId="77777777" w:rsidR="00B119B1" w:rsidRPr="001F4B66" w:rsidRDefault="00B119B1" w:rsidP="001F4B66">
      <w:pPr>
        <w:spacing w:after="0" w:line="360" w:lineRule="auto"/>
        <w:jc w:val="center"/>
        <w:rPr>
          <w:rFonts w:asciiTheme="majorBidi" w:hAnsiTheme="majorBidi" w:cstheme="majorBidi"/>
          <w:sz w:val="24"/>
          <w:szCs w:val="24"/>
        </w:rPr>
      </w:pPr>
      <w:r w:rsidRPr="001F4B66">
        <w:rPr>
          <w:rFonts w:asciiTheme="majorBidi" w:hAnsiTheme="majorBidi" w:cstheme="majorBidi"/>
          <w:sz w:val="24"/>
          <w:szCs w:val="24"/>
        </w:rPr>
        <w:t>Les trois caractéristiques d'un vecteur de clonage idéal.</w:t>
      </w:r>
    </w:p>
    <w:p w14:paraId="260E8476" w14:textId="77777777" w:rsidR="00DC3AB3" w:rsidRPr="00995480" w:rsidRDefault="00DC3AB3"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 xml:space="preserve">Différents types de vecteurs: </w:t>
      </w:r>
    </w:p>
    <w:p w14:paraId="15FC5F0A" w14:textId="77777777" w:rsidR="00DC3AB3" w:rsidRPr="00995480" w:rsidRDefault="00DC3AB3"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1. Vecteurs bactériens</w:t>
      </w:r>
    </w:p>
    <w:p w14:paraId="0DD6B0A4" w14:textId="77777777" w:rsidR="00DC3AB3" w:rsidRPr="00995480" w:rsidRDefault="00DC3AB3"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1.1. Plasmides</w:t>
      </w:r>
    </w:p>
    <w:p w14:paraId="00434B4A" w14:textId="77777777" w:rsidR="00DC3AB3" w:rsidRPr="00516D70" w:rsidRDefault="00DC3AB3" w:rsidP="00516D7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ab/>
      </w:r>
      <w:r w:rsidRPr="00995480">
        <w:rPr>
          <w:rFonts w:asciiTheme="majorBidi" w:hAnsiTheme="majorBidi" w:cstheme="majorBidi"/>
          <w:sz w:val="24"/>
          <w:szCs w:val="24"/>
        </w:rPr>
        <w:t>Sont des petits éléments génétiques extra-chromosomiques doués de la réplication autonome, ce sont typiquement des molécules d'ADN double brin, circulaires, leur taille varie de 1 à 300 kb (&lt;5% de la taille du chromosome bactérien). Ils contiennent des gènes codants souvent pour des protéines qui donnent un ou des avantage(s) à la cellule hôte. Comme:</w:t>
      </w:r>
      <w:r w:rsidR="00516D70">
        <w:rPr>
          <w:rFonts w:asciiTheme="majorBidi" w:hAnsiTheme="majorBidi" w:cstheme="majorBidi"/>
          <w:sz w:val="24"/>
          <w:szCs w:val="24"/>
        </w:rPr>
        <w:t xml:space="preserve"> la r</w:t>
      </w:r>
      <w:r w:rsidRPr="00516D70">
        <w:rPr>
          <w:rFonts w:asciiTheme="majorBidi" w:hAnsiTheme="majorBidi" w:cstheme="majorBidi"/>
          <w:sz w:val="24"/>
          <w:szCs w:val="24"/>
        </w:rPr>
        <w:t>ésistance aux antibiotiques</w:t>
      </w:r>
      <w:r w:rsidR="00516D70">
        <w:rPr>
          <w:rFonts w:asciiTheme="majorBidi" w:hAnsiTheme="majorBidi" w:cstheme="majorBidi"/>
          <w:sz w:val="24"/>
          <w:szCs w:val="24"/>
        </w:rPr>
        <w:t>, la r</w:t>
      </w:r>
      <w:r w:rsidRPr="00516D70">
        <w:rPr>
          <w:rFonts w:asciiTheme="majorBidi" w:hAnsiTheme="majorBidi" w:cstheme="majorBidi"/>
          <w:sz w:val="24"/>
          <w:szCs w:val="24"/>
        </w:rPr>
        <w:t>ésistance aux métaux lourds</w:t>
      </w:r>
      <w:r w:rsidR="00516D70">
        <w:rPr>
          <w:rFonts w:asciiTheme="majorBidi" w:hAnsiTheme="majorBidi" w:cstheme="majorBidi"/>
          <w:sz w:val="24"/>
          <w:szCs w:val="24"/>
        </w:rPr>
        <w:t>, la d</w:t>
      </w:r>
      <w:r w:rsidR="001F4B66" w:rsidRPr="00516D70">
        <w:rPr>
          <w:rFonts w:asciiTheme="majorBidi" w:hAnsiTheme="majorBidi" w:cstheme="majorBidi"/>
          <w:sz w:val="24"/>
          <w:szCs w:val="24"/>
        </w:rPr>
        <w:t>égradation de composés aromatiques</w:t>
      </w:r>
      <w:r w:rsidR="00516D70">
        <w:rPr>
          <w:rFonts w:asciiTheme="majorBidi" w:hAnsiTheme="majorBidi" w:cstheme="majorBidi"/>
          <w:sz w:val="24"/>
          <w:szCs w:val="24"/>
        </w:rPr>
        <w:t>, la p</w:t>
      </w:r>
      <w:r w:rsidRPr="00516D70">
        <w:rPr>
          <w:rFonts w:asciiTheme="majorBidi" w:hAnsiTheme="majorBidi" w:cstheme="majorBidi"/>
          <w:sz w:val="24"/>
          <w:szCs w:val="24"/>
        </w:rPr>
        <w:t>roduction de toxines</w:t>
      </w:r>
      <w:r w:rsidR="00516D70">
        <w:rPr>
          <w:rFonts w:asciiTheme="majorBidi" w:hAnsiTheme="majorBidi" w:cstheme="majorBidi"/>
          <w:sz w:val="24"/>
          <w:szCs w:val="24"/>
        </w:rPr>
        <w:t xml:space="preserve"> …</w:t>
      </w:r>
    </w:p>
    <w:p w14:paraId="30AC02D7" w14:textId="77777777" w:rsidR="00FB6CA3" w:rsidRPr="00995480" w:rsidRDefault="001F4B66" w:rsidP="00516D70">
      <w:pPr>
        <w:numPr>
          <w:ilvl w:val="0"/>
          <w:numId w:val="2"/>
        </w:numPr>
        <w:tabs>
          <w:tab w:val="clear" w:pos="720"/>
          <w:tab w:val="num" w:pos="851"/>
        </w:tabs>
        <w:spacing w:after="0" w:line="360" w:lineRule="auto"/>
        <w:ind w:left="0" w:firstLine="567"/>
        <w:jc w:val="both"/>
        <w:rPr>
          <w:rFonts w:asciiTheme="majorBidi" w:hAnsiTheme="majorBidi" w:cstheme="majorBidi"/>
          <w:sz w:val="24"/>
          <w:szCs w:val="24"/>
        </w:rPr>
      </w:pPr>
      <w:r w:rsidRPr="00995480">
        <w:rPr>
          <w:rFonts w:asciiTheme="majorBidi" w:hAnsiTheme="majorBidi" w:cstheme="majorBidi"/>
          <w:sz w:val="24"/>
          <w:szCs w:val="24"/>
        </w:rPr>
        <w:t xml:space="preserve">  Les plasmides sont de bons vecteurs de clonage chez les bactéries parce qu’ils se multiplient en nombre de copies important et qu’ils sont aisément</w:t>
      </w:r>
      <w:r w:rsidR="00516D70">
        <w:rPr>
          <w:rFonts w:asciiTheme="majorBidi" w:hAnsiTheme="majorBidi" w:cstheme="majorBidi"/>
          <w:sz w:val="24"/>
          <w:szCs w:val="24"/>
        </w:rPr>
        <w:t xml:space="preserve"> </w:t>
      </w:r>
      <w:proofErr w:type="spellStart"/>
      <w:r w:rsidR="00516D70">
        <w:rPr>
          <w:rFonts w:asciiTheme="majorBidi" w:hAnsiTheme="majorBidi" w:cstheme="majorBidi"/>
          <w:sz w:val="24"/>
          <w:szCs w:val="24"/>
        </w:rPr>
        <w:t>puri</w:t>
      </w:r>
      <w:r w:rsidRPr="00995480">
        <w:rPr>
          <w:rFonts w:asciiTheme="majorBidi" w:hAnsiTheme="majorBidi" w:cstheme="majorBidi"/>
          <w:sz w:val="24"/>
          <w:szCs w:val="24"/>
        </w:rPr>
        <w:t>fiables</w:t>
      </w:r>
      <w:proofErr w:type="spellEnd"/>
      <w:r w:rsidRPr="00995480">
        <w:rPr>
          <w:rFonts w:asciiTheme="majorBidi" w:hAnsiTheme="majorBidi" w:cstheme="majorBidi"/>
          <w:sz w:val="24"/>
          <w:szCs w:val="24"/>
        </w:rPr>
        <w:t>. Les marqueurs de sélection (Ex. gènes de résistance aux antibiotiques) permettent l’identification des bactéries recombinantes (transformées) qu’ils les portent.</w:t>
      </w:r>
    </w:p>
    <w:p w14:paraId="51F5CB59" w14:textId="77777777" w:rsidR="00DC3AB3" w:rsidRPr="00995480" w:rsidRDefault="00DC3AB3"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lastRenderedPageBreak/>
        <w:t>1.1.1. Plasmide pBR322</w:t>
      </w:r>
    </w:p>
    <w:p w14:paraId="5D86E401" w14:textId="77777777" w:rsidR="00DC3AB3" w:rsidRPr="00995480" w:rsidRDefault="00DC3AB3"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Le pBR322 appartient à une série de vecteurs de clonage de première génération, partiellement construit par génie génétique. Qui fut construit sur la base d’une chimère rassemblant les éléments intéressants des plasmides naturels et en augmentant le nombre de sites uniques de coupure par les enzymes de restriction.</w:t>
      </w:r>
    </w:p>
    <w:p w14:paraId="1AE5EFEE" w14:textId="77777777" w:rsidR="00B729F3" w:rsidRPr="00995480" w:rsidRDefault="00B729F3"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Caractéristiques du plasmide pBR322</w:t>
      </w:r>
    </w:p>
    <w:p w14:paraId="023230B7" w14:textId="77777777" w:rsidR="00021E03" w:rsidRDefault="001F4B66"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995480">
        <w:rPr>
          <w:rFonts w:asciiTheme="majorBidi" w:hAnsiTheme="majorBidi" w:cstheme="majorBidi"/>
          <w:sz w:val="24"/>
          <w:szCs w:val="24"/>
        </w:rPr>
        <w:t xml:space="preserve">  pBR322 est un petit plasmide constitué de 4361 pb, dont la séquence nucléotidique est complètement connue.</w:t>
      </w:r>
    </w:p>
    <w:p w14:paraId="5A83993F" w14:textId="77777777" w:rsidR="00021E03" w:rsidRDefault="001F4B66"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021E03">
        <w:rPr>
          <w:rFonts w:asciiTheme="majorBidi" w:hAnsiTheme="majorBidi" w:cstheme="majorBidi"/>
          <w:sz w:val="24"/>
          <w:szCs w:val="24"/>
        </w:rPr>
        <w:t xml:space="preserve"> Il est maintenu de façon stable dans son hôte à un niveau voisin de 20 à 30 copies par cellule.</w:t>
      </w:r>
    </w:p>
    <w:p w14:paraId="059AEBA5" w14:textId="77777777" w:rsidR="00021E03" w:rsidRDefault="001F4B66"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021E03">
        <w:rPr>
          <w:rFonts w:asciiTheme="majorBidi" w:hAnsiTheme="majorBidi" w:cstheme="majorBidi"/>
          <w:sz w:val="24"/>
          <w:szCs w:val="24"/>
        </w:rPr>
        <w:t xml:space="preserve">Il est facilement </w:t>
      </w:r>
      <w:proofErr w:type="spellStart"/>
      <w:r w:rsidRPr="00021E03">
        <w:rPr>
          <w:rFonts w:asciiTheme="majorBidi" w:hAnsiTheme="majorBidi" w:cstheme="majorBidi"/>
          <w:sz w:val="24"/>
          <w:szCs w:val="24"/>
        </w:rPr>
        <w:t>purifiable</w:t>
      </w:r>
      <w:proofErr w:type="spellEnd"/>
      <w:r w:rsidRPr="00021E03">
        <w:rPr>
          <w:rFonts w:asciiTheme="majorBidi" w:hAnsiTheme="majorBidi" w:cstheme="majorBidi"/>
          <w:sz w:val="24"/>
          <w:szCs w:val="24"/>
        </w:rPr>
        <w:t xml:space="preserve"> sous la forme super</w:t>
      </w:r>
      <w:r w:rsidR="00021E03">
        <w:rPr>
          <w:rFonts w:asciiTheme="majorBidi" w:hAnsiTheme="majorBidi" w:cstheme="majorBidi"/>
          <w:sz w:val="24"/>
          <w:szCs w:val="24"/>
        </w:rPr>
        <w:t>-</w:t>
      </w:r>
      <w:r w:rsidRPr="00021E03">
        <w:rPr>
          <w:rFonts w:asciiTheme="majorBidi" w:hAnsiTheme="majorBidi" w:cstheme="majorBidi"/>
          <w:sz w:val="24"/>
          <w:szCs w:val="24"/>
        </w:rPr>
        <w:t>enroulée par les techniques usuelles d’extraction et d’isolement.</w:t>
      </w:r>
    </w:p>
    <w:p w14:paraId="234ED6AF" w14:textId="77777777" w:rsidR="00021E03" w:rsidRDefault="001F4B66"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021E03">
        <w:rPr>
          <w:rFonts w:asciiTheme="majorBidi" w:hAnsiTheme="majorBidi" w:cstheme="majorBidi"/>
          <w:sz w:val="24"/>
          <w:szCs w:val="24"/>
        </w:rPr>
        <w:t xml:space="preserve">Il est possible d’y insérer un fragment d’ADN de bonne dimension sans toutefois dépasser la taille de 10 </w:t>
      </w:r>
      <w:proofErr w:type="spellStart"/>
      <w:r w:rsidRPr="00021E03">
        <w:rPr>
          <w:rFonts w:asciiTheme="majorBidi" w:hAnsiTheme="majorBidi" w:cstheme="majorBidi"/>
          <w:sz w:val="24"/>
          <w:szCs w:val="24"/>
        </w:rPr>
        <w:t>kpb</w:t>
      </w:r>
      <w:proofErr w:type="spellEnd"/>
      <w:r w:rsidRPr="00021E03">
        <w:rPr>
          <w:rFonts w:asciiTheme="majorBidi" w:hAnsiTheme="majorBidi" w:cstheme="majorBidi"/>
          <w:sz w:val="24"/>
          <w:szCs w:val="24"/>
        </w:rPr>
        <w:t xml:space="preserve"> sous peine de l’instabilité plasmidique.</w:t>
      </w:r>
    </w:p>
    <w:p w14:paraId="228EC4D4" w14:textId="77777777" w:rsidR="00021E03" w:rsidRDefault="001F4B66"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021E03">
        <w:rPr>
          <w:rFonts w:asciiTheme="majorBidi" w:hAnsiTheme="majorBidi" w:cstheme="majorBidi"/>
          <w:sz w:val="24"/>
          <w:szCs w:val="24"/>
        </w:rPr>
        <w:t>Il possède deux gènes de résistances aux antibiotiques : l’un pour l’ampicilline (</w:t>
      </w:r>
      <w:proofErr w:type="spellStart"/>
      <w:r w:rsidRPr="00021E03">
        <w:rPr>
          <w:rFonts w:asciiTheme="majorBidi" w:hAnsiTheme="majorBidi" w:cstheme="majorBidi"/>
          <w:sz w:val="24"/>
          <w:szCs w:val="24"/>
        </w:rPr>
        <w:t>ApR</w:t>
      </w:r>
      <w:proofErr w:type="spellEnd"/>
      <w:r w:rsidRPr="00021E03">
        <w:rPr>
          <w:rFonts w:asciiTheme="majorBidi" w:hAnsiTheme="majorBidi" w:cstheme="majorBidi"/>
          <w:sz w:val="24"/>
          <w:szCs w:val="24"/>
        </w:rPr>
        <w:t>), l’autre pour la tétracycline (</w:t>
      </w:r>
      <w:proofErr w:type="spellStart"/>
      <w:r w:rsidRPr="00021E03">
        <w:rPr>
          <w:rFonts w:asciiTheme="majorBidi" w:hAnsiTheme="majorBidi" w:cstheme="majorBidi"/>
          <w:sz w:val="24"/>
          <w:szCs w:val="24"/>
        </w:rPr>
        <w:t>TcR</w:t>
      </w:r>
      <w:proofErr w:type="spellEnd"/>
      <w:r w:rsidRPr="00021E03">
        <w:rPr>
          <w:rFonts w:asciiTheme="majorBidi" w:hAnsiTheme="majorBidi" w:cstheme="majorBidi"/>
          <w:sz w:val="24"/>
          <w:szCs w:val="24"/>
        </w:rPr>
        <w:t>), l’expression de l’un de ces deux gènes facilite la sélection des clones recombinants.</w:t>
      </w:r>
    </w:p>
    <w:p w14:paraId="5A21B6E8" w14:textId="77777777" w:rsidR="00021E03" w:rsidRDefault="001F4B66"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021E03">
        <w:rPr>
          <w:rFonts w:asciiTheme="majorBidi" w:hAnsiTheme="majorBidi" w:cstheme="majorBidi"/>
          <w:sz w:val="24"/>
          <w:szCs w:val="24"/>
        </w:rPr>
        <w:t>Il possède également vingt sites uniques pour des enzymes de restriction.</w:t>
      </w:r>
    </w:p>
    <w:p w14:paraId="5A72BD78" w14:textId="77777777" w:rsidR="00B119B1" w:rsidRPr="00021E03" w:rsidRDefault="00B729F3" w:rsidP="00021E03">
      <w:pPr>
        <w:numPr>
          <w:ilvl w:val="0"/>
          <w:numId w:val="3"/>
        </w:numPr>
        <w:tabs>
          <w:tab w:val="clear" w:pos="720"/>
          <w:tab w:val="num" w:pos="284"/>
        </w:tabs>
        <w:spacing w:after="0" w:line="360" w:lineRule="auto"/>
        <w:ind w:left="0" w:firstLine="0"/>
        <w:jc w:val="both"/>
        <w:rPr>
          <w:rFonts w:asciiTheme="majorBidi" w:hAnsiTheme="majorBidi" w:cstheme="majorBidi"/>
          <w:sz w:val="24"/>
          <w:szCs w:val="24"/>
        </w:rPr>
      </w:pPr>
      <w:r w:rsidRPr="00021E03">
        <w:rPr>
          <w:rFonts w:asciiTheme="majorBidi" w:hAnsiTheme="majorBidi" w:cstheme="majorBidi"/>
          <w:sz w:val="24"/>
          <w:szCs w:val="24"/>
        </w:rPr>
        <w:t>Il est facilement transférable par transformation ou par électroporation</w:t>
      </w:r>
    </w:p>
    <w:p w14:paraId="7EDB809A" w14:textId="77777777" w:rsidR="00002AA3" w:rsidRPr="00995480" w:rsidRDefault="00002AA3" w:rsidP="00733EE5">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drawing>
          <wp:inline distT="0" distB="0" distL="0" distR="0" wp14:anchorId="08B563E1" wp14:editId="31C570E7">
            <wp:extent cx="3743325" cy="3362325"/>
            <wp:effectExtent l="19050" t="19050" r="28575" b="28575"/>
            <wp:docPr id="2" name="Image 2"/>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6" cstate="print"/>
                    <a:srcRect/>
                    <a:stretch>
                      <a:fillRect/>
                    </a:stretch>
                  </pic:blipFill>
                  <pic:spPr bwMode="auto">
                    <a:xfrm>
                      <a:off x="0" y="0"/>
                      <a:ext cx="3743325" cy="3362325"/>
                    </a:xfrm>
                    <a:prstGeom prst="rect">
                      <a:avLst/>
                    </a:prstGeom>
                    <a:noFill/>
                    <a:ln w="9525">
                      <a:solidFill>
                        <a:schemeClr val="accent4"/>
                      </a:solidFill>
                      <a:miter lim="800000"/>
                      <a:headEnd/>
                      <a:tailEnd/>
                    </a:ln>
                  </pic:spPr>
                </pic:pic>
              </a:graphicData>
            </a:graphic>
          </wp:inline>
        </w:drawing>
      </w:r>
    </w:p>
    <w:p w14:paraId="45E1963F" w14:textId="77777777" w:rsidR="00002AA3" w:rsidRPr="00733EE5" w:rsidRDefault="00002AA3" w:rsidP="00733EE5">
      <w:pPr>
        <w:spacing w:after="0" w:line="360" w:lineRule="auto"/>
        <w:jc w:val="center"/>
        <w:rPr>
          <w:rFonts w:asciiTheme="majorBidi" w:hAnsiTheme="majorBidi" w:cstheme="majorBidi"/>
          <w:sz w:val="24"/>
          <w:szCs w:val="24"/>
        </w:rPr>
      </w:pPr>
      <w:r w:rsidRPr="00733EE5">
        <w:rPr>
          <w:rFonts w:asciiTheme="majorBidi" w:hAnsiTheme="majorBidi" w:cstheme="majorBidi"/>
          <w:sz w:val="24"/>
          <w:szCs w:val="24"/>
        </w:rPr>
        <w:t>La carte du plasmide pBR322</w:t>
      </w:r>
      <w:r w:rsidRPr="00733EE5">
        <w:rPr>
          <w:rFonts w:asciiTheme="majorBidi" w:hAnsiTheme="majorBidi" w:cstheme="majorBidi"/>
          <w:i/>
          <w:iCs/>
          <w:sz w:val="24"/>
          <w:szCs w:val="24"/>
        </w:rPr>
        <w:t>.</w:t>
      </w:r>
    </w:p>
    <w:p w14:paraId="7A4DC3ED" w14:textId="77777777" w:rsidR="00BB2A64" w:rsidRPr="00995480" w:rsidRDefault="00BB2A64"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lastRenderedPageBreak/>
        <w:t>1.1.2. Vecteurs de seconde génération</w:t>
      </w:r>
      <w:r w:rsidRPr="00995480">
        <w:rPr>
          <w:rFonts w:asciiTheme="majorBidi" w:hAnsiTheme="majorBidi" w:cstheme="majorBidi"/>
          <w:sz w:val="24"/>
          <w:szCs w:val="24"/>
        </w:rPr>
        <w:t xml:space="preserve"> </w:t>
      </w:r>
    </w:p>
    <w:p w14:paraId="14626186" w14:textId="77777777" w:rsidR="00733EE5" w:rsidRPr="00995480" w:rsidRDefault="00BB2A64" w:rsidP="00733EE5">
      <w:pPr>
        <w:spacing w:after="0" w:line="360" w:lineRule="auto"/>
        <w:ind w:firstLine="708"/>
        <w:jc w:val="both"/>
        <w:rPr>
          <w:rFonts w:asciiTheme="majorBidi" w:hAnsiTheme="majorBidi" w:cstheme="majorBidi"/>
          <w:sz w:val="24"/>
          <w:szCs w:val="24"/>
        </w:rPr>
      </w:pPr>
      <w:r w:rsidRPr="00995480">
        <w:rPr>
          <w:rFonts w:asciiTheme="majorBidi" w:hAnsiTheme="majorBidi" w:cstheme="majorBidi"/>
          <w:sz w:val="24"/>
          <w:szCs w:val="24"/>
        </w:rPr>
        <w:t xml:space="preserve">De nouvelle génération de plasmides plus puissants sans cesse croissantes ont été développés depuis pBR322 et ces dérivés. C’est le cas de la famille </w:t>
      </w:r>
      <w:proofErr w:type="spellStart"/>
      <w:r w:rsidRPr="00995480">
        <w:rPr>
          <w:rFonts w:asciiTheme="majorBidi" w:hAnsiTheme="majorBidi" w:cstheme="majorBidi"/>
          <w:sz w:val="24"/>
          <w:szCs w:val="24"/>
        </w:rPr>
        <w:t>pUC</w:t>
      </w:r>
      <w:proofErr w:type="spellEnd"/>
      <w:r w:rsidRPr="00995480">
        <w:rPr>
          <w:rFonts w:asciiTheme="majorBidi" w:hAnsiTheme="majorBidi" w:cstheme="majorBidi"/>
          <w:sz w:val="24"/>
          <w:szCs w:val="24"/>
        </w:rPr>
        <w:t xml:space="preserve"> appelés (les vecteurs de clonage de </w:t>
      </w:r>
      <w:r w:rsidR="00733EE5" w:rsidRPr="00995480">
        <w:rPr>
          <w:rFonts w:asciiTheme="majorBidi" w:hAnsiTheme="majorBidi" w:cstheme="majorBidi"/>
          <w:sz w:val="24"/>
          <w:szCs w:val="24"/>
        </w:rPr>
        <w:t>seconde génération</w:t>
      </w:r>
      <w:r w:rsidRPr="00995480">
        <w:rPr>
          <w:rFonts w:asciiTheme="majorBidi" w:hAnsiTheme="majorBidi" w:cstheme="majorBidi"/>
          <w:sz w:val="24"/>
          <w:szCs w:val="24"/>
        </w:rPr>
        <w:t>).</w:t>
      </w:r>
    </w:p>
    <w:p w14:paraId="1D440010" w14:textId="77777777" w:rsidR="00002AA3" w:rsidRPr="00995480" w:rsidRDefault="00BB2A64" w:rsidP="00733EE5">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drawing>
          <wp:inline distT="0" distB="0" distL="0" distR="0" wp14:anchorId="7E89104D" wp14:editId="6B4357A0">
            <wp:extent cx="4902835" cy="2838450"/>
            <wp:effectExtent l="19050" t="19050" r="12065" b="19050"/>
            <wp:docPr id="3" name="Imag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7" cstate="print"/>
                    <a:srcRect/>
                    <a:stretch>
                      <a:fillRect/>
                    </a:stretch>
                  </pic:blipFill>
                  <pic:spPr bwMode="auto">
                    <a:xfrm>
                      <a:off x="0" y="0"/>
                      <a:ext cx="4902835" cy="2838450"/>
                    </a:xfrm>
                    <a:prstGeom prst="rect">
                      <a:avLst/>
                    </a:prstGeom>
                    <a:noFill/>
                    <a:ln w="9525">
                      <a:solidFill>
                        <a:schemeClr val="accent4"/>
                      </a:solidFill>
                      <a:miter lim="800000"/>
                      <a:headEnd/>
                      <a:tailEnd/>
                    </a:ln>
                  </pic:spPr>
                </pic:pic>
              </a:graphicData>
            </a:graphic>
          </wp:inline>
        </w:drawing>
      </w:r>
    </w:p>
    <w:p w14:paraId="54C329FF" w14:textId="77777777" w:rsidR="00733EE5" w:rsidRDefault="00BB2A64" w:rsidP="00733EE5">
      <w:pPr>
        <w:spacing w:after="0" w:line="360" w:lineRule="auto"/>
        <w:jc w:val="center"/>
        <w:rPr>
          <w:rFonts w:asciiTheme="majorBidi" w:hAnsiTheme="majorBidi" w:cstheme="majorBidi"/>
          <w:sz w:val="24"/>
          <w:szCs w:val="24"/>
        </w:rPr>
      </w:pPr>
      <w:r w:rsidRPr="00733EE5">
        <w:rPr>
          <w:rFonts w:asciiTheme="majorBidi" w:hAnsiTheme="majorBidi" w:cstheme="majorBidi"/>
          <w:sz w:val="24"/>
          <w:szCs w:val="24"/>
        </w:rPr>
        <w:t xml:space="preserve">La carte génétique de certain vecteur de type </w:t>
      </w:r>
      <w:proofErr w:type="spellStart"/>
      <w:r w:rsidRPr="00733EE5">
        <w:rPr>
          <w:rFonts w:asciiTheme="majorBidi" w:hAnsiTheme="majorBidi" w:cstheme="majorBidi"/>
          <w:sz w:val="24"/>
          <w:szCs w:val="24"/>
        </w:rPr>
        <w:t>pUC</w:t>
      </w:r>
      <w:proofErr w:type="spellEnd"/>
      <w:r w:rsidRPr="00733EE5">
        <w:rPr>
          <w:rFonts w:asciiTheme="majorBidi" w:hAnsiTheme="majorBidi" w:cstheme="majorBidi"/>
          <w:sz w:val="24"/>
          <w:szCs w:val="24"/>
        </w:rPr>
        <w:t xml:space="preserve"> dérivés de pBR322</w:t>
      </w:r>
    </w:p>
    <w:p w14:paraId="5E2F00B7" w14:textId="77777777" w:rsidR="00733EE5" w:rsidRDefault="00733EE5" w:rsidP="00733EE5">
      <w:pPr>
        <w:spacing w:after="0" w:line="360" w:lineRule="auto"/>
        <w:ind w:firstLine="708"/>
        <w:jc w:val="both"/>
        <w:rPr>
          <w:rFonts w:asciiTheme="majorBidi" w:hAnsiTheme="majorBidi" w:cstheme="majorBidi"/>
          <w:sz w:val="24"/>
          <w:szCs w:val="24"/>
        </w:rPr>
      </w:pPr>
      <w:r w:rsidRPr="00995480">
        <w:rPr>
          <w:rFonts w:asciiTheme="majorBidi" w:hAnsiTheme="majorBidi" w:cstheme="majorBidi"/>
          <w:sz w:val="24"/>
          <w:szCs w:val="24"/>
        </w:rPr>
        <w:t>Les</w:t>
      </w:r>
      <w:r>
        <w:rPr>
          <w:rFonts w:asciiTheme="majorBidi" w:hAnsiTheme="majorBidi" w:cstheme="majorBidi"/>
          <w:sz w:val="24"/>
          <w:szCs w:val="24"/>
        </w:rPr>
        <w:t xml:space="preserve"> vecteurs de seconde génération</w:t>
      </w:r>
      <w:r w:rsidRPr="00995480">
        <w:rPr>
          <w:rFonts w:asciiTheme="majorBidi" w:hAnsiTheme="majorBidi" w:cstheme="majorBidi"/>
          <w:sz w:val="24"/>
          <w:szCs w:val="24"/>
        </w:rPr>
        <w:t xml:space="preserve"> sont des petits plasmides d’environ 2700</w:t>
      </w:r>
      <w:r>
        <w:rPr>
          <w:rFonts w:asciiTheme="majorBidi" w:hAnsiTheme="majorBidi" w:cstheme="majorBidi"/>
          <w:sz w:val="24"/>
          <w:szCs w:val="24"/>
        </w:rPr>
        <w:t xml:space="preserve"> </w:t>
      </w:r>
      <w:r w:rsidRPr="00995480">
        <w:rPr>
          <w:rFonts w:asciiTheme="majorBidi" w:hAnsiTheme="majorBidi" w:cstheme="majorBidi"/>
          <w:sz w:val="24"/>
          <w:szCs w:val="24"/>
        </w:rPr>
        <w:t xml:space="preserve">pb. Le plasmide pUC19 contient le gène de résistance à l’ampicilline de pBR322, mais en plus il possède une partie du gène </w:t>
      </w:r>
      <w:r w:rsidRPr="00995480">
        <w:rPr>
          <w:rFonts w:asciiTheme="majorBidi" w:hAnsiTheme="majorBidi" w:cstheme="majorBidi"/>
          <w:i/>
          <w:iCs/>
          <w:sz w:val="24"/>
          <w:szCs w:val="24"/>
        </w:rPr>
        <w:t xml:space="preserve">lac Z </w:t>
      </w:r>
      <w:r w:rsidRPr="00995480">
        <w:rPr>
          <w:rFonts w:asciiTheme="majorBidi" w:hAnsiTheme="majorBidi" w:cstheme="majorBidi"/>
          <w:sz w:val="24"/>
          <w:szCs w:val="24"/>
        </w:rPr>
        <w:t>dans lequel a été introduit un site multiple de clonage contenant toute une série de sites de coupure unique.</w:t>
      </w:r>
    </w:p>
    <w:p w14:paraId="4C3B4798" w14:textId="77777777" w:rsidR="00733EE5" w:rsidRPr="00995480" w:rsidRDefault="00733EE5" w:rsidP="00733EE5">
      <w:pPr>
        <w:spacing w:after="0" w:line="360" w:lineRule="auto"/>
        <w:ind w:firstLine="708"/>
        <w:jc w:val="both"/>
        <w:rPr>
          <w:rFonts w:asciiTheme="majorBidi" w:hAnsiTheme="majorBidi" w:cstheme="majorBidi"/>
          <w:sz w:val="24"/>
          <w:szCs w:val="24"/>
        </w:rPr>
      </w:pPr>
      <w:r w:rsidRPr="00995480">
        <w:rPr>
          <w:rFonts w:asciiTheme="majorBidi" w:hAnsiTheme="majorBidi" w:cstheme="majorBidi"/>
          <w:sz w:val="24"/>
          <w:szCs w:val="24"/>
        </w:rPr>
        <w:t xml:space="preserve">Le fait que ce </w:t>
      </w:r>
      <w:proofErr w:type="spellStart"/>
      <w:r w:rsidRPr="00995480">
        <w:rPr>
          <w:rFonts w:asciiTheme="majorBidi" w:hAnsiTheme="majorBidi" w:cstheme="majorBidi"/>
          <w:sz w:val="24"/>
          <w:szCs w:val="24"/>
        </w:rPr>
        <w:t>polylinker</w:t>
      </w:r>
      <w:proofErr w:type="spellEnd"/>
      <w:r w:rsidRPr="00995480">
        <w:rPr>
          <w:rFonts w:asciiTheme="majorBidi" w:hAnsiTheme="majorBidi" w:cstheme="majorBidi"/>
          <w:sz w:val="24"/>
          <w:szCs w:val="24"/>
        </w:rPr>
        <w:t xml:space="preserve"> soit inséré dans le gène </w:t>
      </w:r>
      <w:proofErr w:type="spellStart"/>
      <w:r w:rsidRPr="00995480">
        <w:rPr>
          <w:rFonts w:asciiTheme="majorBidi" w:hAnsiTheme="majorBidi" w:cstheme="majorBidi"/>
          <w:i/>
          <w:iCs/>
          <w:sz w:val="24"/>
          <w:szCs w:val="24"/>
        </w:rPr>
        <w:t>lacZ</w:t>
      </w:r>
      <w:proofErr w:type="spellEnd"/>
      <w:r w:rsidRPr="00995480">
        <w:rPr>
          <w:rFonts w:asciiTheme="majorBidi" w:hAnsiTheme="majorBidi" w:cstheme="majorBidi"/>
          <w:i/>
          <w:iCs/>
          <w:sz w:val="24"/>
          <w:szCs w:val="24"/>
        </w:rPr>
        <w:t xml:space="preserve"> </w:t>
      </w:r>
      <w:r w:rsidRPr="00995480">
        <w:rPr>
          <w:rFonts w:asciiTheme="majorBidi" w:hAnsiTheme="majorBidi" w:cstheme="majorBidi"/>
          <w:sz w:val="24"/>
          <w:szCs w:val="24"/>
        </w:rPr>
        <w:t xml:space="preserve">qui intervient dans le catabolisme du lactose permet de révéler facilement </w:t>
      </w:r>
      <w:r>
        <w:rPr>
          <w:rFonts w:asciiTheme="majorBidi" w:hAnsiTheme="majorBidi" w:cstheme="majorBidi"/>
          <w:sz w:val="24"/>
          <w:szCs w:val="24"/>
        </w:rPr>
        <w:t>l’intégration d’un insert par l’</w:t>
      </w:r>
      <w:r w:rsidRPr="00995480">
        <w:rPr>
          <w:rFonts w:asciiTheme="majorBidi" w:hAnsiTheme="majorBidi" w:cstheme="majorBidi"/>
          <w:sz w:val="24"/>
          <w:szCs w:val="24"/>
        </w:rPr>
        <w:t>inacti</w:t>
      </w:r>
      <w:r>
        <w:rPr>
          <w:rFonts w:asciiTheme="majorBidi" w:hAnsiTheme="majorBidi" w:cstheme="majorBidi"/>
          <w:sz w:val="24"/>
          <w:szCs w:val="24"/>
        </w:rPr>
        <w:t xml:space="preserve">vation </w:t>
      </w:r>
      <w:proofErr w:type="spellStart"/>
      <w:r>
        <w:rPr>
          <w:rFonts w:asciiTheme="majorBidi" w:hAnsiTheme="majorBidi" w:cstheme="majorBidi"/>
          <w:sz w:val="24"/>
          <w:szCs w:val="24"/>
        </w:rPr>
        <w:t>insertionnelle</w:t>
      </w:r>
      <w:proofErr w:type="spellEnd"/>
      <w:r w:rsidRPr="00995480">
        <w:rPr>
          <w:rFonts w:asciiTheme="majorBidi" w:hAnsiTheme="majorBidi" w:cstheme="majorBidi"/>
          <w:sz w:val="24"/>
          <w:szCs w:val="24"/>
        </w:rPr>
        <w:t>.</w:t>
      </w:r>
    </w:p>
    <w:p w14:paraId="19366744" w14:textId="77777777" w:rsidR="00D83674" w:rsidRPr="00995480" w:rsidRDefault="00D83674" w:rsidP="00733EE5">
      <w:pPr>
        <w:spacing w:after="0" w:line="360" w:lineRule="auto"/>
        <w:ind w:firstLine="708"/>
        <w:jc w:val="both"/>
        <w:rPr>
          <w:rFonts w:asciiTheme="majorBidi" w:hAnsiTheme="majorBidi" w:cstheme="majorBidi"/>
          <w:sz w:val="24"/>
          <w:szCs w:val="24"/>
        </w:rPr>
      </w:pPr>
      <w:r w:rsidRPr="00995480">
        <w:rPr>
          <w:rFonts w:asciiTheme="majorBidi" w:hAnsiTheme="majorBidi" w:cstheme="majorBidi"/>
          <w:sz w:val="24"/>
          <w:szCs w:val="24"/>
        </w:rPr>
        <w:t>L'utilisation d'un inducteur coloré comme le X-gal (5-bromo-4chloro-3-indonyl-</w:t>
      </w:r>
      <w:r w:rsidRPr="00995480">
        <w:rPr>
          <w:rFonts w:asciiTheme="majorBidi" w:hAnsiTheme="majorBidi" w:cstheme="majorBidi"/>
          <w:sz w:val="24"/>
          <w:szCs w:val="24"/>
          <w:lang w:val="el-GR"/>
        </w:rPr>
        <w:t>β-</w:t>
      </w:r>
      <w:r w:rsidRPr="00995480">
        <w:rPr>
          <w:rFonts w:asciiTheme="majorBidi" w:hAnsiTheme="majorBidi" w:cstheme="majorBidi"/>
          <w:sz w:val="24"/>
          <w:szCs w:val="24"/>
        </w:rPr>
        <w:t xml:space="preserve">D-galactoside), l'hydrolyse de ce dernier en dibromo-5,5-dichloro-4, 4-indigo (de couleur bleu), indique la production de </w:t>
      </w:r>
      <w:r w:rsidRPr="00995480">
        <w:rPr>
          <w:rFonts w:asciiTheme="majorBidi" w:hAnsiTheme="majorBidi" w:cstheme="majorBidi"/>
          <w:sz w:val="24"/>
          <w:szCs w:val="24"/>
          <w:lang w:val="el-GR"/>
        </w:rPr>
        <w:t>β-</w:t>
      </w:r>
      <w:r w:rsidRPr="00995480">
        <w:rPr>
          <w:rFonts w:asciiTheme="majorBidi" w:hAnsiTheme="majorBidi" w:cstheme="majorBidi"/>
          <w:sz w:val="24"/>
          <w:szCs w:val="24"/>
        </w:rPr>
        <w:t xml:space="preserve">galactosidase. </w:t>
      </w:r>
    </w:p>
    <w:p w14:paraId="57245566" w14:textId="77777777" w:rsidR="00BB2A64" w:rsidRPr="00995480" w:rsidRDefault="00D83674" w:rsidP="00995480">
      <w:pPr>
        <w:spacing w:after="0" w:line="360" w:lineRule="auto"/>
        <w:jc w:val="both"/>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1185867F" wp14:editId="4A8562DE">
            <wp:extent cx="5274310" cy="3938029"/>
            <wp:effectExtent l="19050" t="19050" r="21590" b="24371"/>
            <wp:docPr id="5" name="Image 5"/>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8" cstate="print"/>
                    <a:srcRect/>
                    <a:stretch>
                      <a:fillRect/>
                    </a:stretch>
                  </pic:blipFill>
                  <pic:spPr bwMode="auto">
                    <a:xfrm>
                      <a:off x="0" y="0"/>
                      <a:ext cx="5274310" cy="3938029"/>
                    </a:xfrm>
                    <a:prstGeom prst="rect">
                      <a:avLst/>
                    </a:prstGeom>
                    <a:noFill/>
                    <a:ln w="9525">
                      <a:solidFill>
                        <a:schemeClr val="accent4"/>
                      </a:solidFill>
                      <a:miter lim="800000"/>
                      <a:headEnd/>
                      <a:tailEnd/>
                    </a:ln>
                  </pic:spPr>
                </pic:pic>
              </a:graphicData>
            </a:graphic>
          </wp:inline>
        </w:drawing>
      </w:r>
    </w:p>
    <w:p w14:paraId="27ECFEA7" w14:textId="77777777" w:rsidR="00A8596D" w:rsidRPr="00995480" w:rsidRDefault="00A8596D" w:rsidP="00733EE5">
      <w:pPr>
        <w:spacing w:after="0" w:line="360" w:lineRule="auto"/>
        <w:ind w:firstLine="708"/>
        <w:jc w:val="both"/>
        <w:rPr>
          <w:rFonts w:asciiTheme="majorBidi" w:hAnsiTheme="majorBidi" w:cstheme="majorBidi"/>
          <w:sz w:val="24"/>
          <w:szCs w:val="24"/>
        </w:rPr>
      </w:pPr>
      <w:r w:rsidRPr="00995480">
        <w:rPr>
          <w:rFonts w:asciiTheme="majorBidi" w:hAnsiTheme="majorBidi" w:cstheme="majorBidi"/>
          <w:sz w:val="24"/>
          <w:szCs w:val="24"/>
        </w:rPr>
        <w:t>La sélection des clones contenant le gène d'intérêt par le test x-gal. Cette stratégie a également été largement employée dans le développement de vecteurs de clonage de type viraux.</w:t>
      </w:r>
    </w:p>
    <w:p w14:paraId="49F202EA" w14:textId="77777777" w:rsidR="00A8596D" w:rsidRPr="00995480" w:rsidRDefault="00A8596D"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Dans certains vecteurs le </w:t>
      </w:r>
      <w:proofErr w:type="spellStart"/>
      <w:r w:rsidRPr="00995480">
        <w:rPr>
          <w:rFonts w:asciiTheme="majorBidi" w:hAnsiTheme="majorBidi" w:cstheme="majorBidi"/>
          <w:sz w:val="24"/>
          <w:szCs w:val="24"/>
        </w:rPr>
        <w:t>polylinker</w:t>
      </w:r>
      <w:proofErr w:type="spellEnd"/>
      <w:r w:rsidRPr="00995480">
        <w:rPr>
          <w:rFonts w:asciiTheme="majorBidi" w:hAnsiTheme="majorBidi" w:cstheme="majorBidi"/>
          <w:sz w:val="24"/>
          <w:szCs w:val="24"/>
        </w:rPr>
        <w:t xml:space="preserve"> est introduit dans un gène qui lorsqu’il est exprimé, est létal pour la cellule. Donc seules les cellules qui contiennent un plasmide dans lequel le gène létal est inactivé sont capables de se développer.</w:t>
      </w:r>
    </w:p>
    <w:p w14:paraId="6466B854" w14:textId="77777777" w:rsidR="00A8596D" w:rsidRPr="00995480" w:rsidRDefault="00A8596D"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La nécessité de vecteur pour le clonage de grands fragments d'ADN et d'autres objectifs pour répondre à des besoins précis. Une collection de vecteurs très spécialisés s'est constituée. </w:t>
      </w:r>
    </w:p>
    <w:p w14:paraId="53BA48E1" w14:textId="77777777" w:rsidR="0062287E" w:rsidRPr="00995480" w:rsidRDefault="0062287E"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 xml:space="preserve">1.2. Bactériophage </w:t>
      </w:r>
      <w:r w:rsidRPr="00995480">
        <w:rPr>
          <w:rFonts w:asciiTheme="majorBidi" w:hAnsiTheme="majorBidi" w:cstheme="majorBidi"/>
          <w:b/>
          <w:bCs/>
          <w:sz w:val="24"/>
          <w:szCs w:val="24"/>
          <w:lang w:val="el-GR"/>
        </w:rPr>
        <w:t>λ</w:t>
      </w:r>
    </w:p>
    <w:p w14:paraId="2C8ABBD4" w14:textId="77777777" w:rsidR="0062287E" w:rsidRPr="00995480" w:rsidRDefault="0062287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Le bactériophage λ a été découvert en 1950. C'est un virus d’</w:t>
      </w:r>
      <w:r w:rsidRPr="00995480">
        <w:rPr>
          <w:rFonts w:asciiTheme="majorBidi" w:hAnsiTheme="majorBidi" w:cstheme="majorBidi"/>
          <w:i/>
          <w:iCs/>
          <w:sz w:val="24"/>
          <w:szCs w:val="24"/>
        </w:rPr>
        <w:t>E. coli</w:t>
      </w:r>
      <w:r w:rsidRPr="00995480">
        <w:rPr>
          <w:rFonts w:asciiTheme="majorBidi" w:hAnsiTheme="majorBidi" w:cstheme="majorBidi"/>
          <w:sz w:val="24"/>
          <w:szCs w:val="24"/>
        </w:rPr>
        <w:t xml:space="preserve">, l'ADN de ce phage est une molécule linéaire d'ADN double brin de 48 kb. A chaque extrémité 5' se trouve une région monocaténaire de 12 nucléotides, l'une complémentaire de l'autre et leur association donne une structure circulaire à l'ADN dans la cellule hôte. L'association de ces extrémités cohésive naturelles forme le site cos [cos: des éléments important pour la réplication et l'encapsidation de bactériophage λ]. </w:t>
      </w:r>
    </w:p>
    <w:p w14:paraId="6154708E" w14:textId="77777777" w:rsidR="00A8596D" w:rsidRPr="00995480" w:rsidRDefault="008F6235" w:rsidP="00995480">
      <w:pPr>
        <w:spacing w:after="0" w:line="360" w:lineRule="auto"/>
        <w:jc w:val="both"/>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7A2EC958" wp14:editId="6FEF27FB">
            <wp:extent cx="5274310" cy="1277067"/>
            <wp:effectExtent l="19050" t="19050" r="21590" b="18333"/>
            <wp:docPr id="6" name="Image 6"/>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9" cstate="print"/>
                    <a:srcRect l="15410" t="25097" r="15410" b="54395"/>
                    <a:stretch>
                      <a:fillRect/>
                    </a:stretch>
                  </pic:blipFill>
                  <pic:spPr bwMode="auto">
                    <a:xfrm>
                      <a:off x="0" y="0"/>
                      <a:ext cx="5274310" cy="1277067"/>
                    </a:xfrm>
                    <a:prstGeom prst="rect">
                      <a:avLst/>
                    </a:prstGeom>
                    <a:noFill/>
                    <a:ln w="9525">
                      <a:solidFill>
                        <a:schemeClr val="accent4"/>
                      </a:solidFill>
                      <a:miter lim="800000"/>
                      <a:headEnd/>
                      <a:tailEnd/>
                    </a:ln>
                    <a:effectLst/>
                  </pic:spPr>
                </pic:pic>
              </a:graphicData>
            </a:graphic>
          </wp:inline>
        </w:drawing>
      </w:r>
      <w:r w:rsidRPr="00995480">
        <w:rPr>
          <w:rFonts w:asciiTheme="majorBidi" w:hAnsiTheme="majorBidi" w:cstheme="majorBidi"/>
          <w:noProof/>
          <w:sz w:val="24"/>
          <w:szCs w:val="24"/>
          <w:lang w:eastAsia="fr-FR"/>
        </w:rPr>
        <w:drawing>
          <wp:inline distT="0" distB="0" distL="0" distR="0" wp14:anchorId="44DDC17E" wp14:editId="0A54DB9D">
            <wp:extent cx="5274310" cy="2544977"/>
            <wp:effectExtent l="19050" t="19050" r="21590" b="26773"/>
            <wp:docPr id="7" name="Image 7"/>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0" cstate="print"/>
                    <a:srcRect/>
                    <a:stretch>
                      <a:fillRect/>
                    </a:stretch>
                  </pic:blipFill>
                  <pic:spPr bwMode="auto">
                    <a:xfrm>
                      <a:off x="0" y="0"/>
                      <a:ext cx="5274310" cy="2544977"/>
                    </a:xfrm>
                    <a:prstGeom prst="rect">
                      <a:avLst/>
                    </a:prstGeom>
                    <a:noFill/>
                    <a:ln w="9525">
                      <a:solidFill>
                        <a:schemeClr val="accent4"/>
                      </a:solidFill>
                      <a:miter lim="800000"/>
                      <a:headEnd/>
                      <a:tailEnd/>
                    </a:ln>
                  </pic:spPr>
                </pic:pic>
              </a:graphicData>
            </a:graphic>
          </wp:inline>
        </w:drawing>
      </w:r>
    </w:p>
    <w:p w14:paraId="7F6EEECB" w14:textId="77777777" w:rsidR="008F6235" w:rsidRPr="00733EE5" w:rsidRDefault="008F6235" w:rsidP="00733EE5">
      <w:pPr>
        <w:spacing w:after="0" w:line="360" w:lineRule="auto"/>
        <w:jc w:val="center"/>
        <w:rPr>
          <w:rFonts w:asciiTheme="majorBidi" w:hAnsiTheme="majorBidi" w:cstheme="majorBidi"/>
          <w:sz w:val="24"/>
          <w:szCs w:val="24"/>
        </w:rPr>
      </w:pPr>
      <w:r w:rsidRPr="00733EE5">
        <w:rPr>
          <w:rFonts w:asciiTheme="majorBidi" w:hAnsiTheme="majorBidi" w:cstheme="majorBidi"/>
          <w:sz w:val="24"/>
          <w:szCs w:val="24"/>
        </w:rPr>
        <w:t>Différentes formes du génome du bactériophage λ, et sa structure</w:t>
      </w:r>
    </w:p>
    <w:p w14:paraId="5DCBE193" w14:textId="77777777" w:rsidR="00620793" w:rsidRPr="00995480" w:rsidRDefault="00620793"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Le bactériophage λ a donné naissance aux premiers vecteurs de types phagiques car:</w:t>
      </w:r>
    </w:p>
    <w:p w14:paraId="719999BE" w14:textId="77777777" w:rsidR="00733EE5" w:rsidRDefault="001F4B66" w:rsidP="00733EE5">
      <w:pPr>
        <w:numPr>
          <w:ilvl w:val="0"/>
          <w:numId w:val="4"/>
        </w:numPr>
        <w:tabs>
          <w:tab w:val="clear" w:pos="720"/>
          <w:tab w:val="num" w:pos="284"/>
        </w:tabs>
        <w:spacing w:after="0" w:line="360" w:lineRule="auto"/>
        <w:ind w:left="0" w:firstLine="0"/>
        <w:jc w:val="both"/>
        <w:rPr>
          <w:rFonts w:asciiTheme="majorBidi" w:hAnsiTheme="majorBidi" w:cstheme="majorBidi"/>
          <w:sz w:val="24"/>
          <w:szCs w:val="24"/>
        </w:rPr>
      </w:pPr>
      <w:r w:rsidRPr="00995480">
        <w:rPr>
          <w:rFonts w:asciiTheme="majorBidi" w:hAnsiTheme="majorBidi" w:cstheme="majorBidi"/>
          <w:sz w:val="24"/>
          <w:szCs w:val="24"/>
        </w:rPr>
        <w:t xml:space="preserve"> Ça biologie est bien connue</w:t>
      </w:r>
    </w:p>
    <w:p w14:paraId="2CAC09F5" w14:textId="77777777" w:rsidR="00733EE5" w:rsidRDefault="001F4B66" w:rsidP="00733EE5">
      <w:pPr>
        <w:numPr>
          <w:ilvl w:val="0"/>
          <w:numId w:val="4"/>
        </w:numPr>
        <w:tabs>
          <w:tab w:val="clear" w:pos="720"/>
          <w:tab w:val="num" w:pos="284"/>
        </w:tabs>
        <w:spacing w:after="0" w:line="360" w:lineRule="auto"/>
        <w:ind w:left="0" w:firstLine="0"/>
        <w:jc w:val="both"/>
        <w:rPr>
          <w:rFonts w:asciiTheme="majorBidi" w:hAnsiTheme="majorBidi" w:cstheme="majorBidi"/>
          <w:sz w:val="24"/>
          <w:szCs w:val="24"/>
        </w:rPr>
      </w:pPr>
      <w:r w:rsidRPr="00733EE5">
        <w:rPr>
          <w:rFonts w:asciiTheme="majorBidi" w:hAnsiTheme="majorBidi" w:cstheme="majorBidi"/>
          <w:sz w:val="24"/>
          <w:szCs w:val="24"/>
        </w:rPr>
        <w:t xml:space="preserve">La quantité d'ADN qu'il peut intégrer est plus importante que celle véhiculée par les vecteurs plasmidiques. Il est possible d'insérer jusqu'au 22kb, après élimination de la partie non essentielle au cycle de vie du phage </w:t>
      </w:r>
    </w:p>
    <w:p w14:paraId="5F06C043" w14:textId="77777777" w:rsidR="00733EE5" w:rsidRDefault="001F4B66" w:rsidP="00733EE5">
      <w:pPr>
        <w:numPr>
          <w:ilvl w:val="0"/>
          <w:numId w:val="4"/>
        </w:numPr>
        <w:tabs>
          <w:tab w:val="clear" w:pos="720"/>
          <w:tab w:val="num" w:pos="284"/>
        </w:tabs>
        <w:spacing w:after="0" w:line="360" w:lineRule="auto"/>
        <w:ind w:left="0" w:firstLine="0"/>
        <w:jc w:val="both"/>
        <w:rPr>
          <w:rFonts w:asciiTheme="majorBidi" w:hAnsiTheme="majorBidi" w:cstheme="majorBidi"/>
          <w:sz w:val="24"/>
          <w:szCs w:val="24"/>
        </w:rPr>
      </w:pPr>
      <w:r w:rsidRPr="00733EE5">
        <w:rPr>
          <w:rFonts w:asciiTheme="majorBidi" w:hAnsiTheme="majorBidi" w:cstheme="majorBidi"/>
          <w:sz w:val="24"/>
          <w:szCs w:val="24"/>
        </w:rPr>
        <w:t>Il a une capacité d'infection (transfection) de l'hôte très rapide et le rendement de cette transfection est très supérieur à ce qui est obtenu lors de la transformation de la bactérie par les plasmides.</w:t>
      </w:r>
    </w:p>
    <w:p w14:paraId="210AB663" w14:textId="77777777" w:rsidR="00FB6CA3" w:rsidRPr="00733EE5" w:rsidRDefault="001F4B66" w:rsidP="00733EE5">
      <w:pPr>
        <w:numPr>
          <w:ilvl w:val="0"/>
          <w:numId w:val="4"/>
        </w:numPr>
        <w:tabs>
          <w:tab w:val="clear" w:pos="720"/>
          <w:tab w:val="num" w:pos="284"/>
        </w:tabs>
        <w:spacing w:after="0" w:line="360" w:lineRule="auto"/>
        <w:ind w:left="0" w:firstLine="0"/>
        <w:jc w:val="both"/>
        <w:rPr>
          <w:rFonts w:asciiTheme="majorBidi" w:hAnsiTheme="majorBidi" w:cstheme="majorBidi"/>
          <w:sz w:val="24"/>
          <w:szCs w:val="24"/>
        </w:rPr>
      </w:pPr>
      <w:r w:rsidRPr="00733EE5">
        <w:rPr>
          <w:rFonts w:asciiTheme="majorBidi" w:hAnsiTheme="majorBidi" w:cstheme="majorBidi"/>
          <w:sz w:val="24"/>
          <w:szCs w:val="24"/>
        </w:rPr>
        <w:t>Le nombre de copies par cellule étant considérable.</w:t>
      </w:r>
    </w:p>
    <w:p w14:paraId="3303CAF5" w14:textId="77777777" w:rsidR="008F6235" w:rsidRPr="00995480" w:rsidRDefault="00620793" w:rsidP="00995480">
      <w:pPr>
        <w:spacing w:after="0" w:line="360" w:lineRule="auto"/>
        <w:jc w:val="both"/>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7479CB88" wp14:editId="7F8214C4">
            <wp:extent cx="5274310" cy="3590071"/>
            <wp:effectExtent l="19050" t="19050" r="21590" b="10379"/>
            <wp:docPr id="8" name="Image 8"/>
            <wp:cNvGraphicFramePr/>
            <a:graphic xmlns:a="http://schemas.openxmlformats.org/drawingml/2006/main">
              <a:graphicData uri="http://schemas.openxmlformats.org/drawingml/2006/picture">
                <pic:pic xmlns:pic="http://schemas.openxmlformats.org/drawingml/2006/picture">
                  <pic:nvPicPr>
                    <pic:cNvPr id="7171" name="Picture 3"/>
                    <pic:cNvPicPr>
                      <a:picLocks noChangeAspect="1" noChangeArrowheads="1"/>
                    </pic:cNvPicPr>
                  </pic:nvPicPr>
                  <pic:blipFill>
                    <a:blip r:embed="rId11" cstate="print"/>
                    <a:srcRect/>
                    <a:stretch>
                      <a:fillRect/>
                    </a:stretch>
                  </pic:blipFill>
                  <pic:spPr bwMode="auto">
                    <a:xfrm>
                      <a:off x="0" y="0"/>
                      <a:ext cx="5274310" cy="3590071"/>
                    </a:xfrm>
                    <a:prstGeom prst="rect">
                      <a:avLst/>
                    </a:prstGeom>
                    <a:noFill/>
                    <a:ln w="9525">
                      <a:solidFill>
                        <a:schemeClr val="accent4"/>
                      </a:solidFill>
                      <a:miter lim="800000"/>
                      <a:headEnd/>
                      <a:tailEnd/>
                    </a:ln>
                  </pic:spPr>
                </pic:pic>
              </a:graphicData>
            </a:graphic>
          </wp:inline>
        </w:drawing>
      </w:r>
    </w:p>
    <w:p w14:paraId="338DEE6C" w14:textId="77777777" w:rsidR="00620793" w:rsidRPr="00733EE5" w:rsidRDefault="00620793" w:rsidP="00733EE5">
      <w:pPr>
        <w:spacing w:after="0" w:line="360" w:lineRule="auto"/>
        <w:jc w:val="center"/>
        <w:rPr>
          <w:rFonts w:asciiTheme="majorBidi" w:hAnsiTheme="majorBidi" w:cstheme="majorBidi"/>
          <w:sz w:val="24"/>
          <w:szCs w:val="24"/>
        </w:rPr>
      </w:pPr>
      <w:r w:rsidRPr="00733EE5">
        <w:rPr>
          <w:rFonts w:asciiTheme="majorBidi" w:hAnsiTheme="majorBidi" w:cstheme="majorBidi"/>
          <w:sz w:val="24"/>
          <w:szCs w:val="24"/>
        </w:rPr>
        <w:t>L'élimination de la partie non essentielle au cycle de vie du bactériophage λ augmente la capacité d'insertion de grand fragment (22kb)</w:t>
      </w:r>
    </w:p>
    <w:p w14:paraId="670081C5" w14:textId="77777777" w:rsidR="0054202C" w:rsidRPr="00995480" w:rsidRDefault="0054202C"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 xml:space="preserve">1.2.1. Principales étapes de la construction d'un vecteur phagique </w:t>
      </w:r>
    </w:p>
    <w:p w14:paraId="197F48EC" w14:textId="77777777" w:rsidR="00F44CBD" w:rsidRDefault="001F4B66" w:rsidP="00F44CBD">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995480">
        <w:rPr>
          <w:rFonts w:asciiTheme="majorBidi" w:hAnsiTheme="majorBidi" w:cstheme="majorBidi"/>
          <w:sz w:val="24"/>
          <w:szCs w:val="24"/>
        </w:rPr>
        <w:t xml:space="preserve"> Produire une grande quantité de phage, la purifier, puis en extraire son ADN génomique, qui sera digéré par une enzyme de restriction</w:t>
      </w:r>
    </w:p>
    <w:p w14:paraId="431D3DDB" w14:textId="77777777" w:rsidR="00F44CBD" w:rsidRDefault="001F4B66" w:rsidP="00F44CBD">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Hybrider les deux bras du phage avec le fragment d'ADN à cloner puis souder par l'ADN ligase.</w:t>
      </w:r>
    </w:p>
    <w:p w14:paraId="53DAD645" w14:textId="77777777" w:rsidR="00F44CBD" w:rsidRDefault="001F4B66" w:rsidP="00F44CBD">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 xml:space="preserve">Procéder à l'encapsidation </w:t>
      </w:r>
      <w:r w:rsidRPr="00F44CBD">
        <w:rPr>
          <w:rFonts w:asciiTheme="majorBidi" w:hAnsiTheme="majorBidi" w:cstheme="majorBidi"/>
          <w:i/>
          <w:iCs/>
          <w:sz w:val="24"/>
          <w:szCs w:val="24"/>
        </w:rPr>
        <w:t xml:space="preserve">in vitro </w:t>
      </w:r>
      <w:r w:rsidRPr="00F44CBD">
        <w:rPr>
          <w:rFonts w:asciiTheme="majorBidi" w:hAnsiTheme="majorBidi" w:cstheme="majorBidi"/>
          <w:sz w:val="24"/>
          <w:szCs w:val="24"/>
        </w:rPr>
        <w:t>de l'ADN recombinant en ajoutant les protéines phagiques de tête et de la queue. Ces derniers vont s'auto-assembler pour former les nouveaux virions recombinants infectieux.</w:t>
      </w:r>
    </w:p>
    <w:p w14:paraId="0D5AFB7F" w14:textId="77777777" w:rsidR="00F44CBD" w:rsidRDefault="001F4B66" w:rsidP="00F44CBD">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Infecter des bactéries (cellules hôtes) et les étaler sur boite de Pétri, chaque plage de lyse correspond à un phage recombinant qui peut être récupéré.</w:t>
      </w:r>
    </w:p>
    <w:p w14:paraId="766EF639" w14:textId="77777777" w:rsidR="00FB6CA3" w:rsidRPr="00F44CBD" w:rsidRDefault="001F4B66" w:rsidP="00F44CBD">
      <w:pPr>
        <w:numPr>
          <w:ilvl w:val="0"/>
          <w:numId w:val="5"/>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 xml:space="preserve">Vérifier la présence d'un insert dans l'ADN recombinant par toute procédure appropriée (hybridation ADN-ADN, séquençage, test bleu-blanc etc.) </w:t>
      </w:r>
    </w:p>
    <w:p w14:paraId="19E8E6AA" w14:textId="77777777" w:rsidR="00620793" w:rsidRPr="00995480" w:rsidRDefault="0054202C" w:rsidP="00F44CBD">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3C63A6DA" wp14:editId="5604D894">
            <wp:extent cx="3750310" cy="1051810"/>
            <wp:effectExtent l="19050" t="19050" r="21590" b="14990"/>
            <wp:docPr id="9" name="Image 9"/>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2" cstate="print"/>
                    <a:srcRect/>
                    <a:stretch>
                      <a:fillRect/>
                    </a:stretch>
                  </pic:blipFill>
                  <pic:spPr bwMode="auto">
                    <a:xfrm>
                      <a:off x="0" y="0"/>
                      <a:ext cx="3750310" cy="1051810"/>
                    </a:xfrm>
                    <a:prstGeom prst="rect">
                      <a:avLst/>
                    </a:prstGeom>
                    <a:noFill/>
                    <a:ln w="9525">
                      <a:solidFill>
                        <a:schemeClr val="accent4"/>
                      </a:solidFill>
                      <a:miter lim="800000"/>
                      <a:headEnd/>
                      <a:tailEnd/>
                    </a:ln>
                  </pic:spPr>
                </pic:pic>
              </a:graphicData>
            </a:graphic>
          </wp:inline>
        </w:drawing>
      </w:r>
      <w:r w:rsidR="00DF512F" w:rsidRPr="00995480">
        <w:rPr>
          <w:rFonts w:asciiTheme="majorBidi" w:hAnsiTheme="majorBidi" w:cstheme="majorBidi"/>
          <w:noProof/>
          <w:sz w:val="24"/>
          <w:szCs w:val="24"/>
          <w:lang w:eastAsia="fr-FR"/>
        </w:rPr>
        <w:drawing>
          <wp:inline distT="0" distB="0" distL="0" distR="0" wp14:anchorId="12F58860" wp14:editId="707D7FD9">
            <wp:extent cx="3750310" cy="2616400"/>
            <wp:effectExtent l="19050" t="19050" r="21590" b="12500"/>
            <wp:docPr id="10" name="Image 10"/>
            <wp:cNvGraphicFramePr/>
            <a:graphic xmlns:a="http://schemas.openxmlformats.org/drawingml/2006/main">
              <a:graphicData uri="http://schemas.openxmlformats.org/drawingml/2006/picture">
                <pic:pic xmlns:pic="http://schemas.openxmlformats.org/drawingml/2006/picture">
                  <pic:nvPicPr>
                    <pic:cNvPr id="8195" name="Picture 3"/>
                    <pic:cNvPicPr>
                      <a:picLocks noChangeAspect="1" noChangeArrowheads="1"/>
                    </pic:cNvPicPr>
                  </pic:nvPicPr>
                  <pic:blipFill>
                    <a:blip r:embed="rId13" cstate="print"/>
                    <a:srcRect/>
                    <a:stretch>
                      <a:fillRect/>
                    </a:stretch>
                  </pic:blipFill>
                  <pic:spPr bwMode="auto">
                    <a:xfrm>
                      <a:off x="0" y="0"/>
                      <a:ext cx="3750310" cy="2616400"/>
                    </a:xfrm>
                    <a:prstGeom prst="rect">
                      <a:avLst/>
                    </a:prstGeom>
                    <a:noFill/>
                    <a:ln w="9525">
                      <a:solidFill>
                        <a:schemeClr val="accent4"/>
                      </a:solidFill>
                      <a:miter lim="800000"/>
                      <a:headEnd/>
                      <a:tailEnd/>
                    </a:ln>
                  </pic:spPr>
                </pic:pic>
              </a:graphicData>
            </a:graphic>
          </wp:inline>
        </w:drawing>
      </w:r>
    </w:p>
    <w:p w14:paraId="16E5C846" w14:textId="77777777" w:rsidR="00DF512F" w:rsidRPr="00F44CBD" w:rsidRDefault="00DF512F" w:rsidP="00F44CBD">
      <w:pPr>
        <w:spacing w:after="0" w:line="360" w:lineRule="auto"/>
        <w:jc w:val="center"/>
        <w:rPr>
          <w:rFonts w:asciiTheme="majorBidi" w:hAnsiTheme="majorBidi" w:cstheme="majorBidi"/>
          <w:sz w:val="24"/>
          <w:szCs w:val="24"/>
        </w:rPr>
      </w:pPr>
      <w:r w:rsidRPr="00F44CBD">
        <w:rPr>
          <w:rFonts w:asciiTheme="majorBidi" w:hAnsiTheme="majorBidi" w:cstheme="majorBidi"/>
          <w:sz w:val="24"/>
          <w:szCs w:val="24"/>
          <w:lang w:val="it-IT"/>
        </w:rPr>
        <w:t xml:space="preserve">Encapsidation </w:t>
      </w:r>
      <w:r w:rsidRPr="00F44CBD">
        <w:rPr>
          <w:rFonts w:asciiTheme="majorBidi" w:hAnsiTheme="majorBidi" w:cstheme="majorBidi"/>
          <w:i/>
          <w:iCs/>
          <w:sz w:val="24"/>
          <w:szCs w:val="24"/>
          <w:lang w:val="it-IT"/>
        </w:rPr>
        <w:t>in vitro</w:t>
      </w:r>
    </w:p>
    <w:p w14:paraId="0840E7F8"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1-3-Bactériophage M13</w:t>
      </w:r>
    </w:p>
    <w:p w14:paraId="3D0FD3F6"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Comme le bactériophage λ, le M13 est un petit virus d’</w:t>
      </w:r>
      <w:r w:rsidRPr="00995480">
        <w:rPr>
          <w:rFonts w:asciiTheme="majorBidi" w:hAnsiTheme="majorBidi" w:cstheme="majorBidi"/>
          <w:i/>
          <w:iCs/>
          <w:sz w:val="24"/>
          <w:szCs w:val="24"/>
        </w:rPr>
        <w:t>E. coli (</w:t>
      </w:r>
      <w:r w:rsidRPr="00995480">
        <w:rPr>
          <w:rFonts w:asciiTheme="majorBidi" w:hAnsiTheme="majorBidi" w:cstheme="majorBidi"/>
          <w:sz w:val="24"/>
          <w:szCs w:val="24"/>
        </w:rPr>
        <w:t>6.407 kb). L'ADN de ce phage est sous forme simple brin circulaire. Mais lors de la réplication</w:t>
      </w:r>
      <w:r w:rsidR="00F44CBD">
        <w:rPr>
          <w:rFonts w:asciiTheme="majorBidi" w:hAnsiTheme="majorBidi" w:cstheme="majorBidi"/>
          <w:sz w:val="24"/>
          <w:szCs w:val="24"/>
        </w:rPr>
        <w:t>,</w:t>
      </w:r>
      <w:r w:rsidRPr="00995480">
        <w:rPr>
          <w:rFonts w:asciiTheme="majorBidi" w:hAnsiTheme="majorBidi" w:cstheme="majorBidi"/>
          <w:sz w:val="24"/>
          <w:szCs w:val="24"/>
        </w:rPr>
        <w:t xml:space="preserve"> un ADN complémentaire est synthétisé, c'est la forme réplicative ou la forme intermédiaire. </w:t>
      </w:r>
    </w:p>
    <w:p w14:paraId="2343470E"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Le M13 a des dérivés contenant une partie du gène </w:t>
      </w:r>
      <w:r w:rsidRPr="00995480">
        <w:rPr>
          <w:rFonts w:asciiTheme="majorBidi" w:hAnsiTheme="majorBidi" w:cstheme="majorBidi"/>
          <w:i/>
          <w:iCs/>
          <w:sz w:val="24"/>
          <w:szCs w:val="24"/>
        </w:rPr>
        <w:t>lac</w:t>
      </w:r>
      <w:r w:rsidR="00F44CBD">
        <w:rPr>
          <w:rFonts w:asciiTheme="majorBidi" w:hAnsiTheme="majorBidi" w:cstheme="majorBidi"/>
          <w:i/>
          <w:iCs/>
          <w:sz w:val="24"/>
          <w:szCs w:val="24"/>
        </w:rPr>
        <w:t xml:space="preserve"> </w:t>
      </w:r>
      <w:r w:rsidRPr="00995480">
        <w:rPr>
          <w:rFonts w:asciiTheme="majorBidi" w:hAnsiTheme="majorBidi" w:cstheme="majorBidi"/>
          <w:i/>
          <w:iCs/>
          <w:sz w:val="24"/>
          <w:szCs w:val="24"/>
        </w:rPr>
        <w:t>Z</w:t>
      </w:r>
      <w:r w:rsidRPr="00995480">
        <w:rPr>
          <w:rFonts w:asciiTheme="majorBidi" w:hAnsiTheme="majorBidi" w:cstheme="majorBidi"/>
          <w:sz w:val="24"/>
          <w:szCs w:val="24"/>
        </w:rPr>
        <w:t xml:space="preserve">, avec un </w:t>
      </w:r>
      <w:proofErr w:type="spellStart"/>
      <w:r w:rsidRPr="00995480">
        <w:rPr>
          <w:rFonts w:asciiTheme="majorBidi" w:hAnsiTheme="majorBidi" w:cstheme="majorBidi"/>
          <w:sz w:val="24"/>
          <w:szCs w:val="24"/>
        </w:rPr>
        <w:t>polylinker</w:t>
      </w:r>
      <w:proofErr w:type="spellEnd"/>
      <w:r w:rsidRPr="00995480">
        <w:rPr>
          <w:rFonts w:asciiTheme="majorBidi" w:hAnsiTheme="majorBidi" w:cstheme="majorBidi"/>
          <w:sz w:val="24"/>
          <w:szCs w:val="24"/>
        </w:rPr>
        <w:t xml:space="preserve"> de 13 sites uniques de restriction. Ce qui permet d'insérer des</w:t>
      </w:r>
      <w:r w:rsidR="00F44CBD">
        <w:rPr>
          <w:rFonts w:asciiTheme="majorBidi" w:hAnsiTheme="majorBidi" w:cstheme="majorBidi"/>
          <w:sz w:val="24"/>
          <w:szCs w:val="24"/>
        </w:rPr>
        <w:t xml:space="preserve"> fragments d'ADN dans ces sites</w:t>
      </w:r>
      <w:r w:rsidRPr="00995480">
        <w:rPr>
          <w:rFonts w:asciiTheme="majorBidi" w:hAnsiTheme="majorBidi" w:cstheme="majorBidi"/>
          <w:sz w:val="24"/>
          <w:szCs w:val="24"/>
        </w:rPr>
        <w:t xml:space="preserve"> et la sélection des colonies blanches sur des boites contenant l'analogue X-gal.</w:t>
      </w:r>
    </w:p>
    <w:p w14:paraId="6709B0E3"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Ce vecteur et ces dérivés peuvent être utilisés :</w:t>
      </w:r>
    </w:p>
    <w:p w14:paraId="79D3D545" w14:textId="77777777" w:rsidR="00F44CBD" w:rsidRDefault="00F44CBD" w:rsidP="00F44CB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4B66" w:rsidRPr="00995480">
        <w:rPr>
          <w:rFonts w:asciiTheme="majorBidi" w:hAnsiTheme="majorBidi" w:cstheme="majorBidi"/>
          <w:sz w:val="24"/>
          <w:szCs w:val="24"/>
        </w:rPr>
        <w:t>Pour séquencer des fragments d'ADN même de séquences inconnues par la technique de Sanger.</w:t>
      </w:r>
    </w:p>
    <w:p w14:paraId="4EA9ABFB" w14:textId="77777777" w:rsidR="00FB6CA3" w:rsidRPr="00995480" w:rsidRDefault="00F44CBD" w:rsidP="00F44CBD">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4B66" w:rsidRPr="00995480">
        <w:rPr>
          <w:rFonts w:asciiTheme="majorBidi" w:hAnsiTheme="majorBidi" w:cstheme="majorBidi"/>
          <w:sz w:val="24"/>
          <w:szCs w:val="24"/>
        </w:rPr>
        <w:t>Pour le clonage des fragments d'ADN de taille jusqu'à six fois plus grand que l'ADN viral.</w:t>
      </w:r>
      <w:r w:rsidR="001F4B66" w:rsidRPr="00995480">
        <w:rPr>
          <w:rFonts w:asciiTheme="majorBidi" w:hAnsiTheme="majorBidi" w:cstheme="majorBidi"/>
          <w:i/>
          <w:iCs/>
          <w:sz w:val="24"/>
          <w:szCs w:val="24"/>
        </w:rPr>
        <w:t xml:space="preserve"> </w:t>
      </w:r>
    </w:p>
    <w:p w14:paraId="5E379605" w14:textId="77777777" w:rsidR="00FB6CA3" w:rsidRPr="00995480" w:rsidRDefault="00F44CBD" w:rsidP="00F44CBD">
      <w:pPr>
        <w:spacing w:after="0" w:line="360" w:lineRule="auto"/>
        <w:jc w:val="both"/>
        <w:rPr>
          <w:rFonts w:asciiTheme="majorBidi" w:hAnsiTheme="majorBidi" w:cstheme="majorBidi"/>
          <w:sz w:val="24"/>
          <w:szCs w:val="24"/>
        </w:rPr>
      </w:pPr>
      <w:r>
        <w:rPr>
          <w:rFonts w:asciiTheme="majorBidi" w:hAnsiTheme="majorBidi" w:cstheme="majorBidi"/>
          <w:i/>
          <w:iCs/>
          <w:sz w:val="24"/>
          <w:szCs w:val="24"/>
        </w:rPr>
        <w:t xml:space="preserve">- </w:t>
      </w:r>
      <w:r w:rsidR="001F4B66" w:rsidRPr="00995480">
        <w:rPr>
          <w:rFonts w:asciiTheme="majorBidi" w:hAnsiTheme="majorBidi" w:cstheme="majorBidi"/>
          <w:sz w:val="24"/>
          <w:szCs w:val="24"/>
        </w:rPr>
        <w:t xml:space="preserve">Dans la mutagénèse dirigée </w:t>
      </w:r>
    </w:p>
    <w:p w14:paraId="158335DB" w14:textId="77777777" w:rsidR="00DF512F"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199E91C9" wp14:editId="734B7980">
            <wp:extent cx="5274310" cy="1851503"/>
            <wp:effectExtent l="19050" t="19050" r="21590" b="15397"/>
            <wp:docPr id="11" name="Image 1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5274310" cy="1851503"/>
                    </a:xfrm>
                    <a:prstGeom prst="rect">
                      <a:avLst/>
                    </a:prstGeom>
                    <a:noFill/>
                    <a:ln w="9525">
                      <a:solidFill>
                        <a:schemeClr val="accent4"/>
                      </a:solidFill>
                      <a:miter lim="800000"/>
                      <a:headEnd/>
                      <a:tailEnd/>
                    </a:ln>
                  </pic:spPr>
                </pic:pic>
              </a:graphicData>
            </a:graphic>
          </wp:inline>
        </w:drawing>
      </w:r>
      <w:r w:rsidRPr="00995480">
        <w:rPr>
          <w:rFonts w:asciiTheme="majorBidi" w:hAnsiTheme="majorBidi" w:cstheme="majorBidi"/>
          <w:noProof/>
          <w:sz w:val="24"/>
          <w:szCs w:val="24"/>
          <w:lang w:eastAsia="fr-FR"/>
        </w:rPr>
        <w:drawing>
          <wp:inline distT="0" distB="0" distL="0" distR="0" wp14:anchorId="31810728" wp14:editId="3DFC537C">
            <wp:extent cx="5274310" cy="2143125"/>
            <wp:effectExtent l="19050" t="19050" r="21590" b="28575"/>
            <wp:docPr id="12" name="Image 12"/>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5" cstate="print"/>
                    <a:srcRect/>
                    <a:stretch>
                      <a:fillRect/>
                    </a:stretch>
                  </pic:blipFill>
                  <pic:spPr bwMode="auto">
                    <a:xfrm>
                      <a:off x="0" y="0"/>
                      <a:ext cx="5274310" cy="2143125"/>
                    </a:xfrm>
                    <a:prstGeom prst="rect">
                      <a:avLst/>
                    </a:prstGeom>
                    <a:noFill/>
                    <a:ln w="9525">
                      <a:solidFill>
                        <a:schemeClr val="accent4"/>
                      </a:solidFill>
                      <a:miter lim="800000"/>
                      <a:headEnd/>
                      <a:tailEnd/>
                    </a:ln>
                  </pic:spPr>
                </pic:pic>
              </a:graphicData>
            </a:graphic>
          </wp:inline>
        </w:drawing>
      </w:r>
    </w:p>
    <w:p w14:paraId="65B5C595" w14:textId="77777777" w:rsidR="001D161C" w:rsidRPr="00F44CBD" w:rsidRDefault="001D161C" w:rsidP="00F44CBD">
      <w:pPr>
        <w:spacing w:after="0" w:line="360" w:lineRule="auto"/>
        <w:jc w:val="center"/>
        <w:rPr>
          <w:rFonts w:asciiTheme="majorBidi" w:hAnsiTheme="majorBidi" w:cstheme="majorBidi"/>
          <w:sz w:val="24"/>
          <w:szCs w:val="24"/>
        </w:rPr>
      </w:pPr>
      <w:r w:rsidRPr="00F44CBD">
        <w:rPr>
          <w:rFonts w:asciiTheme="majorBidi" w:hAnsiTheme="majorBidi" w:cstheme="majorBidi"/>
          <w:sz w:val="24"/>
          <w:szCs w:val="24"/>
        </w:rPr>
        <w:t>Utilisation du vecteur M13 dans la mutagénèse dirigée.</w:t>
      </w:r>
    </w:p>
    <w:p w14:paraId="0969D9B9"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1.4. Cosmides</w:t>
      </w:r>
    </w:p>
    <w:p w14:paraId="3CD23399" w14:textId="77777777" w:rsidR="001D161C" w:rsidRPr="00995480" w:rsidRDefault="001D161C" w:rsidP="00F44CBD">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Les cosmides sont des vecteurs artificiels (≈ 5kb) constitués d'un plasmide classique auquel ont été ajoutées les séquences cos du phage λ. Ces vecteurs </w:t>
      </w:r>
      <w:r w:rsidR="00F44CBD" w:rsidRPr="00995480">
        <w:rPr>
          <w:rFonts w:asciiTheme="majorBidi" w:hAnsiTheme="majorBidi" w:cstheme="majorBidi"/>
          <w:sz w:val="24"/>
          <w:szCs w:val="24"/>
        </w:rPr>
        <w:t>rassemblent</w:t>
      </w:r>
      <w:r w:rsidRPr="00995480">
        <w:rPr>
          <w:rFonts w:asciiTheme="majorBidi" w:hAnsiTheme="majorBidi" w:cstheme="majorBidi"/>
          <w:sz w:val="24"/>
          <w:szCs w:val="24"/>
        </w:rPr>
        <w:t xml:space="preserve"> à la fois les propriétés int</w:t>
      </w:r>
      <w:r w:rsidR="00F44CBD">
        <w:rPr>
          <w:rFonts w:asciiTheme="majorBidi" w:hAnsiTheme="majorBidi" w:cstheme="majorBidi"/>
          <w:sz w:val="24"/>
          <w:szCs w:val="24"/>
        </w:rPr>
        <w:t>éressantes des plasmides comme l</w:t>
      </w:r>
      <w:r w:rsidRPr="00995480">
        <w:rPr>
          <w:rFonts w:asciiTheme="majorBidi" w:hAnsiTheme="majorBidi" w:cstheme="majorBidi"/>
          <w:sz w:val="24"/>
          <w:szCs w:val="24"/>
        </w:rPr>
        <w:t>'origine de réplication</w:t>
      </w:r>
      <w:r w:rsidR="00F44CBD">
        <w:rPr>
          <w:rFonts w:asciiTheme="majorBidi" w:hAnsiTheme="majorBidi" w:cstheme="majorBidi"/>
          <w:sz w:val="24"/>
          <w:szCs w:val="24"/>
        </w:rPr>
        <w:t>, g</w:t>
      </w:r>
      <w:r w:rsidRPr="00995480">
        <w:rPr>
          <w:rFonts w:asciiTheme="majorBidi" w:hAnsiTheme="majorBidi" w:cstheme="majorBidi"/>
          <w:sz w:val="24"/>
          <w:szCs w:val="24"/>
        </w:rPr>
        <w:t>ène de résistance à un antibiotique</w:t>
      </w:r>
      <w:r w:rsidR="00F44CBD">
        <w:rPr>
          <w:rFonts w:asciiTheme="majorBidi" w:hAnsiTheme="majorBidi" w:cstheme="majorBidi"/>
          <w:sz w:val="24"/>
          <w:szCs w:val="24"/>
        </w:rPr>
        <w:t xml:space="preserve"> …e</w:t>
      </w:r>
      <w:r w:rsidRPr="00995480">
        <w:rPr>
          <w:rFonts w:asciiTheme="majorBidi" w:hAnsiTheme="majorBidi" w:cstheme="majorBidi"/>
          <w:sz w:val="24"/>
          <w:szCs w:val="24"/>
        </w:rPr>
        <w:t>t celles du bactériophage</w:t>
      </w:r>
      <w:r w:rsidR="00F44CBD">
        <w:rPr>
          <w:rFonts w:asciiTheme="majorBidi" w:hAnsiTheme="majorBidi" w:cstheme="majorBidi"/>
          <w:sz w:val="24"/>
          <w:szCs w:val="24"/>
        </w:rPr>
        <w:t> : e</w:t>
      </w:r>
      <w:r w:rsidRPr="00995480">
        <w:rPr>
          <w:rFonts w:asciiTheme="majorBidi" w:hAnsiTheme="majorBidi" w:cstheme="majorBidi"/>
          <w:sz w:val="24"/>
          <w:szCs w:val="24"/>
        </w:rPr>
        <w:t xml:space="preserve">ncapsidation </w:t>
      </w:r>
      <w:r w:rsidRPr="00F44CBD">
        <w:rPr>
          <w:rFonts w:asciiTheme="majorBidi" w:hAnsiTheme="majorBidi" w:cstheme="majorBidi"/>
          <w:i/>
          <w:iCs/>
          <w:sz w:val="24"/>
          <w:szCs w:val="24"/>
        </w:rPr>
        <w:t>in vitro</w:t>
      </w:r>
      <w:r w:rsidRPr="00995480">
        <w:rPr>
          <w:rFonts w:asciiTheme="majorBidi" w:hAnsiTheme="majorBidi" w:cstheme="majorBidi"/>
          <w:sz w:val="24"/>
          <w:szCs w:val="24"/>
        </w:rPr>
        <w:t xml:space="preserve"> de grand fragment d'ADN.</w:t>
      </w:r>
    </w:p>
    <w:p w14:paraId="6712408F"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r>
      <w:r w:rsidRPr="00995480">
        <w:rPr>
          <w:rFonts w:asciiTheme="majorBidi" w:hAnsiTheme="majorBidi" w:cstheme="majorBidi"/>
          <w:b/>
          <w:bCs/>
          <w:sz w:val="24"/>
          <w:szCs w:val="24"/>
        </w:rPr>
        <w:t>Il faut insérer de 32 à 47 kb d'ADN étranger dans un vecteur de type cosmide pour qu'il soit encapsidé.</w:t>
      </w:r>
    </w:p>
    <w:p w14:paraId="42438ED5"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Après l'encapsidation </w:t>
      </w:r>
      <w:r w:rsidRPr="00995480">
        <w:rPr>
          <w:rFonts w:asciiTheme="majorBidi" w:hAnsiTheme="majorBidi" w:cstheme="majorBidi"/>
          <w:i/>
          <w:iCs/>
          <w:sz w:val="24"/>
          <w:szCs w:val="24"/>
        </w:rPr>
        <w:t xml:space="preserve">in vitro, </w:t>
      </w:r>
      <w:r w:rsidRPr="00995480">
        <w:rPr>
          <w:rFonts w:asciiTheme="majorBidi" w:hAnsiTheme="majorBidi" w:cstheme="majorBidi"/>
          <w:sz w:val="24"/>
          <w:szCs w:val="24"/>
        </w:rPr>
        <w:t xml:space="preserve">la particule virale formée peut infecter une cellule hôte appropriée. L'ADN du cosmide recombinant injecté se circularise à l'intérieur de la cellule comme un ADN de phage. Mais il se réplique comme un plasmide, sans exprimer les fonctions du phage. </w:t>
      </w:r>
    </w:p>
    <w:p w14:paraId="34CB55E6" w14:textId="77777777" w:rsidR="001D161C" w:rsidRPr="00995480" w:rsidRDefault="001D161C" w:rsidP="00995480">
      <w:pPr>
        <w:spacing w:after="0" w:line="360" w:lineRule="auto"/>
        <w:jc w:val="both"/>
        <w:rPr>
          <w:rFonts w:asciiTheme="majorBidi" w:hAnsiTheme="majorBidi" w:cstheme="majorBidi"/>
          <w:sz w:val="24"/>
          <w:szCs w:val="24"/>
        </w:rPr>
      </w:pPr>
    </w:p>
    <w:p w14:paraId="77AB2E32" w14:textId="77777777" w:rsidR="001D161C" w:rsidRPr="00995480" w:rsidRDefault="001D161C" w:rsidP="00F44CBD">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141BA09B" wp14:editId="02ED04A6">
            <wp:extent cx="4178935" cy="2552700"/>
            <wp:effectExtent l="19050" t="19050" r="12065" b="19050"/>
            <wp:docPr id="13" name="Image 13"/>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6" cstate="print"/>
                    <a:srcRect/>
                    <a:stretch>
                      <a:fillRect/>
                    </a:stretch>
                  </pic:blipFill>
                  <pic:spPr bwMode="auto">
                    <a:xfrm>
                      <a:off x="0" y="0"/>
                      <a:ext cx="4178935" cy="2552700"/>
                    </a:xfrm>
                    <a:prstGeom prst="rect">
                      <a:avLst/>
                    </a:prstGeom>
                    <a:noFill/>
                    <a:ln w="9525">
                      <a:solidFill>
                        <a:schemeClr val="accent4"/>
                      </a:solidFill>
                      <a:miter lim="800000"/>
                      <a:headEnd/>
                      <a:tailEnd/>
                    </a:ln>
                  </pic:spPr>
                </pic:pic>
              </a:graphicData>
            </a:graphic>
          </wp:inline>
        </w:drawing>
      </w:r>
    </w:p>
    <w:p w14:paraId="7D18259A" w14:textId="77777777" w:rsidR="001D161C" w:rsidRPr="00F44CBD" w:rsidRDefault="001D161C" w:rsidP="00F44CBD">
      <w:pPr>
        <w:spacing w:after="0" w:line="360" w:lineRule="auto"/>
        <w:jc w:val="center"/>
        <w:rPr>
          <w:rFonts w:asciiTheme="majorBidi" w:hAnsiTheme="majorBidi" w:cstheme="majorBidi"/>
          <w:sz w:val="24"/>
          <w:szCs w:val="24"/>
        </w:rPr>
      </w:pPr>
      <w:r w:rsidRPr="00F44CBD">
        <w:rPr>
          <w:rFonts w:asciiTheme="majorBidi" w:hAnsiTheme="majorBidi" w:cstheme="majorBidi"/>
          <w:sz w:val="24"/>
          <w:szCs w:val="24"/>
        </w:rPr>
        <w:t>Les deux formes (linéaire et circulaire) d'un cosmide.</w:t>
      </w:r>
    </w:p>
    <w:p w14:paraId="22678573"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Les cellules transformées sont sélectionnées sur un milieu contenant de l'antibiotique.</w:t>
      </w:r>
    </w:p>
    <w:p w14:paraId="78775408"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Comme conclusion les cosmides permettent :</w:t>
      </w:r>
    </w:p>
    <w:p w14:paraId="14DFAD25" w14:textId="77777777" w:rsidR="00F44CBD" w:rsidRDefault="001F4B66" w:rsidP="00F44CBD">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995480">
        <w:rPr>
          <w:rFonts w:asciiTheme="majorBidi" w:hAnsiTheme="majorBidi" w:cstheme="majorBidi"/>
          <w:sz w:val="24"/>
          <w:szCs w:val="24"/>
        </w:rPr>
        <w:t>L'encapsidation d'un plasmide modifié (recombinant) dans un virion.</w:t>
      </w:r>
    </w:p>
    <w:p w14:paraId="64023031" w14:textId="77777777" w:rsidR="00F44CBD" w:rsidRDefault="001F4B66" w:rsidP="00F44CBD">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D'obtenir des rendements d'intégration bien supérieure à ceux que donne une transformation bactérienne par un plasmide.</w:t>
      </w:r>
    </w:p>
    <w:p w14:paraId="42FFBA24" w14:textId="77777777" w:rsidR="00F44CBD" w:rsidRDefault="001F4B66" w:rsidP="00F44CBD">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Le clonage d'un fragment d'ADN plus grand (de 32 à 47 kb) que celle véhiculé par un plasmide (≈ 10 kb) ou par le bactériophage λ (≈ 22 kb).</w:t>
      </w:r>
    </w:p>
    <w:p w14:paraId="6794D7F5" w14:textId="77777777" w:rsidR="00F44CBD" w:rsidRDefault="001F4B66" w:rsidP="00F44CBD">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Nécessite moins de clones pour créer une banque génomique.</w:t>
      </w:r>
    </w:p>
    <w:p w14:paraId="542DCCE3" w14:textId="77777777" w:rsidR="00FB6CA3" w:rsidRPr="00F44CBD" w:rsidRDefault="001F4B66" w:rsidP="00F44CBD">
      <w:pPr>
        <w:numPr>
          <w:ilvl w:val="0"/>
          <w:numId w:val="7"/>
        </w:numPr>
        <w:tabs>
          <w:tab w:val="clear" w:pos="720"/>
          <w:tab w:val="num" w:pos="284"/>
        </w:tabs>
        <w:spacing w:after="0" w:line="360" w:lineRule="auto"/>
        <w:ind w:left="0" w:firstLine="0"/>
        <w:jc w:val="both"/>
        <w:rPr>
          <w:rFonts w:asciiTheme="majorBidi" w:hAnsiTheme="majorBidi" w:cstheme="majorBidi"/>
          <w:sz w:val="24"/>
          <w:szCs w:val="24"/>
        </w:rPr>
      </w:pPr>
      <w:r w:rsidRPr="00F44CBD">
        <w:rPr>
          <w:rFonts w:asciiTheme="majorBidi" w:hAnsiTheme="majorBidi" w:cstheme="majorBidi"/>
          <w:sz w:val="24"/>
          <w:szCs w:val="24"/>
        </w:rPr>
        <w:t xml:space="preserve">Les cosmides sont plus stables que les plasmides. </w:t>
      </w:r>
    </w:p>
    <w:p w14:paraId="7C19F61B"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 xml:space="preserve">1.5. </w:t>
      </w:r>
      <w:proofErr w:type="spellStart"/>
      <w:r w:rsidRPr="00995480">
        <w:rPr>
          <w:rFonts w:asciiTheme="majorBidi" w:hAnsiTheme="majorBidi" w:cstheme="majorBidi"/>
          <w:b/>
          <w:bCs/>
          <w:sz w:val="24"/>
          <w:szCs w:val="24"/>
        </w:rPr>
        <w:t>Phagemides</w:t>
      </w:r>
      <w:proofErr w:type="spellEnd"/>
      <w:r w:rsidRPr="00995480">
        <w:rPr>
          <w:rFonts w:asciiTheme="majorBidi" w:hAnsiTheme="majorBidi" w:cstheme="majorBidi"/>
          <w:b/>
          <w:bCs/>
          <w:sz w:val="24"/>
          <w:szCs w:val="24"/>
        </w:rPr>
        <w:t xml:space="preserve"> ou phasmides </w:t>
      </w:r>
    </w:p>
    <w:p w14:paraId="0B035B41" w14:textId="77777777" w:rsidR="001D161C" w:rsidRPr="00995480" w:rsidRDefault="001D161C" w:rsidP="009A0EB8">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Sont des vecteurs qui combinent des éléments d'origine plasmidiques et phagiques. Le </w:t>
      </w:r>
      <w:proofErr w:type="spellStart"/>
      <w:r w:rsidRPr="00995480">
        <w:rPr>
          <w:rFonts w:asciiTheme="majorBidi" w:hAnsiTheme="majorBidi" w:cstheme="majorBidi"/>
          <w:sz w:val="24"/>
          <w:szCs w:val="24"/>
        </w:rPr>
        <w:t>phagmide</w:t>
      </w:r>
      <w:proofErr w:type="spellEnd"/>
      <w:r w:rsidRPr="00995480">
        <w:rPr>
          <w:rFonts w:asciiTheme="majorBidi" w:hAnsiTheme="majorBidi" w:cstheme="majorBidi"/>
          <w:sz w:val="24"/>
          <w:szCs w:val="24"/>
        </w:rPr>
        <w:t xml:space="preserve"> le plus utilisé est </w:t>
      </w:r>
      <w:proofErr w:type="spellStart"/>
      <w:r w:rsidRPr="00995480">
        <w:rPr>
          <w:rFonts w:asciiTheme="majorBidi" w:hAnsiTheme="majorBidi" w:cstheme="majorBidi"/>
          <w:sz w:val="24"/>
          <w:szCs w:val="24"/>
        </w:rPr>
        <w:t>pBluescriptII</w:t>
      </w:r>
      <w:proofErr w:type="spellEnd"/>
      <w:r w:rsidRPr="00995480">
        <w:rPr>
          <w:rFonts w:asciiTheme="majorBidi" w:hAnsiTheme="majorBidi" w:cstheme="majorBidi"/>
          <w:sz w:val="24"/>
          <w:szCs w:val="24"/>
        </w:rPr>
        <w:t xml:space="preserve"> KS, c'est un dérivé du plasmide pUC19, il contient:</w:t>
      </w:r>
    </w:p>
    <w:p w14:paraId="1AD08064" w14:textId="77777777" w:rsidR="00FB6CA3" w:rsidRPr="00995480" w:rsidRDefault="009A0EB8" w:rsidP="009A0EB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4B66" w:rsidRPr="00995480">
        <w:rPr>
          <w:rFonts w:asciiTheme="majorBidi" w:hAnsiTheme="majorBidi" w:cstheme="majorBidi"/>
          <w:sz w:val="24"/>
          <w:szCs w:val="24"/>
        </w:rPr>
        <w:t xml:space="preserve">Un </w:t>
      </w:r>
      <w:proofErr w:type="spellStart"/>
      <w:r w:rsidR="001F4B66" w:rsidRPr="00995480">
        <w:rPr>
          <w:rFonts w:asciiTheme="majorBidi" w:hAnsiTheme="majorBidi" w:cstheme="majorBidi"/>
          <w:sz w:val="24"/>
          <w:szCs w:val="24"/>
        </w:rPr>
        <w:t>polylinker</w:t>
      </w:r>
      <w:proofErr w:type="spellEnd"/>
      <w:r w:rsidR="001F4B66" w:rsidRPr="00995480">
        <w:rPr>
          <w:rFonts w:asciiTheme="majorBidi" w:hAnsiTheme="majorBidi" w:cstheme="majorBidi"/>
          <w:sz w:val="24"/>
          <w:szCs w:val="24"/>
        </w:rPr>
        <w:t>, interrompu par deux promoteurs (T3 et T7) se lus en sens opposés</w:t>
      </w:r>
    </w:p>
    <w:p w14:paraId="4BDA4382" w14:textId="77777777" w:rsidR="00FB6CA3" w:rsidRPr="00995480" w:rsidRDefault="009A0EB8" w:rsidP="009A0EB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4B66" w:rsidRPr="00995480">
        <w:rPr>
          <w:rFonts w:asciiTheme="majorBidi" w:hAnsiTheme="majorBidi" w:cstheme="majorBidi"/>
          <w:sz w:val="24"/>
          <w:szCs w:val="24"/>
        </w:rPr>
        <w:t xml:space="preserve">Un promoteur lac inductible avec une partie du gène </w:t>
      </w:r>
      <w:proofErr w:type="spellStart"/>
      <w:r w:rsidR="001F4B66" w:rsidRPr="00995480">
        <w:rPr>
          <w:rFonts w:asciiTheme="majorBidi" w:hAnsiTheme="majorBidi" w:cstheme="majorBidi"/>
          <w:sz w:val="24"/>
          <w:szCs w:val="24"/>
        </w:rPr>
        <w:t>lacZ</w:t>
      </w:r>
      <w:proofErr w:type="spellEnd"/>
      <w:r w:rsidR="001F4B66" w:rsidRPr="00995480">
        <w:rPr>
          <w:rFonts w:asciiTheme="majorBidi" w:hAnsiTheme="majorBidi" w:cstheme="majorBidi"/>
          <w:sz w:val="24"/>
          <w:szCs w:val="24"/>
        </w:rPr>
        <w:t xml:space="preserve"> (blanc-bleu sélection). </w:t>
      </w:r>
    </w:p>
    <w:p w14:paraId="0F5CC180" w14:textId="77777777" w:rsidR="00FB6CA3" w:rsidRPr="00995480" w:rsidRDefault="009A0EB8" w:rsidP="009A0EB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4B66" w:rsidRPr="00995480">
        <w:rPr>
          <w:rFonts w:asciiTheme="majorBidi" w:hAnsiTheme="majorBidi" w:cstheme="majorBidi"/>
          <w:sz w:val="24"/>
          <w:szCs w:val="24"/>
        </w:rPr>
        <w:t xml:space="preserve">Une origine de réplication dérivée de M13. </w:t>
      </w:r>
    </w:p>
    <w:p w14:paraId="7477F4DC" w14:textId="77777777" w:rsidR="00FB6CA3" w:rsidRPr="00995480" w:rsidRDefault="009A0EB8" w:rsidP="009A0EB8">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F4B66" w:rsidRPr="00995480">
        <w:rPr>
          <w:rFonts w:asciiTheme="majorBidi" w:hAnsiTheme="majorBidi" w:cstheme="majorBidi"/>
          <w:sz w:val="24"/>
          <w:szCs w:val="24"/>
        </w:rPr>
        <w:t xml:space="preserve">Un </w:t>
      </w:r>
      <w:proofErr w:type="spellStart"/>
      <w:r w:rsidR="001F4B66" w:rsidRPr="00995480">
        <w:rPr>
          <w:rFonts w:asciiTheme="majorBidi" w:hAnsiTheme="majorBidi" w:cstheme="majorBidi"/>
          <w:sz w:val="24"/>
          <w:szCs w:val="24"/>
        </w:rPr>
        <w:t>ori</w:t>
      </w:r>
      <w:proofErr w:type="spellEnd"/>
      <w:r w:rsidR="001F4B66" w:rsidRPr="00995480">
        <w:rPr>
          <w:rFonts w:asciiTheme="majorBidi" w:hAnsiTheme="majorBidi" w:cstheme="majorBidi"/>
          <w:sz w:val="24"/>
          <w:szCs w:val="24"/>
        </w:rPr>
        <w:t xml:space="preserve"> </w:t>
      </w:r>
      <w:proofErr w:type="spellStart"/>
      <w:r w:rsidR="001F4B66" w:rsidRPr="00995480">
        <w:rPr>
          <w:rFonts w:asciiTheme="majorBidi" w:hAnsiTheme="majorBidi" w:cstheme="majorBidi"/>
          <w:sz w:val="24"/>
          <w:szCs w:val="24"/>
        </w:rPr>
        <w:t>ColEI</w:t>
      </w:r>
      <w:proofErr w:type="spellEnd"/>
      <w:r w:rsidR="001F4B66" w:rsidRPr="00995480">
        <w:rPr>
          <w:rFonts w:asciiTheme="majorBidi" w:hAnsiTheme="majorBidi" w:cstheme="majorBidi"/>
          <w:sz w:val="24"/>
          <w:szCs w:val="24"/>
        </w:rPr>
        <w:t xml:space="preserve"> pour permettre la réplication du phage comme un plasmide. </w:t>
      </w:r>
    </w:p>
    <w:p w14:paraId="38F97FF4" w14:textId="77777777" w:rsidR="001D161C"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Ils sont utilisés pour cloner de grand fragment d'ADN et la manipulation des gènes.</w:t>
      </w:r>
    </w:p>
    <w:p w14:paraId="56AE79FF" w14:textId="77777777" w:rsidR="009A0EB8" w:rsidRDefault="009A0EB8" w:rsidP="00995480">
      <w:pPr>
        <w:spacing w:after="0" w:line="360" w:lineRule="auto"/>
        <w:jc w:val="both"/>
        <w:rPr>
          <w:rFonts w:asciiTheme="majorBidi" w:hAnsiTheme="majorBidi" w:cstheme="majorBidi"/>
          <w:sz w:val="24"/>
          <w:szCs w:val="24"/>
        </w:rPr>
      </w:pPr>
    </w:p>
    <w:p w14:paraId="7E8B1AFA" w14:textId="77777777" w:rsidR="009A0EB8" w:rsidRPr="00995480" w:rsidRDefault="009A0EB8" w:rsidP="00995480">
      <w:pPr>
        <w:spacing w:after="0" w:line="360" w:lineRule="auto"/>
        <w:jc w:val="both"/>
        <w:rPr>
          <w:rFonts w:asciiTheme="majorBidi" w:hAnsiTheme="majorBidi" w:cstheme="majorBidi"/>
          <w:sz w:val="24"/>
          <w:szCs w:val="24"/>
        </w:rPr>
      </w:pPr>
    </w:p>
    <w:p w14:paraId="3996E5E0"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lastRenderedPageBreak/>
        <w:t>1.6. Chromosomes artificiels bactériens "BAC"</w:t>
      </w:r>
    </w:p>
    <w:p w14:paraId="6CFDA25B" w14:textId="77777777" w:rsidR="001D161C" w:rsidRPr="00995480" w:rsidRDefault="001D161C" w:rsidP="00E8516A">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Les </w:t>
      </w:r>
      <w:proofErr w:type="spellStart"/>
      <w:r w:rsidRPr="00995480">
        <w:rPr>
          <w:rFonts w:asciiTheme="majorBidi" w:hAnsiTheme="majorBidi" w:cstheme="majorBidi"/>
          <w:sz w:val="24"/>
          <w:szCs w:val="24"/>
        </w:rPr>
        <w:t>BACs</w:t>
      </w:r>
      <w:proofErr w:type="spellEnd"/>
      <w:r w:rsidRPr="00995480">
        <w:rPr>
          <w:rFonts w:asciiTheme="majorBidi" w:hAnsiTheme="majorBidi" w:cstheme="majorBidi"/>
          <w:sz w:val="24"/>
          <w:szCs w:val="24"/>
        </w:rPr>
        <w:t xml:space="preserve"> sont construits </w:t>
      </w:r>
      <w:r w:rsidR="00E8516A">
        <w:rPr>
          <w:rFonts w:asciiTheme="majorBidi" w:hAnsiTheme="majorBidi" w:cstheme="majorBidi"/>
          <w:sz w:val="24"/>
          <w:szCs w:val="24"/>
        </w:rPr>
        <w:t>à</w:t>
      </w:r>
      <w:r w:rsidRPr="00995480">
        <w:rPr>
          <w:rFonts w:asciiTheme="majorBidi" w:hAnsiTheme="majorBidi" w:cstheme="majorBidi"/>
          <w:sz w:val="24"/>
          <w:szCs w:val="24"/>
        </w:rPr>
        <w:t xml:space="preserve"> partir du plasmide F (99.2 kb) à cause de ces propriétés intéressantes (Ex. Phénotype </w:t>
      </w:r>
      <w:proofErr w:type="spellStart"/>
      <w:r w:rsidRPr="00995480">
        <w:rPr>
          <w:rFonts w:asciiTheme="majorBidi" w:hAnsiTheme="majorBidi" w:cstheme="majorBidi"/>
          <w:sz w:val="24"/>
          <w:szCs w:val="24"/>
        </w:rPr>
        <w:t>Hfr</w:t>
      </w:r>
      <w:proofErr w:type="spellEnd"/>
      <w:r w:rsidRPr="00995480">
        <w:rPr>
          <w:rFonts w:asciiTheme="majorBidi" w:hAnsiTheme="majorBidi" w:cstheme="majorBidi"/>
          <w:sz w:val="24"/>
          <w:szCs w:val="24"/>
        </w:rPr>
        <w:t xml:space="preserve">: mobilisation du ou souvent d'une partie du chromosome bactérien d'une cellule donatrice à une cellule réceptrice, cela après l'intégration au chromosome). </w:t>
      </w:r>
    </w:p>
    <w:p w14:paraId="594A710C"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Il contient qu'une petite fraction du plasmide F, il possède un </w:t>
      </w:r>
      <w:proofErr w:type="spellStart"/>
      <w:r w:rsidRPr="00995480">
        <w:rPr>
          <w:rFonts w:asciiTheme="majorBidi" w:hAnsiTheme="majorBidi" w:cstheme="majorBidi"/>
          <w:sz w:val="24"/>
          <w:szCs w:val="24"/>
        </w:rPr>
        <w:t>polylinker</w:t>
      </w:r>
      <w:proofErr w:type="spellEnd"/>
      <w:r w:rsidRPr="00995480">
        <w:rPr>
          <w:rFonts w:asciiTheme="majorBidi" w:hAnsiTheme="majorBidi" w:cstheme="majorBidi"/>
          <w:sz w:val="24"/>
          <w:szCs w:val="24"/>
        </w:rPr>
        <w:t>, gène de résistance à un antibiotique comme marqueur de sélection .Une origine de réplication  et des régulateurs de la réplication pour maintenir un faible nombre de copies, sa taille est de 6.5 kb.</w:t>
      </w:r>
    </w:p>
    <w:p w14:paraId="17DFBA18"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L'hôte typique d'un BAC est </w:t>
      </w:r>
      <w:r w:rsidRPr="00995480">
        <w:rPr>
          <w:rFonts w:asciiTheme="majorBidi" w:hAnsiTheme="majorBidi" w:cstheme="majorBidi"/>
          <w:b/>
          <w:bCs/>
          <w:sz w:val="24"/>
          <w:szCs w:val="24"/>
        </w:rPr>
        <w:t xml:space="preserve">une souche mutante de </w:t>
      </w:r>
      <w:r w:rsidRPr="00995480">
        <w:rPr>
          <w:rFonts w:asciiTheme="majorBidi" w:hAnsiTheme="majorBidi" w:cstheme="majorBidi"/>
          <w:b/>
          <w:bCs/>
          <w:i/>
          <w:iCs/>
          <w:sz w:val="24"/>
          <w:szCs w:val="24"/>
        </w:rPr>
        <w:t xml:space="preserve">E. coli, </w:t>
      </w:r>
      <w:r w:rsidRPr="00995480">
        <w:rPr>
          <w:rFonts w:asciiTheme="majorBidi" w:hAnsiTheme="majorBidi" w:cstheme="majorBidi"/>
          <w:sz w:val="24"/>
          <w:szCs w:val="24"/>
        </w:rPr>
        <w:t xml:space="preserve">cette souche ne dispose pas des systèmes de modification et de restriction de la souche sauvage, pour empêcher la destruction du BAC. Ainsi, elle a perdu les capacités de recombinaison normales, cela interdit la recombinaison et les réarrangements de l'ADN cloné du BAC avec le chromosome de l'hôte. </w:t>
      </w:r>
    </w:p>
    <w:p w14:paraId="7CF2F14C" w14:textId="77777777" w:rsidR="001D161C" w:rsidRPr="00995480" w:rsidRDefault="001D161C"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Le BAC a la capacité d'insérer jusqu'au 300 kb. </w:t>
      </w:r>
    </w:p>
    <w:p w14:paraId="0F1FF4DC" w14:textId="77777777" w:rsidR="00211BD6" w:rsidRPr="00995480" w:rsidRDefault="00211BD6"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2. Chromosomes artificiels des levures "YAC"</w:t>
      </w:r>
    </w:p>
    <w:p w14:paraId="58016653" w14:textId="77777777" w:rsidR="00211BD6" w:rsidRPr="00995480" w:rsidRDefault="00211BD6"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Les </w:t>
      </w:r>
      <w:proofErr w:type="spellStart"/>
      <w:r w:rsidRPr="00995480">
        <w:rPr>
          <w:rFonts w:asciiTheme="majorBidi" w:hAnsiTheme="majorBidi" w:cstheme="majorBidi"/>
          <w:sz w:val="24"/>
          <w:szCs w:val="24"/>
        </w:rPr>
        <w:t>YACs</w:t>
      </w:r>
      <w:proofErr w:type="spellEnd"/>
      <w:r w:rsidRPr="00995480">
        <w:rPr>
          <w:rFonts w:asciiTheme="majorBidi" w:hAnsiTheme="majorBidi" w:cstheme="majorBidi"/>
          <w:sz w:val="24"/>
          <w:szCs w:val="24"/>
        </w:rPr>
        <w:t xml:space="preserve"> (</w:t>
      </w:r>
      <w:proofErr w:type="spellStart"/>
      <w:r w:rsidRPr="00995480">
        <w:rPr>
          <w:rFonts w:asciiTheme="majorBidi" w:hAnsiTheme="majorBidi" w:cstheme="majorBidi"/>
          <w:sz w:val="24"/>
          <w:szCs w:val="24"/>
        </w:rPr>
        <w:t>Yeast</w:t>
      </w:r>
      <w:proofErr w:type="spellEnd"/>
      <w:r w:rsidRPr="00995480">
        <w:rPr>
          <w:rFonts w:asciiTheme="majorBidi" w:hAnsiTheme="majorBidi" w:cstheme="majorBidi"/>
          <w:sz w:val="24"/>
          <w:szCs w:val="24"/>
        </w:rPr>
        <w:t xml:space="preserve"> </w:t>
      </w:r>
      <w:proofErr w:type="spellStart"/>
      <w:r w:rsidRPr="00995480">
        <w:rPr>
          <w:rFonts w:asciiTheme="majorBidi" w:hAnsiTheme="majorBidi" w:cstheme="majorBidi"/>
          <w:sz w:val="24"/>
          <w:szCs w:val="24"/>
        </w:rPr>
        <w:t>Artifecial</w:t>
      </w:r>
      <w:proofErr w:type="spellEnd"/>
      <w:r w:rsidRPr="00995480">
        <w:rPr>
          <w:rFonts w:asciiTheme="majorBidi" w:hAnsiTheme="majorBidi" w:cstheme="majorBidi"/>
          <w:sz w:val="24"/>
          <w:szCs w:val="24"/>
        </w:rPr>
        <w:t xml:space="preserve"> Chromosomes) doivent avoir :</w:t>
      </w:r>
    </w:p>
    <w:p w14:paraId="48BF6627" w14:textId="77777777" w:rsidR="002A1541" w:rsidRDefault="001F4B66" w:rsidP="002A1541">
      <w:pPr>
        <w:numPr>
          <w:ilvl w:val="0"/>
          <w:numId w:val="9"/>
        </w:numPr>
        <w:tabs>
          <w:tab w:val="clear" w:pos="720"/>
          <w:tab w:val="num" w:pos="284"/>
        </w:tabs>
        <w:spacing w:after="0" w:line="360" w:lineRule="auto"/>
        <w:ind w:left="0" w:firstLine="0"/>
        <w:jc w:val="both"/>
        <w:rPr>
          <w:rFonts w:asciiTheme="majorBidi" w:hAnsiTheme="majorBidi" w:cstheme="majorBidi"/>
          <w:sz w:val="24"/>
          <w:szCs w:val="24"/>
        </w:rPr>
      </w:pPr>
      <w:r w:rsidRPr="00995480">
        <w:rPr>
          <w:rFonts w:asciiTheme="majorBidi" w:hAnsiTheme="majorBidi" w:cstheme="majorBidi"/>
          <w:b/>
          <w:bCs/>
          <w:sz w:val="24"/>
          <w:szCs w:val="24"/>
        </w:rPr>
        <w:t xml:space="preserve"> </w:t>
      </w:r>
      <w:r w:rsidRPr="00995480">
        <w:rPr>
          <w:rFonts w:asciiTheme="majorBidi" w:hAnsiTheme="majorBidi" w:cstheme="majorBidi"/>
          <w:sz w:val="24"/>
          <w:szCs w:val="24"/>
        </w:rPr>
        <w:t>Une origine de réplication</w:t>
      </w:r>
    </w:p>
    <w:p w14:paraId="71BEC480" w14:textId="77777777" w:rsidR="002A1541" w:rsidRDefault="001F4B66" w:rsidP="002A1541">
      <w:pPr>
        <w:numPr>
          <w:ilvl w:val="0"/>
          <w:numId w:val="9"/>
        </w:numPr>
        <w:tabs>
          <w:tab w:val="clear" w:pos="720"/>
          <w:tab w:val="num" w:pos="284"/>
        </w:tabs>
        <w:spacing w:after="0" w:line="360" w:lineRule="auto"/>
        <w:ind w:left="0" w:firstLine="0"/>
        <w:jc w:val="both"/>
        <w:rPr>
          <w:rFonts w:asciiTheme="majorBidi" w:hAnsiTheme="majorBidi" w:cstheme="majorBidi"/>
          <w:sz w:val="24"/>
          <w:szCs w:val="24"/>
        </w:rPr>
      </w:pPr>
      <w:r w:rsidRPr="002A1541">
        <w:rPr>
          <w:rFonts w:asciiTheme="majorBidi" w:hAnsiTheme="majorBidi" w:cstheme="majorBidi"/>
          <w:sz w:val="24"/>
          <w:szCs w:val="24"/>
        </w:rPr>
        <w:t>Des télomères pour la réplication de l'ADN aux extrémités du chromosome</w:t>
      </w:r>
    </w:p>
    <w:p w14:paraId="3E8556A4" w14:textId="77777777" w:rsidR="002A1541" w:rsidRDefault="001F4B66" w:rsidP="002A1541">
      <w:pPr>
        <w:numPr>
          <w:ilvl w:val="0"/>
          <w:numId w:val="9"/>
        </w:numPr>
        <w:tabs>
          <w:tab w:val="clear" w:pos="720"/>
          <w:tab w:val="num" w:pos="284"/>
        </w:tabs>
        <w:spacing w:after="0" w:line="360" w:lineRule="auto"/>
        <w:ind w:left="0" w:firstLine="0"/>
        <w:jc w:val="both"/>
        <w:rPr>
          <w:rFonts w:asciiTheme="majorBidi" w:hAnsiTheme="majorBidi" w:cstheme="majorBidi"/>
          <w:sz w:val="24"/>
          <w:szCs w:val="24"/>
        </w:rPr>
      </w:pPr>
      <w:r w:rsidRPr="002A1541">
        <w:rPr>
          <w:rFonts w:asciiTheme="majorBidi" w:hAnsiTheme="majorBidi" w:cstheme="majorBidi"/>
          <w:sz w:val="24"/>
          <w:szCs w:val="24"/>
        </w:rPr>
        <w:t>Un centromère (ségrégation lors de la mitose).</w:t>
      </w:r>
    </w:p>
    <w:p w14:paraId="1C599A09" w14:textId="77777777" w:rsidR="002A1541" w:rsidRDefault="001F4B66" w:rsidP="002A1541">
      <w:pPr>
        <w:numPr>
          <w:ilvl w:val="0"/>
          <w:numId w:val="9"/>
        </w:numPr>
        <w:tabs>
          <w:tab w:val="clear" w:pos="720"/>
          <w:tab w:val="num" w:pos="284"/>
        </w:tabs>
        <w:spacing w:after="0" w:line="360" w:lineRule="auto"/>
        <w:ind w:left="0" w:firstLine="0"/>
        <w:jc w:val="both"/>
        <w:rPr>
          <w:rFonts w:asciiTheme="majorBidi" w:hAnsiTheme="majorBidi" w:cstheme="majorBidi"/>
          <w:sz w:val="24"/>
          <w:szCs w:val="24"/>
        </w:rPr>
      </w:pPr>
      <w:r w:rsidRPr="002A1541">
        <w:rPr>
          <w:rFonts w:asciiTheme="majorBidi" w:hAnsiTheme="majorBidi" w:cstheme="majorBidi"/>
          <w:sz w:val="24"/>
          <w:szCs w:val="24"/>
        </w:rPr>
        <w:t xml:space="preserve">Site de clonage multiple (MCS : multiple </w:t>
      </w:r>
      <w:proofErr w:type="spellStart"/>
      <w:r w:rsidRPr="002A1541">
        <w:rPr>
          <w:rFonts w:asciiTheme="majorBidi" w:hAnsiTheme="majorBidi" w:cstheme="majorBidi"/>
          <w:sz w:val="24"/>
          <w:szCs w:val="24"/>
        </w:rPr>
        <w:t>cloning</w:t>
      </w:r>
      <w:proofErr w:type="spellEnd"/>
      <w:r w:rsidRPr="002A1541">
        <w:rPr>
          <w:rFonts w:asciiTheme="majorBidi" w:hAnsiTheme="majorBidi" w:cstheme="majorBidi"/>
          <w:sz w:val="24"/>
          <w:szCs w:val="24"/>
        </w:rPr>
        <w:t xml:space="preserve"> site or </w:t>
      </w:r>
      <w:proofErr w:type="spellStart"/>
      <w:r w:rsidRPr="002A1541">
        <w:rPr>
          <w:rFonts w:asciiTheme="majorBidi" w:hAnsiTheme="majorBidi" w:cstheme="majorBidi"/>
          <w:sz w:val="24"/>
          <w:szCs w:val="24"/>
        </w:rPr>
        <w:t>polylinker</w:t>
      </w:r>
      <w:proofErr w:type="spellEnd"/>
      <w:r w:rsidRPr="002A1541">
        <w:rPr>
          <w:rFonts w:asciiTheme="majorBidi" w:hAnsiTheme="majorBidi" w:cstheme="majorBidi"/>
          <w:sz w:val="24"/>
          <w:szCs w:val="24"/>
        </w:rPr>
        <w:t>)</w:t>
      </w:r>
    </w:p>
    <w:p w14:paraId="3477178C" w14:textId="77777777" w:rsidR="00FB6CA3" w:rsidRPr="002A1541" w:rsidRDefault="001F4B66" w:rsidP="002A1541">
      <w:pPr>
        <w:numPr>
          <w:ilvl w:val="0"/>
          <w:numId w:val="9"/>
        </w:numPr>
        <w:tabs>
          <w:tab w:val="clear" w:pos="720"/>
          <w:tab w:val="num" w:pos="284"/>
        </w:tabs>
        <w:spacing w:after="0" w:line="360" w:lineRule="auto"/>
        <w:ind w:left="0" w:firstLine="0"/>
        <w:jc w:val="both"/>
        <w:rPr>
          <w:rFonts w:asciiTheme="majorBidi" w:hAnsiTheme="majorBidi" w:cstheme="majorBidi"/>
          <w:sz w:val="24"/>
          <w:szCs w:val="24"/>
        </w:rPr>
      </w:pPr>
      <w:r w:rsidRPr="002A1541">
        <w:rPr>
          <w:rFonts w:asciiTheme="majorBidi" w:hAnsiTheme="majorBidi" w:cstheme="majorBidi"/>
          <w:sz w:val="24"/>
          <w:szCs w:val="24"/>
        </w:rPr>
        <w:t>Marqueur de sélection.</w:t>
      </w:r>
    </w:p>
    <w:p w14:paraId="57CF2C40" w14:textId="77777777" w:rsidR="00211BD6" w:rsidRPr="00995480" w:rsidRDefault="00211BD6"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Les </w:t>
      </w:r>
      <w:proofErr w:type="spellStart"/>
      <w:r w:rsidRPr="00995480">
        <w:rPr>
          <w:rFonts w:asciiTheme="majorBidi" w:hAnsiTheme="majorBidi" w:cstheme="majorBidi"/>
          <w:sz w:val="24"/>
          <w:szCs w:val="24"/>
        </w:rPr>
        <w:t>YACs</w:t>
      </w:r>
      <w:proofErr w:type="spellEnd"/>
      <w:r w:rsidRPr="00995480">
        <w:rPr>
          <w:rFonts w:asciiTheme="majorBidi" w:hAnsiTheme="majorBidi" w:cstheme="majorBidi"/>
          <w:sz w:val="24"/>
          <w:szCs w:val="24"/>
        </w:rPr>
        <w:t xml:space="preserve"> ont une taille d'environ 10kb, mais ils peuvent recevoir de </w:t>
      </w:r>
      <w:r w:rsidR="002A1541" w:rsidRPr="00995480">
        <w:rPr>
          <w:rFonts w:asciiTheme="majorBidi" w:hAnsiTheme="majorBidi" w:cstheme="majorBidi"/>
          <w:sz w:val="24"/>
          <w:szCs w:val="24"/>
        </w:rPr>
        <w:t>longs fragments</w:t>
      </w:r>
      <w:r w:rsidRPr="00995480">
        <w:rPr>
          <w:rFonts w:asciiTheme="majorBidi" w:hAnsiTheme="majorBidi" w:cstheme="majorBidi"/>
          <w:sz w:val="24"/>
          <w:szCs w:val="24"/>
        </w:rPr>
        <w:t xml:space="preserve"> d'ADN à cloner (de 200 jusqu'au 2000 kb).</w:t>
      </w:r>
    </w:p>
    <w:p w14:paraId="41E17DA6" w14:textId="77777777" w:rsidR="00211BD6" w:rsidRPr="00995480" w:rsidRDefault="00211BD6"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Malgré que les YAC puissent porter de plus grand fragments (inserts) que les BAC, les problèmes de recombinaison et de réarrangement de l'ADN cloné sont plus importants avec la levure qu'avec </w:t>
      </w:r>
      <w:r w:rsidRPr="00995480">
        <w:rPr>
          <w:rFonts w:asciiTheme="majorBidi" w:hAnsiTheme="majorBidi" w:cstheme="majorBidi"/>
          <w:i/>
          <w:iCs/>
          <w:sz w:val="24"/>
          <w:szCs w:val="24"/>
        </w:rPr>
        <w:t xml:space="preserve">E. coli. </w:t>
      </w:r>
      <w:r w:rsidRPr="00995480">
        <w:rPr>
          <w:rFonts w:asciiTheme="majorBidi" w:hAnsiTheme="majorBidi" w:cstheme="majorBidi"/>
          <w:sz w:val="24"/>
          <w:szCs w:val="24"/>
        </w:rPr>
        <w:t xml:space="preserve">Ce qui rend les BAC plus utilisés que les YAC en clonage génomique. </w:t>
      </w:r>
    </w:p>
    <w:p w14:paraId="029E2073" w14:textId="77777777" w:rsidR="001D161C" w:rsidRPr="00995480" w:rsidRDefault="00211BD6" w:rsidP="002A1541">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59D7F978" wp14:editId="4D8A4E08">
            <wp:extent cx="4324350" cy="3457575"/>
            <wp:effectExtent l="19050" t="0" r="0" b="0"/>
            <wp:docPr id="14" name="Image 14"/>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7" cstate="print"/>
                    <a:srcRect/>
                    <a:stretch>
                      <a:fillRect/>
                    </a:stretch>
                  </pic:blipFill>
                  <pic:spPr bwMode="auto">
                    <a:xfrm>
                      <a:off x="0" y="0"/>
                      <a:ext cx="4325912" cy="3458824"/>
                    </a:xfrm>
                    <a:prstGeom prst="rect">
                      <a:avLst/>
                    </a:prstGeom>
                    <a:noFill/>
                    <a:ln w="9525">
                      <a:noFill/>
                      <a:miter lim="800000"/>
                      <a:headEnd/>
                      <a:tailEnd/>
                    </a:ln>
                  </pic:spPr>
                </pic:pic>
              </a:graphicData>
            </a:graphic>
          </wp:inline>
        </w:drawing>
      </w:r>
    </w:p>
    <w:p w14:paraId="074F98C6" w14:textId="77777777" w:rsidR="00211BD6" w:rsidRPr="002A1541" w:rsidRDefault="00211BD6" w:rsidP="002A1541">
      <w:pPr>
        <w:spacing w:after="0" w:line="360" w:lineRule="auto"/>
        <w:jc w:val="center"/>
        <w:rPr>
          <w:rFonts w:asciiTheme="majorBidi" w:hAnsiTheme="majorBidi" w:cstheme="majorBidi"/>
          <w:sz w:val="24"/>
          <w:szCs w:val="24"/>
        </w:rPr>
      </w:pPr>
      <w:r w:rsidRPr="002A1541">
        <w:rPr>
          <w:rFonts w:asciiTheme="majorBidi" w:hAnsiTheme="majorBidi" w:cstheme="majorBidi"/>
          <w:sz w:val="24"/>
          <w:szCs w:val="24"/>
        </w:rPr>
        <w:t>Diagramme d'un YAC contenant des éléments essentiels pour la réplication chez les bactéries (Ori, gène de résistance (</w:t>
      </w:r>
      <w:proofErr w:type="spellStart"/>
      <w:r w:rsidRPr="002A1541">
        <w:rPr>
          <w:rFonts w:asciiTheme="majorBidi" w:hAnsiTheme="majorBidi" w:cstheme="majorBidi"/>
          <w:sz w:val="24"/>
          <w:szCs w:val="24"/>
        </w:rPr>
        <w:t>Amp</w:t>
      </w:r>
      <w:proofErr w:type="spellEnd"/>
      <w:r w:rsidRPr="002A1541">
        <w:rPr>
          <w:rFonts w:asciiTheme="majorBidi" w:hAnsiTheme="majorBidi" w:cstheme="majorBidi"/>
          <w:sz w:val="24"/>
          <w:szCs w:val="24"/>
        </w:rPr>
        <w:t xml:space="preserve">), forme circulaire), et chez les </w:t>
      </w:r>
      <w:r w:rsidR="002A1541" w:rsidRPr="002A1541">
        <w:rPr>
          <w:rFonts w:asciiTheme="majorBidi" w:hAnsiTheme="majorBidi" w:cstheme="majorBidi"/>
          <w:sz w:val="24"/>
          <w:szCs w:val="24"/>
        </w:rPr>
        <w:t>levures (</w:t>
      </w:r>
      <w:r w:rsidRPr="002A1541">
        <w:rPr>
          <w:rFonts w:asciiTheme="majorBidi" w:hAnsiTheme="majorBidi" w:cstheme="majorBidi"/>
          <w:sz w:val="24"/>
          <w:szCs w:val="24"/>
        </w:rPr>
        <w:t xml:space="preserve">forme linéaire obtenu après digestion par </w:t>
      </w:r>
      <w:proofErr w:type="spellStart"/>
      <w:r w:rsidRPr="002A1541">
        <w:rPr>
          <w:rFonts w:asciiTheme="majorBidi" w:hAnsiTheme="majorBidi" w:cstheme="majorBidi"/>
          <w:sz w:val="24"/>
          <w:szCs w:val="24"/>
        </w:rPr>
        <w:t>BamHI</w:t>
      </w:r>
      <w:proofErr w:type="spellEnd"/>
      <w:proofErr w:type="gramStart"/>
      <w:r w:rsidRPr="002A1541">
        <w:rPr>
          <w:rFonts w:asciiTheme="majorBidi" w:hAnsiTheme="majorBidi" w:cstheme="majorBidi"/>
          <w:sz w:val="24"/>
          <w:szCs w:val="24"/>
        </w:rPr>
        <w:t>) .</w:t>
      </w:r>
      <w:proofErr w:type="gramEnd"/>
    </w:p>
    <w:p w14:paraId="13A491DE"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3. Chromosomes artificiels dérivé de P1 "PAC"</w:t>
      </w:r>
    </w:p>
    <w:p w14:paraId="2B7CA305"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Ils sont construits par la combinaison des éléments du système P1, et du facteur F, les vecteurs PAC permettent de manipuler des inserts de 100 à 300 kb.</w:t>
      </w:r>
    </w:p>
    <w:p w14:paraId="6786B5F1" w14:textId="77777777" w:rsidR="00F36B6E" w:rsidRPr="00995480" w:rsidRDefault="00F36B6E" w:rsidP="00995480">
      <w:pPr>
        <w:spacing w:after="0" w:line="360" w:lineRule="auto"/>
        <w:jc w:val="both"/>
        <w:rPr>
          <w:rFonts w:asciiTheme="majorBidi" w:hAnsiTheme="majorBidi" w:cstheme="majorBidi"/>
          <w:sz w:val="24"/>
          <w:szCs w:val="24"/>
          <w:lang w:val="en-US"/>
        </w:rPr>
      </w:pPr>
      <w:r w:rsidRPr="00995480">
        <w:rPr>
          <w:rFonts w:asciiTheme="majorBidi" w:hAnsiTheme="majorBidi" w:cstheme="majorBidi"/>
          <w:b/>
          <w:bCs/>
          <w:sz w:val="24"/>
          <w:szCs w:val="24"/>
          <w:lang w:val="en-US"/>
        </w:rPr>
        <w:t xml:space="preserve">4. </w:t>
      </w:r>
      <w:proofErr w:type="spellStart"/>
      <w:r w:rsidRPr="00995480">
        <w:rPr>
          <w:rFonts w:asciiTheme="majorBidi" w:hAnsiTheme="majorBidi" w:cstheme="majorBidi"/>
          <w:b/>
          <w:bCs/>
          <w:sz w:val="24"/>
          <w:szCs w:val="24"/>
          <w:lang w:val="en-US"/>
        </w:rPr>
        <w:t>Plasmide</w:t>
      </w:r>
      <w:proofErr w:type="spellEnd"/>
      <w:r w:rsidRPr="00995480">
        <w:rPr>
          <w:rFonts w:asciiTheme="majorBidi" w:hAnsiTheme="majorBidi" w:cstheme="majorBidi"/>
          <w:b/>
          <w:bCs/>
          <w:sz w:val="24"/>
          <w:szCs w:val="24"/>
          <w:lang w:val="en-US"/>
        </w:rPr>
        <w:t xml:space="preserve"> </w:t>
      </w:r>
      <w:proofErr w:type="spellStart"/>
      <w:r w:rsidRPr="00995480">
        <w:rPr>
          <w:rFonts w:asciiTheme="majorBidi" w:hAnsiTheme="majorBidi" w:cstheme="majorBidi"/>
          <w:b/>
          <w:bCs/>
          <w:sz w:val="24"/>
          <w:szCs w:val="24"/>
          <w:lang w:val="en-US"/>
        </w:rPr>
        <w:t>Ti</w:t>
      </w:r>
      <w:proofErr w:type="spellEnd"/>
      <w:r w:rsidRPr="00995480">
        <w:rPr>
          <w:rFonts w:asciiTheme="majorBidi" w:hAnsiTheme="majorBidi" w:cstheme="majorBidi"/>
          <w:b/>
          <w:bCs/>
          <w:sz w:val="24"/>
          <w:szCs w:val="24"/>
          <w:lang w:val="en-US"/>
        </w:rPr>
        <w:t xml:space="preserve"> (Tumor inducing </w:t>
      </w:r>
      <w:proofErr w:type="spellStart"/>
      <w:r w:rsidRPr="00995480">
        <w:rPr>
          <w:rFonts w:asciiTheme="majorBidi" w:hAnsiTheme="majorBidi" w:cstheme="majorBidi"/>
          <w:b/>
          <w:bCs/>
          <w:sz w:val="24"/>
          <w:szCs w:val="24"/>
          <w:lang w:val="en-US"/>
        </w:rPr>
        <w:t>Plasmide</w:t>
      </w:r>
      <w:proofErr w:type="spellEnd"/>
      <w:r w:rsidRPr="00995480">
        <w:rPr>
          <w:rFonts w:asciiTheme="majorBidi" w:hAnsiTheme="majorBidi" w:cstheme="majorBidi"/>
          <w:b/>
          <w:bCs/>
          <w:sz w:val="24"/>
          <w:szCs w:val="24"/>
          <w:lang w:val="en-US"/>
        </w:rPr>
        <w:t>)</w:t>
      </w:r>
    </w:p>
    <w:p w14:paraId="35FECCCF"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lang w:val="en-US"/>
        </w:rPr>
        <w:tab/>
      </w:r>
      <w:r w:rsidRPr="00995480">
        <w:rPr>
          <w:rFonts w:asciiTheme="majorBidi" w:hAnsiTheme="majorBidi" w:cstheme="majorBidi"/>
          <w:sz w:val="24"/>
          <w:szCs w:val="24"/>
        </w:rPr>
        <w:t xml:space="preserve">La bactérie </w:t>
      </w:r>
      <w:proofErr w:type="spellStart"/>
      <w:r w:rsidRPr="00995480">
        <w:rPr>
          <w:rFonts w:asciiTheme="majorBidi" w:hAnsiTheme="majorBidi" w:cstheme="majorBidi"/>
          <w:i/>
          <w:iCs/>
          <w:sz w:val="24"/>
          <w:szCs w:val="24"/>
        </w:rPr>
        <w:t>Agrobacterium</w:t>
      </w:r>
      <w:proofErr w:type="spellEnd"/>
      <w:r w:rsidRPr="00995480">
        <w:rPr>
          <w:rFonts w:asciiTheme="majorBidi" w:hAnsiTheme="majorBidi" w:cstheme="majorBidi"/>
          <w:i/>
          <w:iCs/>
          <w:sz w:val="24"/>
          <w:szCs w:val="24"/>
        </w:rPr>
        <w:t xml:space="preserve"> tumefaciens </w:t>
      </w:r>
      <w:r w:rsidRPr="00995480">
        <w:rPr>
          <w:rFonts w:asciiTheme="majorBidi" w:hAnsiTheme="majorBidi" w:cstheme="majorBidi"/>
          <w:sz w:val="24"/>
          <w:szCs w:val="24"/>
        </w:rPr>
        <w:t xml:space="preserve">renferme de grand plasmides (140 à 235 kb), mais les cellules de plante transformées intègrent seulement un petit fragment spécifique du plasmide d'une taille d'environ 23kb appelé l'ADN-t, ce fragment spécifie le type d'opine synthétisé dans le tissue végétal. </w:t>
      </w:r>
    </w:p>
    <w:p w14:paraId="0B03F2BA"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Des souches d'</w:t>
      </w:r>
      <w:r w:rsidRPr="00995480">
        <w:rPr>
          <w:rFonts w:asciiTheme="majorBidi" w:hAnsiTheme="majorBidi" w:cstheme="majorBidi"/>
          <w:i/>
          <w:iCs/>
          <w:sz w:val="24"/>
          <w:szCs w:val="24"/>
        </w:rPr>
        <w:t xml:space="preserve">A. tumefaciens </w:t>
      </w:r>
      <w:r w:rsidRPr="00995480">
        <w:rPr>
          <w:rFonts w:asciiTheme="majorBidi" w:hAnsiTheme="majorBidi" w:cstheme="majorBidi"/>
          <w:sz w:val="24"/>
          <w:szCs w:val="24"/>
        </w:rPr>
        <w:t xml:space="preserve">porteuses du plasmide Ti sont maintenant disponibles pour produire </w:t>
      </w:r>
      <w:proofErr w:type="gramStart"/>
      <w:r w:rsidRPr="00995480">
        <w:rPr>
          <w:rFonts w:asciiTheme="majorBidi" w:hAnsiTheme="majorBidi" w:cstheme="majorBidi"/>
          <w:sz w:val="24"/>
          <w:szCs w:val="24"/>
        </w:rPr>
        <w:t>des plantes transgénique</w:t>
      </w:r>
      <w:proofErr w:type="gramEnd"/>
      <w:r w:rsidRPr="00995480">
        <w:rPr>
          <w:rFonts w:asciiTheme="majorBidi" w:hAnsiTheme="majorBidi" w:cstheme="majorBidi"/>
          <w:sz w:val="24"/>
          <w:szCs w:val="24"/>
        </w:rPr>
        <w:t xml:space="preserve">. Exemple: l'obtention des plantes résistantes aux insectes (BT), aux herbicides, etc. </w:t>
      </w:r>
    </w:p>
    <w:p w14:paraId="31836EA9" w14:textId="77777777" w:rsidR="00211BD6" w:rsidRPr="00995480" w:rsidRDefault="00F36B6E" w:rsidP="002A1541">
      <w:pPr>
        <w:spacing w:after="0" w:line="360" w:lineRule="auto"/>
        <w:jc w:val="center"/>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4DE066CA" wp14:editId="34D44413">
            <wp:extent cx="2628900" cy="2905125"/>
            <wp:effectExtent l="38100" t="19050" r="19050" b="28575"/>
            <wp:docPr id="15" name="Image 15"/>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8" cstate="print"/>
                    <a:srcRect/>
                    <a:stretch>
                      <a:fillRect/>
                    </a:stretch>
                  </pic:blipFill>
                  <pic:spPr bwMode="auto">
                    <a:xfrm>
                      <a:off x="0" y="0"/>
                      <a:ext cx="2628900" cy="2905125"/>
                    </a:xfrm>
                    <a:prstGeom prst="rect">
                      <a:avLst/>
                    </a:prstGeom>
                    <a:noFill/>
                    <a:ln w="9525">
                      <a:solidFill>
                        <a:schemeClr val="accent4"/>
                      </a:solidFill>
                      <a:miter lim="800000"/>
                      <a:headEnd/>
                      <a:tailEnd/>
                    </a:ln>
                  </pic:spPr>
                </pic:pic>
              </a:graphicData>
            </a:graphic>
          </wp:inline>
        </w:drawing>
      </w:r>
      <w:r w:rsidRPr="00995480">
        <w:rPr>
          <w:rFonts w:asciiTheme="majorBidi" w:hAnsiTheme="majorBidi" w:cstheme="majorBidi"/>
          <w:noProof/>
          <w:sz w:val="24"/>
          <w:szCs w:val="24"/>
          <w:lang w:eastAsia="fr-FR"/>
        </w:rPr>
        <w:drawing>
          <wp:inline distT="0" distB="0" distL="0" distR="0" wp14:anchorId="4E446DEF" wp14:editId="323A4C48">
            <wp:extent cx="2124075" cy="2933700"/>
            <wp:effectExtent l="19050" t="0" r="9525" b="0"/>
            <wp:docPr id="16" name="Image 16"/>
            <wp:cNvGraphicFramePr/>
            <a:graphic xmlns:a="http://schemas.openxmlformats.org/drawingml/2006/main">
              <a:graphicData uri="http://schemas.openxmlformats.org/drawingml/2006/picture">
                <pic:pic xmlns:pic="http://schemas.openxmlformats.org/drawingml/2006/picture">
                  <pic:nvPicPr>
                    <pic:cNvPr id="13315" name="Picture 3"/>
                    <pic:cNvPicPr>
                      <a:picLocks noChangeAspect="1" noChangeArrowheads="1"/>
                    </pic:cNvPicPr>
                  </pic:nvPicPr>
                  <pic:blipFill>
                    <a:blip r:embed="rId19" cstate="print"/>
                    <a:srcRect/>
                    <a:stretch>
                      <a:fillRect/>
                    </a:stretch>
                  </pic:blipFill>
                  <pic:spPr bwMode="auto">
                    <a:xfrm>
                      <a:off x="0" y="0"/>
                      <a:ext cx="2124981" cy="2934951"/>
                    </a:xfrm>
                    <a:prstGeom prst="rect">
                      <a:avLst/>
                    </a:prstGeom>
                    <a:noFill/>
                    <a:ln w="9525">
                      <a:noFill/>
                      <a:miter lim="800000"/>
                      <a:headEnd/>
                      <a:tailEnd/>
                    </a:ln>
                  </pic:spPr>
                </pic:pic>
              </a:graphicData>
            </a:graphic>
          </wp:inline>
        </w:drawing>
      </w:r>
    </w:p>
    <w:p w14:paraId="1A391FDD" w14:textId="77777777" w:rsidR="00F36B6E" w:rsidRPr="002A1541" w:rsidRDefault="00F36B6E" w:rsidP="002A1541">
      <w:pPr>
        <w:spacing w:after="0" w:line="360" w:lineRule="auto"/>
        <w:jc w:val="center"/>
        <w:rPr>
          <w:rFonts w:asciiTheme="majorBidi" w:hAnsiTheme="majorBidi" w:cstheme="majorBidi"/>
          <w:sz w:val="24"/>
          <w:szCs w:val="24"/>
        </w:rPr>
      </w:pPr>
      <w:r w:rsidRPr="002A1541">
        <w:rPr>
          <w:rFonts w:asciiTheme="majorBidi" w:hAnsiTheme="majorBidi" w:cstheme="majorBidi"/>
          <w:sz w:val="24"/>
          <w:szCs w:val="24"/>
        </w:rPr>
        <w:t xml:space="preserve">L'utilisation du vecteur Ti pour transformer la plante </w:t>
      </w:r>
      <w:r w:rsidRPr="002A1541">
        <w:rPr>
          <w:rFonts w:asciiTheme="majorBidi" w:hAnsiTheme="majorBidi" w:cstheme="majorBidi"/>
          <w:i/>
          <w:iCs/>
          <w:sz w:val="24"/>
          <w:szCs w:val="24"/>
        </w:rPr>
        <w:t xml:space="preserve">Nicotiana tabacum </w:t>
      </w:r>
      <w:r w:rsidRPr="002A1541">
        <w:rPr>
          <w:rFonts w:asciiTheme="majorBidi" w:hAnsiTheme="majorBidi" w:cstheme="majorBidi"/>
          <w:sz w:val="24"/>
          <w:szCs w:val="24"/>
        </w:rPr>
        <w:t>par le gène d'une luciférase. Le gène est introduit dans la région de l’ADN-T. Cette transformation rend les bactéries bioluminescentes</w:t>
      </w:r>
      <w:r w:rsidRPr="002A1541">
        <w:rPr>
          <w:rFonts w:asciiTheme="majorBidi" w:hAnsiTheme="majorBidi" w:cstheme="majorBidi"/>
          <w:i/>
          <w:iCs/>
          <w:sz w:val="24"/>
          <w:szCs w:val="24"/>
        </w:rPr>
        <w:t>.</w:t>
      </w:r>
    </w:p>
    <w:p w14:paraId="1C882C4A"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5. Vecteurs spécifiques</w:t>
      </w:r>
    </w:p>
    <w:p w14:paraId="2F17E5E8"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Pour répondre aux besoins de la biotechnologie, surtout si c'est le but du clonage est d'obtenir un niveau d'expression élevé d'un gène dans un hôte approprié, d'autres vecteurs spécialisés ont été produits.</w:t>
      </w:r>
    </w:p>
    <w:p w14:paraId="42DBB2A6"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b/>
          <w:bCs/>
          <w:sz w:val="24"/>
          <w:szCs w:val="24"/>
        </w:rPr>
        <w:t>5.1. Vecteurs navettes et d'expression</w:t>
      </w:r>
    </w:p>
    <w:p w14:paraId="01615B15"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Les vecteurs navettes peuvent transporter un ADN cloné entre deux organismes différents et se répliquer de manière stable dans chacun d'eux.</w:t>
      </w:r>
    </w:p>
    <w:p w14:paraId="0EEFE0C4"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Exemple: Un vecteur se réplique chez </w:t>
      </w:r>
      <w:r w:rsidRPr="00995480">
        <w:rPr>
          <w:rFonts w:asciiTheme="majorBidi" w:hAnsiTheme="majorBidi" w:cstheme="majorBidi"/>
          <w:i/>
          <w:iCs/>
          <w:sz w:val="24"/>
          <w:szCs w:val="24"/>
        </w:rPr>
        <w:t xml:space="preserve">E. coli </w:t>
      </w:r>
      <w:r w:rsidRPr="00995480">
        <w:rPr>
          <w:rFonts w:asciiTheme="majorBidi" w:hAnsiTheme="majorBidi" w:cstheme="majorBidi"/>
          <w:sz w:val="24"/>
          <w:szCs w:val="24"/>
        </w:rPr>
        <w:t xml:space="preserve">et dans une </w:t>
      </w:r>
      <w:r w:rsidR="002A1541" w:rsidRPr="00995480">
        <w:rPr>
          <w:rFonts w:asciiTheme="majorBidi" w:hAnsiTheme="majorBidi" w:cstheme="majorBidi"/>
          <w:sz w:val="24"/>
          <w:szCs w:val="24"/>
        </w:rPr>
        <w:t>levure,</w:t>
      </w:r>
      <w:r w:rsidRPr="00995480">
        <w:rPr>
          <w:rFonts w:asciiTheme="majorBidi" w:hAnsiTheme="majorBidi" w:cstheme="majorBidi"/>
          <w:sz w:val="24"/>
          <w:szCs w:val="24"/>
        </w:rPr>
        <w:t xml:space="preserve"> ou bien autre bactérie et même une cellule de mammifère.</w:t>
      </w:r>
    </w:p>
    <w:p w14:paraId="238E7228"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Il faut noter que les organismes possèdent des systèmes de régulation complexe qui sont des obstacles à l'expression des gènes étrangers. Pour cette raison les vecteurs d'expression ont été élaborés. </w:t>
      </w:r>
    </w:p>
    <w:p w14:paraId="2ABE3B4B" w14:textId="77777777" w:rsidR="00F36B6E" w:rsidRPr="00995480" w:rsidRDefault="00F36B6E" w:rsidP="00995480">
      <w:pPr>
        <w:spacing w:after="0" w:line="360" w:lineRule="auto"/>
        <w:jc w:val="both"/>
        <w:rPr>
          <w:rFonts w:asciiTheme="majorBidi" w:hAnsiTheme="majorBidi" w:cstheme="majorBidi"/>
          <w:sz w:val="24"/>
          <w:szCs w:val="24"/>
        </w:rPr>
      </w:pPr>
      <w:r w:rsidRPr="00995480">
        <w:rPr>
          <w:rFonts w:asciiTheme="majorBidi" w:hAnsiTheme="majorBidi" w:cstheme="majorBidi"/>
          <w:noProof/>
          <w:sz w:val="24"/>
          <w:szCs w:val="24"/>
          <w:lang w:eastAsia="fr-FR"/>
        </w:rPr>
        <w:lastRenderedPageBreak/>
        <w:drawing>
          <wp:inline distT="0" distB="0" distL="0" distR="0" wp14:anchorId="018D3390" wp14:editId="20FFC0C7">
            <wp:extent cx="5274310" cy="3364204"/>
            <wp:effectExtent l="19050" t="19050" r="21590" b="26696"/>
            <wp:docPr id="17" name="Image 17"/>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a:blip r:embed="rId20" cstate="print"/>
                    <a:srcRect/>
                    <a:stretch>
                      <a:fillRect/>
                    </a:stretch>
                  </pic:blipFill>
                  <pic:spPr bwMode="auto">
                    <a:xfrm>
                      <a:off x="0" y="0"/>
                      <a:ext cx="5274310" cy="3364204"/>
                    </a:xfrm>
                    <a:prstGeom prst="rect">
                      <a:avLst/>
                    </a:prstGeom>
                    <a:noFill/>
                    <a:ln w="9525">
                      <a:solidFill>
                        <a:schemeClr val="accent4"/>
                      </a:solidFill>
                      <a:miter lim="800000"/>
                      <a:headEnd/>
                      <a:tailEnd/>
                    </a:ln>
                  </pic:spPr>
                </pic:pic>
              </a:graphicData>
            </a:graphic>
          </wp:inline>
        </w:drawing>
      </w:r>
    </w:p>
    <w:p w14:paraId="5EF56467" w14:textId="77777777" w:rsidR="00F36B6E" w:rsidRPr="002A1541" w:rsidRDefault="00F36B6E" w:rsidP="002A1541">
      <w:pPr>
        <w:spacing w:after="0" w:line="360" w:lineRule="auto"/>
        <w:jc w:val="center"/>
        <w:rPr>
          <w:rFonts w:asciiTheme="majorBidi" w:hAnsiTheme="majorBidi" w:cstheme="majorBidi"/>
          <w:sz w:val="24"/>
          <w:szCs w:val="24"/>
        </w:rPr>
      </w:pPr>
      <w:r w:rsidRPr="002A1541">
        <w:rPr>
          <w:rFonts w:asciiTheme="majorBidi" w:hAnsiTheme="majorBidi" w:cstheme="majorBidi"/>
          <w:sz w:val="24"/>
          <w:szCs w:val="24"/>
        </w:rPr>
        <w:t>Caractéristique d'un vecteur navette d'expression. t/</w:t>
      </w:r>
      <w:proofErr w:type="spellStart"/>
      <w:r w:rsidRPr="002A1541">
        <w:rPr>
          <w:rFonts w:asciiTheme="majorBidi" w:hAnsiTheme="majorBidi" w:cstheme="majorBidi"/>
          <w:sz w:val="24"/>
          <w:szCs w:val="24"/>
        </w:rPr>
        <w:t>pa</w:t>
      </w:r>
      <w:proofErr w:type="spellEnd"/>
      <w:r w:rsidRPr="002A1541">
        <w:rPr>
          <w:rFonts w:asciiTheme="majorBidi" w:hAnsiTheme="majorBidi" w:cstheme="majorBidi"/>
          <w:sz w:val="24"/>
          <w:szCs w:val="24"/>
        </w:rPr>
        <w:t xml:space="preserve">: signaux de terminaison de la transcription/ poly adénylation. T1, T2: terminateurs de la transcription. P/O : promoteur –Opérateur, S/D: séquence de </w:t>
      </w:r>
      <w:proofErr w:type="spellStart"/>
      <w:r w:rsidRPr="002A1541">
        <w:rPr>
          <w:rFonts w:asciiTheme="majorBidi" w:hAnsiTheme="majorBidi" w:cstheme="majorBidi"/>
          <w:sz w:val="24"/>
          <w:szCs w:val="24"/>
        </w:rPr>
        <w:t>Shine</w:t>
      </w:r>
      <w:proofErr w:type="spellEnd"/>
      <w:r w:rsidRPr="002A1541">
        <w:rPr>
          <w:rFonts w:asciiTheme="majorBidi" w:hAnsiTheme="majorBidi" w:cstheme="majorBidi"/>
          <w:sz w:val="24"/>
          <w:szCs w:val="24"/>
        </w:rPr>
        <w:t xml:space="preserve"> </w:t>
      </w:r>
      <w:proofErr w:type="spellStart"/>
      <w:r w:rsidRPr="002A1541">
        <w:rPr>
          <w:rFonts w:asciiTheme="majorBidi" w:hAnsiTheme="majorBidi" w:cstheme="majorBidi"/>
          <w:sz w:val="24"/>
          <w:szCs w:val="24"/>
        </w:rPr>
        <w:t>Dalgarno</w:t>
      </w:r>
      <w:proofErr w:type="spellEnd"/>
      <w:r w:rsidRPr="002A1541">
        <w:rPr>
          <w:rFonts w:asciiTheme="majorBidi" w:hAnsiTheme="majorBidi" w:cstheme="majorBidi"/>
          <w:sz w:val="24"/>
          <w:szCs w:val="24"/>
        </w:rPr>
        <w:t>.</w:t>
      </w:r>
    </w:p>
    <w:p w14:paraId="0719B5CD" w14:textId="19DDC59D" w:rsidR="00D70C88" w:rsidRPr="00995480" w:rsidRDefault="00D70C88"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Un vecteur d'expression permet de cloner un gène, mais contient aussi les séquences de régulation nécessaire à son expression. Dans la plupart des cas on utilise avec le promoteur l'opérateur responsable sur </w:t>
      </w:r>
      <w:r w:rsidR="00167053" w:rsidRPr="00995480">
        <w:rPr>
          <w:rFonts w:asciiTheme="majorBidi" w:hAnsiTheme="majorBidi" w:cstheme="majorBidi"/>
          <w:sz w:val="24"/>
          <w:szCs w:val="24"/>
        </w:rPr>
        <w:t>son contrôle</w:t>
      </w:r>
      <w:r w:rsidRPr="00995480">
        <w:rPr>
          <w:rFonts w:asciiTheme="majorBidi" w:hAnsiTheme="majorBidi" w:cstheme="majorBidi"/>
          <w:sz w:val="24"/>
          <w:szCs w:val="24"/>
        </w:rPr>
        <w:t>.</w:t>
      </w:r>
    </w:p>
    <w:p w14:paraId="00602456" w14:textId="77777777" w:rsidR="00D70C88" w:rsidRPr="00995480" w:rsidRDefault="00D70C88" w:rsidP="00995480">
      <w:pPr>
        <w:spacing w:after="0" w:line="360" w:lineRule="auto"/>
        <w:jc w:val="both"/>
        <w:rPr>
          <w:rFonts w:asciiTheme="majorBidi" w:hAnsiTheme="majorBidi" w:cstheme="majorBidi"/>
          <w:sz w:val="24"/>
          <w:szCs w:val="24"/>
        </w:rPr>
      </w:pPr>
      <w:r w:rsidRPr="00995480">
        <w:rPr>
          <w:rFonts w:asciiTheme="majorBidi" w:hAnsiTheme="majorBidi" w:cstheme="majorBidi"/>
          <w:sz w:val="24"/>
          <w:szCs w:val="24"/>
        </w:rPr>
        <w:tab/>
        <w:t xml:space="preserve">On peut aussi contrôler l'expression des vecteurs par des éléments de bactériophage. Par exemple, le bactériophage T7, lorsqu'il infecte </w:t>
      </w:r>
      <w:r w:rsidRPr="00995480">
        <w:rPr>
          <w:rFonts w:asciiTheme="majorBidi" w:hAnsiTheme="majorBidi" w:cstheme="majorBidi"/>
          <w:i/>
          <w:iCs/>
          <w:sz w:val="24"/>
          <w:szCs w:val="24"/>
        </w:rPr>
        <w:t>E. coli</w:t>
      </w:r>
      <w:r w:rsidRPr="00995480">
        <w:rPr>
          <w:rFonts w:asciiTheme="majorBidi" w:hAnsiTheme="majorBidi" w:cstheme="majorBidi"/>
          <w:sz w:val="24"/>
          <w:szCs w:val="24"/>
        </w:rPr>
        <w:t xml:space="preserve">, il code sa propre ARN polymérase qui reconnait uniquement les promoteurs de T7 et inhibe la transcription de l'hôte (gènes de l'hôte reste silencieux). Donc l'utilisation de gènes clonés sous contrôle d'un promoteur T7, limite la transcription uniquement aux gènes clonés. Cela n'est possible qu'en introduisant dans le plasmide un gène codant l'ARN polymérase T7 placé sous contrôle d'un système de régulation simple comme le système lac. </w:t>
      </w:r>
    </w:p>
    <w:p w14:paraId="035EA6D3" w14:textId="77777777" w:rsidR="00F36B6E" w:rsidRPr="00995480" w:rsidRDefault="00F36B6E" w:rsidP="00995480">
      <w:pPr>
        <w:spacing w:after="0" w:line="360" w:lineRule="auto"/>
        <w:jc w:val="both"/>
        <w:rPr>
          <w:rFonts w:asciiTheme="majorBidi" w:hAnsiTheme="majorBidi" w:cstheme="majorBidi"/>
          <w:sz w:val="24"/>
          <w:szCs w:val="24"/>
        </w:rPr>
      </w:pPr>
    </w:p>
    <w:sectPr w:rsidR="00F36B6E" w:rsidRPr="00995480" w:rsidSect="007F42E9">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20136"/>
    <w:multiLevelType w:val="hybridMultilevel"/>
    <w:tmpl w:val="5F362026"/>
    <w:lvl w:ilvl="0" w:tplc="BEA08198">
      <w:start w:val="1"/>
      <w:numFmt w:val="bullet"/>
      <w:lvlText w:val=""/>
      <w:lvlJc w:val="left"/>
      <w:pPr>
        <w:tabs>
          <w:tab w:val="num" w:pos="720"/>
        </w:tabs>
        <w:ind w:left="720" w:hanging="360"/>
      </w:pPr>
      <w:rPr>
        <w:rFonts w:ascii="Wingdings" w:hAnsi="Wingdings" w:hint="default"/>
      </w:rPr>
    </w:lvl>
    <w:lvl w:ilvl="1" w:tplc="129C329A" w:tentative="1">
      <w:start w:val="1"/>
      <w:numFmt w:val="bullet"/>
      <w:lvlText w:val=""/>
      <w:lvlJc w:val="left"/>
      <w:pPr>
        <w:tabs>
          <w:tab w:val="num" w:pos="1440"/>
        </w:tabs>
        <w:ind w:left="1440" w:hanging="360"/>
      </w:pPr>
      <w:rPr>
        <w:rFonts w:ascii="Wingdings" w:hAnsi="Wingdings" w:hint="default"/>
      </w:rPr>
    </w:lvl>
    <w:lvl w:ilvl="2" w:tplc="B0B0D4D8" w:tentative="1">
      <w:start w:val="1"/>
      <w:numFmt w:val="bullet"/>
      <w:lvlText w:val=""/>
      <w:lvlJc w:val="left"/>
      <w:pPr>
        <w:tabs>
          <w:tab w:val="num" w:pos="2160"/>
        </w:tabs>
        <w:ind w:left="2160" w:hanging="360"/>
      </w:pPr>
      <w:rPr>
        <w:rFonts w:ascii="Wingdings" w:hAnsi="Wingdings" w:hint="default"/>
      </w:rPr>
    </w:lvl>
    <w:lvl w:ilvl="3" w:tplc="21D8C434" w:tentative="1">
      <w:start w:val="1"/>
      <w:numFmt w:val="bullet"/>
      <w:lvlText w:val=""/>
      <w:lvlJc w:val="left"/>
      <w:pPr>
        <w:tabs>
          <w:tab w:val="num" w:pos="2880"/>
        </w:tabs>
        <w:ind w:left="2880" w:hanging="360"/>
      </w:pPr>
      <w:rPr>
        <w:rFonts w:ascii="Wingdings" w:hAnsi="Wingdings" w:hint="default"/>
      </w:rPr>
    </w:lvl>
    <w:lvl w:ilvl="4" w:tplc="78E43EB8" w:tentative="1">
      <w:start w:val="1"/>
      <w:numFmt w:val="bullet"/>
      <w:lvlText w:val=""/>
      <w:lvlJc w:val="left"/>
      <w:pPr>
        <w:tabs>
          <w:tab w:val="num" w:pos="3600"/>
        </w:tabs>
        <w:ind w:left="3600" w:hanging="360"/>
      </w:pPr>
      <w:rPr>
        <w:rFonts w:ascii="Wingdings" w:hAnsi="Wingdings" w:hint="default"/>
      </w:rPr>
    </w:lvl>
    <w:lvl w:ilvl="5" w:tplc="9EEC598A" w:tentative="1">
      <w:start w:val="1"/>
      <w:numFmt w:val="bullet"/>
      <w:lvlText w:val=""/>
      <w:lvlJc w:val="left"/>
      <w:pPr>
        <w:tabs>
          <w:tab w:val="num" w:pos="4320"/>
        </w:tabs>
        <w:ind w:left="4320" w:hanging="360"/>
      </w:pPr>
      <w:rPr>
        <w:rFonts w:ascii="Wingdings" w:hAnsi="Wingdings" w:hint="default"/>
      </w:rPr>
    </w:lvl>
    <w:lvl w:ilvl="6" w:tplc="7834F92A" w:tentative="1">
      <w:start w:val="1"/>
      <w:numFmt w:val="bullet"/>
      <w:lvlText w:val=""/>
      <w:lvlJc w:val="left"/>
      <w:pPr>
        <w:tabs>
          <w:tab w:val="num" w:pos="5040"/>
        </w:tabs>
        <w:ind w:left="5040" w:hanging="360"/>
      </w:pPr>
      <w:rPr>
        <w:rFonts w:ascii="Wingdings" w:hAnsi="Wingdings" w:hint="default"/>
      </w:rPr>
    </w:lvl>
    <w:lvl w:ilvl="7" w:tplc="471203CC" w:tentative="1">
      <w:start w:val="1"/>
      <w:numFmt w:val="bullet"/>
      <w:lvlText w:val=""/>
      <w:lvlJc w:val="left"/>
      <w:pPr>
        <w:tabs>
          <w:tab w:val="num" w:pos="5760"/>
        </w:tabs>
        <w:ind w:left="5760" w:hanging="360"/>
      </w:pPr>
      <w:rPr>
        <w:rFonts w:ascii="Wingdings" w:hAnsi="Wingdings" w:hint="default"/>
      </w:rPr>
    </w:lvl>
    <w:lvl w:ilvl="8" w:tplc="FFF85C7C"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3776CD"/>
    <w:multiLevelType w:val="hybridMultilevel"/>
    <w:tmpl w:val="E54E6F14"/>
    <w:lvl w:ilvl="0" w:tplc="F196C632">
      <w:start w:val="1"/>
      <w:numFmt w:val="bullet"/>
      <w:lvlText w:val=""/>
      <w:lvlJc w:val="left"/>
      <w:pPr>
        <w:tabs>
          <w:tab w:val="num" w:pos="720"/>
        </w:tabs>
        <w:ind w:left="720" w:hanging="360"/>
      </w:pPr>
      <w:rPr>
        <w:rFonts w:ascii="Wingdings" w:hAnsi="Wingdings" w:hint="default"/>
      </w:rPr>
    </w:lvl>
    <w:lvl w:ilvl="1" w:tplc="F57E92A8" w:tentative="1">
      <w:start w:val="1"/>
      <w:numFmt w:val="bullet"/>
      <w:lvlText w:val=""/>
      <w:lvlJc w:val="left"/>
      <w:pPr>
        <w:tabs>
          <w:tab w:val="num" w:pos="1440"/>
        </w:tabs>
        <w:ind w:left="1440" w:hanging="360"/>
      </w:pPr>
      <w:rPr>
        <w:rFonts w:ascii="Wingdings" w:hAnsi="Wingdings" w:hint="default"/>
      </w:rPr>
    </w:lvl>
    <w:lvl w:ilvl="2" w:tplc="ADF88336" w:tentative="1">
      <w:start w:val="1"/>
      <w:numFmt w:val="bullet"/>
      <w:lvlText w:val=""/>
      <w:lvlJc w:val="left"/>
      <w:pPr>
        <w:tabs>
          <w:tab w:val="num" w:pos="2160"/>
        </w:tabs>
        <w:ind w:left="2160" w:hanging="360"/>
      </w:pPr>
      <w:rPr>
        <w:rFonts w:ascii="Wingdings" w:hAnsi="Wingdings" w:hint="default"/>
      </w:rPr>
    </w:lvl>
    <w:lvl w:ilvl="3" w:tplc="51164CB8" w:tentative="1">
      <w:start w:val="1"/>
      <w:numFmt w:val="bullet"/>
      <w:lvlText w:val=""/>
      <w:lvlJc w:val="left"/>
      <w:pPr>
        <w:tabs>
          <w:tab w:val="num" w:pos="2880"/>
        </w:tabs>
        <w:ind w:left="2880" w:hanging="360"/>
      </w:pPr>
      <w:rPr>
        <w:rFonts w:ascii="Wingdings" w:hAnsi="Wingdings" w:hint="default"/>
      </w:rPr>
    </w:lvl>
    <w:lvl w:ilvl="4" w:tplc="896EDDCC" w:tentative="1">
      <w:start w:val="1"/>
      <w:numFmt w:val="bullet"/>
      <w:lvlText w:val=""/>
      <w:lvlJc w:val="left"/>
      <w:pPr>
        <w:tabs>
          <w:tab w:val="num" w:pos="3600"/>
        </w:tabs>
        <w:ind w:left="3600" w:hanging="360"/>
      </w:pPr>
      <w:rPr>
        <w:rFonts w:ascii="Wingdings" w:hAnsi="Wingdings" w:hint="default"/>
      </w:rPr>
    </w:lvl>
    <w:lvl w:ilvl="5" w:tplc="568815F4" w:tentative="1">
      <w:start w:val="1"/>
      <w:numFmt w:val="bullet"/>
      <w:lvlText w:val=""/>
      <w:lvlJc w:val="left"/>
      <w:pPr>
        <w:tabs>
          <w:tab w:val="num" w:pos="4320"/>
        </w:tabs>
        <w:ind w:left="4320" w:hanging="360"/>
      </w:pPr>
      <w:rPr>
        <w:rFonts w:ascii="Wingdings" w:hAnsi="Wingdings" w:hint="default"/>
      </w:rPr>
    </w:lvl>
    <w:lvl w:ilvl="6" w:tplc="73C8377A" w:tentative="1">
      <w:start w:val="1"/>
      <w:numFmt w:val="bullet"/>
      <w:lvlText w:val=""/>
      <w:lvlJc w:val="left"/>
      <w:pPr>
        <w:tabs>
          <w:tab w:val="num" w:pos="5040"/>
        </w:tabs>
        <w:ind w:left="5040" w:hanging="360"/>
      </w:pPr>
      <w:rPr>
        <w:rFonts w:ascii="Wingdings" w:hAnsi="Wingdings" w:hint="default"/>
      </w:rPr>
    </w:lvl>
    <w:lvl w:ilvl="7" w:tplc="8CA64762" w:tentative="1">
      <w:start w:val="1"/>
      <w:numFmt w:val="bullet"/>
      <w:lvlText w:val=""/>
      <w:lvlJc w:val="left"/>
      <w:pPr>
        <w:tabs>
          <w:tab w:val="num" w:pos="5760"/>
        </w:tabs>
        <w:ind w:left="5760" w:hanging="360"/>
      </w:pPr>
      <w:rPr>
        <w:rFonts w:ascii="Wingdings" w:hAnsi="Wingdings" w:hint="default"/>
      </w:rPr>
    </w:lvl>
    <w:lvl w:ilvl="8" w:tplc="E2B2768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F46E12"/>
    <w:multiLevelType w:val="hybridMultilevel"/>
    <w:tmpl w:val="DF4E5C8A"/>
    <w:lvl w:ilvl="0" w:tplc="96F6D90C">
      <w:start w:val="1"/>
      <w:numFmt w:val="bullet"/>
      <w:lvlText w:val=""/>
      <w:lvlJc w:val="left"/>
      <w:pPr>
        <w:tabs>
          <w:tab w:val="num" w:pos="720"/>
        </w:tabs>
        <w:ind w:left="720" w:hanging="360"/>
      </w:pPr>
      <w:rPr>
        <w:rFonts w:ascii="Wingdings" w:hAnsi="Wingdings" w:hint="default"/>
      </w:rPr>
    </w:lvl>
    <w:lvl w:ilvl="1" w:tplc="29527DFE" w:tentative="1">
      <w:start w:val="1"/>
      <w:numFmt w:val="bullet"/>
      <w:lvlText w:val=""/>
      <w:lvlJc w:val="left"/>
      <w:pPr>
        <w:tabs>
          <w:tab w:val="num" w:pos="1440"/>
        </w:tabs>
        <w:ind w:left="1440" w:hanging="360"/>
      </w:pPr>
      <w:rPr>
        <w:rFonts w:ascii="Wingdings" w:hAnsi="Wingdings" w:hint="default"/>
      </w:rPr>
    </w:lvl>
    <w:lvl w:ilvl="2" w:tplc="149AB18A" w:tentative="1">
      <w:start w:val="1"/>
      <w:numFmt w:val="bullet"/>
      <w:lvlText w:val=""/>
      <w:lvlJc w:val="left"/>
      <w:pPr>
        <w:tabs>
          <w:tab w:val="num" w:pos="2160"/>
        </w:tabs>
        <w:ind w:left="2160" w:hanging="360"/>
      </w:pPr>
      <w:rPr>
        <w:rFonts w:ascii="Wingdings" w:hAnsi="Wingdings" w:hint="default"/>
      </w:rPr>
    </w:lvl>
    <w:lvl w:ilvl="3" w:tplc="A1DAC85E" w:tentative="1">
      <w:start w:val="1"/>
      <w:numFmt w:val="bullet"/>
      <w:lvlText w:val=""/>
      <w:lvlJc w:val="left"/>
      <w:pPr>
        <w:tabs>
          <w:tab w:val="num" w:pos="2880"/>
        </w:tabs>
        <w:ind w:left="2880" w:hanging="360"/>
      </w:pPr>
      <w:rPr>
        <w:rFonts w:ascii="Wingdings" w:hAnsi="Wingdings" w:hint="default"/>
      </w:rPr>
    </w:lvl>
    <w:lvl w:ilvl="4" w:tplc="4AE0FBFE" w:tentative="1">
      <w:start w:val="1"/>
      <w:numFmt w:val="bullet"/>
      <w:lvlText w:val=""/>
      <w:lvlJc w:val="left"/>
      <w:pPr>
        <w:tabs>
          <w:tab w:val="num" w:pos="3600"/>
        </w:tabs>
        <w:ind w:left="3600" w:hanging="360"/>
      </w:pPr>
      <w:rPr>
        <w:rFonts w:ascii="Wingdings" w:hAnsi="Wingdings" w:hint="default"/>
      </w:rPr>
    </w:lvl>
    <w:lvl w:ilvl="5" w:tplc="FF1C8252" w:tentative="1">
      <w:start w:val="1"/>
      <w:numFmt w:val="bullet"/>
      <w:lvlText w:val=""/>
      <w:lvlJc w:val="left"/>
      <w:pPr>
        <w:tabs>
          <w:tab w:val="num" w:pos="4320"/>
        </w:tabs>
        <w:ind w:left="4320" w:hanging="360"/>
      </w:pPr>
      <w:rPr>
        <w:rFonts w:ascii="Wingdings" w:hAnsi="Wingdings" w:hint="default"/>
      </w:rPr>
    </w:lvl>
    <w:lvl w:ilvl="6" w:tplc="1AC8B164" w:tentative="1">
      <w:start w:val="1"/>
      <w:numFmt w:val="bullet"/>
      <w:lvlText w:val=""/>
      <w:lvlJc w:val="left"/>
      <w:pPr>
        <w:tabs>
          <w:tab w:val="num" w:pos="5040"/>
        </w:tabs>
        <w:ind w:left="5040" w:hanging="360"/>
      </w:pPr>
      <w:rPr>
        <w:rFonts w:ascii="Wingdings" w:hAnsi="Wingdings" w:hint="default"/>
      </w:rPr>
    </w:lvl>
    <w:lvl w:ilvl="7" w:tplc="EE42E482" w:tentative="1">
      <w:start w:val="1"/>
      <w:numFmt w:val="bullet"/>
      <w:lvlText w:val=""/>
      <w:lvlJc w:val="left"/>
      <w:pPr>
        <w:tabs>
          <w:tab w:val="num" w:pos="5760"/>
        </w:tabs>
        <w:ind w:left="5760" w:hanging="360"/>
      </w:pPr>
      <w:rPr>
        <w:rFonts w:ascii="Wingdings" w:hAnsi="Wingdings" w:hint="default"/>
      </w:rPr>
    </w:lvl>
    <w:lvl w:ilvl="8" w:tplc="F7EE14A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137841"/>
    <w:multiLevelType w:val="hybridMultilevel"/>
    <w:tmpl w:val="633A3F9A"/>
    <w:lvl w:ilvl="0" w:tplc="57082CBA">
      <w:start w:val="1"/>
      <w:numFmt w:val="bullet"/>
      <w:lvlText w:val=""/>
      <w:lvlJc w:val="left"/>
      <w:pPr>
        <w:tabs>
          <w:tab w:val="num" w:pos="720"/>
        </w:tabs>
        <w:ind w:left="720" w:hanging="360"/>
      </w:pPr>
      <w:rPr>
        <w:rFonts w:ascii="Wingdings" w:hAnsi="Wingdings" w:hint="default"/>
      </w:rPr>
    </w:lvl>
    <w:lvl w:ilvl="1" w:tplc="3DA0B814" w:tentative="1">
      <w:start w:val="1"/>
      <w:numFmt w:val="bullet"/>
      <w:lvlText w:val=""/>
      <w:lvlJc w:val="left"/>
      <w:pPr>
        <w:tabs>
          <w:tab w:val="num" w:pos="1440"/>
        </w:tabs>
        <w:ind w:left="1440" w:hanging="360"/>
      </w:pPr>
      <w:rPr>
        <w:rFonts w:ascii="Wingdings" w:hAnsi="Wingdings" w:hint="default"/>
      </w:rPr>
    </w:lvl>
    <w:lvl w:ilvl="2" w:tplc="65EEBCA0" w:tentative="1">
      <w:start w:val="1"/>
      <w:numFmt w:val="bullet"/>
      <w:lvlText w:val=""/>
      <w:lvlJc w:val="left"/>
      <w:pPr>
        <w:tabs>
          <w:tab w:val="num" w:pos="2160"/>
        </w:tabs>
        <w:ind w:left="2160" w:hanging="360"/>
      </w:pPr>
      <w:rPr>
        <w:rFonts w:ascii="Wingdings" w:hAnsi="Wingdings" w:hint="default"/>
      </w:rPr>
    </w:lvl>
    <w:lvl w:ilvl="3" w:tplc="F9BE78C0" w:tentative="1">
      <w:start w:val="1"/>
      <w:numFmt w:val="bullet"/>
      <w:lvlText w:val=""/>
      <w:lvlJc w:val="left"/>
      <w:pPr>
        <w:tabs>
          <w:tab w:val="num" w:pos="2880"/>
        </w:tabs>
        <w:ind w:left="2880" w:hanging="360"/>
      </w:pPr>
      <w:rPr>
        <w:rFonts w:ascii="Wingdings" w:hAnsi="Wingdings" w:hint="default"/>
      </w:rPr>
    </w:lvl>
    <w:lvl w:ilvl="4" w:tplc="B9B28D2C" w:tentative="1">
      <w:start w:val="1"/>
      <w:numFmt w:val="bullet"/>
      <w:lvlText w:val=""/>
      <w:lvlJc w:val="left"/>
      <w:pPr>
        <w:tabs>
          <w:tab w:val="num" w:pos="3600"/>
        </w:tabs>
        <w:ind w:left="3600" w:hanging="360"/>
      </w:pPr>
      <w:rPr>
        <w:rFonts w:ascii="Wingdings" w:hAnsi="Wingdings" w:hint="default"/>
      </w:rPr>
    </w:lvl>
    <w:lvl w:ilvl="5" w:tplc="7A30EAB4" w:tentative="1">
      <w:start w:val="1"/>
      <w:numFmt w:val="bullet"/>
      <w:lvlText w:val=""/>
      <w:lvlJc w:val="left"/>
      <w:pPr>
        <w:tabs>
          <w:tab w:val="num" w:pos="4320"/>
        </w:tabs>
        <w:ind w:left="4320" w:hanging="360"/>
      </w:pPr>
      <w:rPr>
        <w:rFonts w:ascii="Wingdings" w:hAnsi="Wingdings" w:hint="default"/>
      </w:rPr>
    </w:lvl>
    <w:lvl w:ilvl="6" w:tplc="9E42D4A8" w:tentative="1">
      <w:start w:val="1"/>
      <w:numFmt w:val="bullet"/>
      <w:lvlText w:val=""/>
      <w:lvlJc w:val="left"/>
      <w:pPr>
        <w:tabs>
          <w:tab w:val="num" w:pos="5040"/>
        </w:tabs>
        <w:ind w:left="5040" w:hanging="360"/>
      </w:pPr>
      <w:rPr>
        <w:rFonts w:ascii="Wingdings" w:hAnsi="Wingdings" w:hint="default"/>
      </w:rPr>
    </w:lvl>
    <w:lvl w:ilvl="7" w:tplc="BFA23F98" w:tentative="1">
      <w:start w:val="1"/>
      <w:numFmt w:val="bullet"/>
      <w:lvlText w:val=""/>
      <w:lvlJc w:val="left"/>
      <w:pPr>
        <w:tabs>
          <w:tab w:val="num" w:pos="5760"/>
        </w:tabs>
        <w:ind w:left="5760" w:hanging="360"/>
      </w:pPr>
      <w:rPr>
        <w:rFonts w:ascii="Wingdings" w:hAnsi="Wingdings" w:hint="default"/>
      </w:rPr>
    </w:lvl>
    <w:lvl w:ilvl="8" w:tplc="F45E656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25E51"/>
    <w:multiLevelType w:val="hybridMultilevel"/>
    <w:tmpl w:val="A6B85D44"/>
    <w:lvl w:ilvl="0" w:tplc="62FA8606">
      <w:start w:val="1"/>
      <w:numFmt w:val="bullet"/>
      <w:lvlText w:val="-"/>
      <w:lvlJc w:val="left"/>
      <w:pPr>
        <w:tabs>
          <w:tab w:val="num" w:pos="720"/>
        </w:tabs>
        <w:ind w:left="720" w:hanging="360"/>
      </w:pPr>
      <w:rPr>
        <w:rFonts w:ascii="Times New Roman" w:hAnsi="Times New Roman" w:hint="default"/>
      </w:rPr>
    </w:lvl>
    <w:lvl w:ilvl="1" w:tplc="378665B6" w:tentative="1">
      <w:start w:val="1"/>
      <w:numFmt w:val="bullet"/>
      <w:lvlText w:val="-"/>
      <w:lvlJc w:val="left"/>
      <w:pPr>
        <w:tabs>
          <w:tab w:val="num" w:pos="1440"/>
        </w:tabs>
        <w:ind w:left="1440" w:hanging="360"/>
      </w:pPr>
      <w:rPr>
        <w:rFonts w:ascii="Times New Roman" w:hAnsi="Times New Roman" w:hint="default"/>
      </w:rPr>
    </w:lvl>
    <w:lvl w:ilvl="2" w:tplc="5792D03A" w:tentative="1">
      <w:start w:val="1"/>
      <w:numFmt w:val="bullet"/>
      <w:lvlText w:val="-"/>
      <w:lvlJc w:val="left"/>
      <w:pPr>
        <w:tabs>
          <w:tab w:val="num" w:pos="2160"/>
        </w:tabs>
        <w:ind w:left="2160" w:hanging="360"/>
      </w:pPr>
      <w:rPr>
        <w:rFonts w:ascii="Times New Roman" w:hAnsi="Times New Roman" w:hint="default"/>
      </w:rPr>
    </w:lvl>
    <w:lvl w:ilvl="3" w:tplc="DC147A58" w:tentative="1">
      <w:start w:val="1"/>
      <w:numFmt w:val="bullet"/>
      <w:lvlText w:val="-"/>
      <w:lvlJc w:val="left"/>
      <w:pPr>
        <w:tabs>
          <w:tab w:val="num" w:pos="2880"/>
        </w:tabs>
        <w:ind w:left="2880" w:hanging="360"/>
      </w:pPr>
      <w:rPr>
        <w:rFonts w:ascii="Times New Roman" w:hAnsi="Times New Roman" w:hint="default"/>
      </w:rPr>
    </w:lvl>
    <w:lvl w:ilvl="4" w:tplc="23EA0D8C" w:tentative="1">
      <w:start w:val="1"/>
      <w:numFmt w:val="bullet"/>
      <w:lvlText w:val="-"/>
      <w:lvlJc w:val="left"/>
      <w:pPr>
        <w:tabs>
          <w:tab w:val="num" w:pos="3600"/>
        </w:tabs>
        <w:ind w:left="3600" w:hanging="360"/>
      </w:pPr>
      <w:rPr>
        <w:rFonts w:ascii="Times New Roman" w:hAnsi="Times New Roman" w:hint="default"/>
      </w:rPr>
    </w:lvl>
    <w:lvl w:ilvl="5" w:tplc="F3A459D0" w:tentative="1">
      <w:start w:val="1"/>
      <w:numFmt w:val="bullet"/>
      <w:lvlText w:val="-"/>
      <w:lvlJc w:val="left"/>
      <w:pPr>
        <w:tabs>
          <w:tab w:val="num" w:pos="4320"/>
        </w:tabs>
        <w:ind w:left="4320" w:hanging="360"/>
      </w:pPr>
      <w:rPr>
        <w:rFonts w:ascii="Times New Roman" w:hAnsi="Times New Roman" w:hint="default"/>
      </w:rPr>
    </w:lvl>
    <w:lvl w:ilvl="6" w:tplc="ED16F8CA" w:tentative="1">
      <w:start w:val="1"/>
      <w:numFmt w:val="bullet"/>
      <w:lvlText w:val="-"/>
      <w:lvlJc w:val="left"/>
      <w:pPr>
        <w:tabs>
          <w:tab w:val="num" w:pos="5040"/>
        </w:tabs>
        <w:ind w:left="5040" w:hanging="360"/>
      </w:pPr>
      <w:rPr>
        <w:rFonts w:ascii="Times New Roman" w:hAnsi="Times New Roman" w:hint="default"/>
      </w:rPr>
    </w:lvl>
    <w:lvl w:ilvl="7" w:tplc="F134EF48" w:tentative="1">
      <w:start w:val="1"/>
      <w:numFmt w:val="bullet"/>
      <w:lvlText w:val="-"/>
      <w:lvlJc w:val="left"/>
      <w:pPr>
        <w:tabs>
          <w:tab w:val="num" w:pos="5760"/>
        </w:tabs>
        <w:ind w:left="5760" w:hanging="360"/>
      </w:pPr>
      <w:rPr>
        <w:rFonts w:ascii="Times New Roman" w:hAnsi="Times New Roman" w:hint="default"/>
      </w:rPr>
    </w:lvl>
    <w:lvl w:ilvl="8" w:tplc="63D8B510"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38624DBF"/>
    <w:multiLevelType w:val="hybridMultilevel"/>
    <w:tmpl w:val="A252D444"/>
    <w:lvl w:ilvl="0" w:tplc="AED0FEA2">
      <w:start w:val="1"/>
      <w:numFmt w:val="bullet"/>
      <w:lvlText w:val=""/>
      <w:lvlJc w:val="left"/>
      <w:pPr>
        <w:tabs>
          <w:tab w:val="num" w:pos="720"/>
        </w:tabs>
        <w:ind w:left="720" w:hanging="360"/>
      </w:pPr>
      <w:rPr>
        <w:rFonts w:ascii="Wingdings" w:hAnsi="Wingdings" w:hint="default"/>
      </w:rPr>
    </w:lvl>
    <w:lvl w:ilvl="1" w:tplc="2CFE711A">
      <w:start w:val="1"/>
      <w:numFmt w:val="bullet"/>
      <w:lvlText w:val=""/>
      <w:lvlJc w:val="left"/>
      <w:pPr>
        <w:tabs>
          <w:tab w:val="num" w:pos="1440"/>
        </w:tabs>
        <w:ind w:left="1440" w:hanging="360"/>
      </w:pPr>
      <w:rPr>
        <w:rFonts w:ascii="Wingdings" w:hAnsi="Wingdings" w:hint="default"/>
      </w:rPr>
    </w:lvl>
    <w:lvl w:ilvl="2" w:tplc="88A8066C" w:tentative="1">
      <w:start w:val="1"/>
      <w:numFmt w:val="bullet"/>
      <w:lvlText w:val=""/>
      <w:lvlJc w:val="left"/>
      <w:pPr>
        <w:tabs>
          <w:tab w:val="num" w:pos="2160"/>
        </w:tabs>
        <w:ind w:left="2160" w:hanging="360"/>
      </w:pPr>
      <w:rPr>
        <w:rFonts w:ascii="Wingdings" w:hAnsi="Wingdings" w:hint="default"/>
      </w:rPr>
    </w:lvl>
    <w:lvl w:ilvl="3" w:tplc="A36CE31A" w:tentative="1">
      <w:start w:val="1"/>
      <w:numFmt w:val="bullet"/>
      <w:lvlText w:val=""/>
      <w:lvlJc w:val="left"/>
      <w:pPr>
        <w:tabs>
          <w:tab w:val="num" w:pos="2880"/>
        </w:tabs>
        <w:ind w:left="2880" w:hanging="360"/>
      </w:pPr>
      <w:rPr>
        <w:rFonts w:ascii="Wingdings" w:hAnsi="Wingdings" w:hint="default"/>
      </w:rPr>
    </w:lvl>
    <w:lvl w:ilvl="4" w:tplc="E4BE0C4C" w:tentative="1">
      <w:start w:val="1"/>
      <w:numFmt w:val="bullet"/>
      <w:lvlText w:val=""/>
      <w:lvlJc w:val="left"/>
      <w:pPr>
        <w:tabs>
          <w:tab w:val="num" w:pos="3600"/>
        </w:tabs>
        <w:ind w:left="3600" w:hanging="360"/>
      </w:pPr>
      <w:rPr>
        <w:rFonts w:ascii="Wingdings" w:hAnsi="Wingdings" w:hint="default"/>
      </w:rPr>
    </w:lvl>
    <w:lvl w:ilvl="5" w:tplc="22428DCC" w:tentative="1">
      <w:start w:val="1"/>
      <w:numFmt w:val="bullet"/>
      <w:lvlText w:val=""/>
      <w:lvlJc w:val="left"/>
      <w:pPr>
        <w:tabs>
          <w:tab w:val="num" w:pos="4320"/>
        </w:tabs>
        <w:ind w:left="4320" w:hanging="360"/>
      </w:pPr>
      <w:rPr>
        <w:rFonts w:ascii="Wingdings" w:hAnsi="Wingdings" w:hint="default"/>
      </w:rPr>
    </w:lvl>
    <w:lvl w:ilvl="6" w:tplc="33C438FE" w:tentative="1">
      <w:start w:val="1"/>
      <w:numFmt w:val="bullet"/>
      <w:lvlText w:val=""/>
      <w:lvlJc w:val="left"/>
      <w:pPr>
        <w:tabs>
          <w:tab w:val="num" w:pos="5040"/>
        </w:tabs>
        <w:ind w:left="5040" w:hanging="360"/>
      </w:pPr>
      <w:rPr>
        <w:rFonts w:ascii="Wingdings" w:hAnsi="Wingdings" w:hint="default"/>
      </w:rPr>
    </w:lvl>
    <w:lvl w:ilvl="7" w:tplc="EF0E9A7A" w:tentative="1">
      <w:start w:val="1"/>
      <w:numFmt w:val="bullet"/>
      <w:lvlText w:val=""/>
      <w:lvlJc w:val="left"/>
      <w:pPr>
        <w:tabs>
          <w:tab w:val="num" w:pos="5760"/>
        </w:tabs>
        <w:ind w:left="5760" w:hanging="360"/>
      </w:pPr>
      <w:rPr>
        <w:rFonts w:ascii="Wingdings" w:hAnsi="Wingdings" w:hint="default"/>
      </w:rPr>
    </w:lvl>
    <w:lvl w:ilvl="8" w:tplc="D464B05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A8E0E59"/>
    <w:multiLevelType w:val="hybridMultilevel"/>
    <w:tmpl w:val="62E21556"/>
    <w:lvl w:ilvl="0" w:tplc="F3F80D06">
      <w:start w:val="1"/>
      <w:numFmt w:val="bullet"/>
      <w:lvlText w:val=""/>
      <w:lvlJc w:val="left"/>
      <w:pPr>
        <w:tabs>
          <w:tab w:val="num" w:pos="720"/>
        </w:tabs>
        <w:ind w:left="720" w:hanging="360"/>
      </w:pPr>
      <w:rPr>
        <w:rFonts w:ascii="Wingdings" w:hAnsi="Wingdings" w:hint="default"/>
      </w:rPr>
    </w:lvl>
    <w:lvl w:ilvl="1" w:tplc="F27CFEAC" w:tentative="1">
      <w:start w:val="1"/>
      <w:numFmt w:val="bullet"/>
      <w:lvlText w:val=""/>
      <w:lvlJc w:val="left"/>
      <w:pPr>
        <w:tabs>
          <w:tab w:val="num" w:pos="1440"/>
        </w:tabs>
        <w:ind w:left="1440" w:hanging="360"/>
      </w:pPr>
      <w:rPr>
        <w:rFonts w:ascii="Wingdings" w:hAnsi="Wingdings" w:hint="default"/>
      </w:rPr>
    </w:lvl>
    <w:lvl w:ilvl="2" w:tplc="C41AC14E" w:tentative="1">
      <w:start w:val="1"/>
      <w:numFmt w:val="bullet"/>
      <w:lvlText w:val=""/>
      <w:lvlJc w:val="left"/>
      <w:pPr>
        <w:tabs>
          <w:tab w:val="num" w:pos="2160"/>
        </w:tabs>
        <w:ind w:left="2160" w:hanging="360"/>
      </w:pPr>
      <w:rPr>
        <w:rFonts w:ascii="Wingdings" w:hAnsi="Wingdings" w:hint="default"/>
      </w:rPr>
    </w:lvl>
    <w:lvl w:ilvl="3" w:tplc="76CABD38" w:tentative="1">
      <w:start w:val="1"/>
      <w:numFmt w:val="bullet"/>
      <w:lvlText w:val=""/>
      <w:lvlJc w:val="left"/>
      <w:pPr>
        <w:tabs>
          <w:tab w:val="num" w:pos="2880"/>
        </w:tabs>
        <w:ind w:left="2880" w:hanging="360"/>
      </w:pPr>
      <w:rPr>
        <w:rFonts w:ascii="Wingdings" w:hAnsi="Wingdings" w:hint="default"/>
      </w:rPr>
    </w:lvl>
    <w:lvl w:ilvl="4" w:tplc="9D7629F0" w:tentative="1">
      <w:start w:val="1"/>
      <w:numFmt w:val="bullet"/>
      <w:lvlText w:val=""/>
      <w:lvlJc w:val="left"/>
      <w:pPr>
        <w:tabs>
          <w:tab w:val="num" w:pos="3600"/>
        </w:tabs>
        <w:ind w:left="3600" w:hanging="360"/>
      </w:pPr>
      <w:rPr>
        <w:rFonts w:ascii="Wingdings" w:hAnsi="Wingdings" w:hint="default"/>
      </w:rPr>
    </w:lvl>
    <w:lvl w:ilvl="5" w:tplc="233AC3E4" w:tentative="1">
      <w:start w:val="1"/>
      <w:numFmt w:val="bullet"/>
      <w:lvlText w:val=""/>
      <w:lvlJc w:val="left"/>
      <w:pPr>
        <w:tabs>
          <w:tab w:val="num" w:pos="4320"/>
        </w:tabs>
        <w:ind w:left="4320" w:hanging="360"/>
      </w:pPr>
      <w:rPr>
        <w:rFonts w:ascii="Wingdings" w:hAnsi="Wingdings" w:hint="default"/>
      </w:rPr>
    </w:lvl>
    <w:lvl w:ilvl="6" w:tplc="A5BEDC82" w:tentative="1">
      <w:start w:val="1"/>
      <w:numFmt w:val="bullet"/>
      <w:lvlText w:val=""/>
      <w:lvlJc w:val="left"/>
      <w:pPr>
        <w:tabs>
          <w:tab w:val="num" w:pos="5040"/>
        </w:tabs>
        <w:ind w:left="5040" w:hanging="360"/>
      </w:pPr>
      <w:rPr>
        <w:rFonts w:ascii="Wingdings" w:hAnsi="Wingdings" w:hint="default"/>
      </w:rPr>
    </w:lvl>
    <w:lvl w:ilvl="7" w:tplc="ED0EBCB0" w:tentative="1">
      <w:start w:val="1"/>
      <w:numFmt w:val="bullet"/>
      <w:lvlText w:val=""/>
      <w:lvlJc w:val="left"/>
      <w:pPr>
        <w:tabs>
          <w:tab w:val="num" w:pos="5760"/>
        </w:tabs>
        <w:ind w:left="5760" w:hanging="360"/>
      </w:pPr>
      <w:rPr>
        <w:rFonts w:ascii="Wingdings" w:hAnsi="Wingdings" w:hint="default"/>
      </w:rPr>
    </w:lvl>
    <w:lvl w:ilvl="8" w:tplc="3300DDD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F1468B4"/>
    <w:multiLevelType w:val="hybridMultilevel"/>
    <w:tmpl w:val="438A8178"/>
    <w:lvl w:ilvl="0" w:tplc="3A44CA1A">
      <w:start w:val="1"/>
      <w:numFmt w:val="bullet"/>
      <w:lvlText w:val=""/>
      <w:lvlJc w:val="left"/>
      <w:pPr>
        <w:tabs>
          <w:tab w:val="num" w:pos="720"/>
        </w:tabs>
        <w:ind w:left="720" w:hanging="360"/>
      </w:pPr>
      <w:rPr>
        <w:rFonts w:ascii="Wingdings" w:hAnsi="Wingdings" w:hint="default"/>
      </w:rPr>
    </w:lvl>
    <w:lvl w:ilvl="1" w:tplc="D6622C6C" w:tentative="1">
      <w:start w:val="1"/>
      <w:numFmt w:val="bullet"/>
      <w:lvlText w:val=""/>
      <w:lvlJc w:val="left"/>
      <w:pPr>
        <w:tabs>
          <w:tab w:val="num" w:pos="1440"/>
        </w:tabs>
        <w:ind w:left="1440" w:hanging="360"/>
      </w:pPr>
      <w:rPr>
        <w:rFonts w:ascii="Wingdings" w:hAnsi="Wingdings" w:hint="default"/>
      </w:rPr>
    </w:lvl>
    <w:lvl w:ilvl="2" w:tplc="741837BE" w:tentative="1">
      <w:start w:val="1"/>
      <w:numFmt w:val="bullet"/>
      <w:lvlText w:val=""/>
      <w:lvlJc w:val="left"/>
      <w:pPr>
        <w:tabs>
          <w:tab w:val="num" w:pos="2160"/>
        </w:tabs>
        <w:ind w:left="2160" w:hanging="360"/>
      </w:pPr>
      <w:rPr>
        <w:rFonts w:ascii="Wingdings" w:hAnsi="Wingdings" w:hint="default"/>
      </w:rPr>
    </w:lvl>
    <w:lvl w:ilvl="3" w:tplc="CC765FB0" w:tentative="1">
      <w:start w:val="1"/>
      <w:numFmt w:val="bullet"/>
      <w:lvlText w:val=""/>
      <w:lvlJc w:val="left"/>
      <w:pPr>
        <w:tabs>
          <w:tab w:val="num" w:pos="2880"/>
        </w:tabs>
        <w:ind w:left="2880" w:hanging="360"/>
      </w:pPr>
      <w:rPr>
        <w:rFonts w:ascii="Wingdings" w:hAnsi="Wingdings" w:hint="default"/>
      </w:rPr>
    </w:lvl>
    <w:lvl w:ilvl="4" w:tplc="646CF89C" w:tentative="1">
      <w:start w:val="1"/>
      <w:numFmt w:val="bullet"/>
      <w:lvlText w:val=""/>
      <w:lvlJc w:val="left"/>
      <w:pPr>
        <w:tabs>
          <w:tab w:val="num" w:pos="3600"/>
        </w:tabs>
        <w:ind w:left="3600" w:hanging="360"/>
      </w:pPr>
      <w:rPr>
        <w:rFonts w:ascii="Wingdings" w:hAnsi="Wingdings" w:hint="default"/>
      </w:rPr>
    </w:lvl>
    <w:lvl w:ilvl="5" w:tplc="0024C702" w:tentative="1">
      <w:start w:val="1"/>
      <w:numFmt w:val="bullet"/>
      <w:lvlText w:val=""/>
      <w:lvlJc w:val="left"/>
      <w:pPr>
        <w:tabs>
          <w:tab w:val="num" w:pos="4320"/>
        </w:tabs>
        <w:ind w:left="4320" w:hanging="360"/>
      </w:pPr>
      <w:rPr>
        <w:rFonts w:ascii="Wingdings" w:hAnsi="Wingdings" w:hint="default"/>
      </w:rPr>
    </w:lvl>
    <w:lvl w:ilvl="6" w:tplc="24F8C630" w:tentative="1">
      <w:start w:val="1"/>
      <w:numFmt w:val="bullet"/>
      <w:lvlText w:val=""/>
      <w:lvlJc w:val="left"/>
      <w:pPr>
        <w:tabs>
          <w:tab w:val="num" w:pos="5040"/>
        </w:tabs>
        <w:ind w:left="5040" w:hanging="360"/>
      </w:pPr>
      <w:rPr>
        <w:rFonts w:ascii="Wingdings" w:hAnsi="Wingdings" w:hint="default"/>
      </w:rPr>
    </w:lvl>
    <w:lvl w:ilvl="7" w:tplc="9E06C832" w:tentative="1">
      <w:start w:val="1"/>
      <w:numFmt w:val="bullet"/>
      <w:lvlText w:val=""/>
      <w:lvlJc w:val="left"/>
      <w:pPr>
        <w:tabs>
          <w:tab w:val="num" w:pos="5760"/>
        </w:tabs>
        <w:ind w:left="5760" w:hanging="360"/>
      </w:pPr>
      <w:rPr>
        <w:rFonts w:ascii="Wingdings" w:hAnsi="Wingdings" w:hint="default"/>
      </w:rPr>
    </w:lvl>
    <w:lvl w:ilvl="8" w:tplc="B2FE28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4BC0F07"/>
    <w:multiLevelType w:val="hybridMultilevel"/>
    <w:tmpl w:val="3EDC0C94"/>
    <w:lvl w:ilvl="0" w:tplc="D9D6694E">
      <w:start w:val="1"/>
      <w:numFmt w:val="bullet"/>
      <w:lvlText w:val=""/>
      <w:lvlJc w:val="left"/>
      <w:pPr>
        <w:tabs>
          <w:tab w:val="num" w:pos="720"/>
        </w:tabs>
        <w:ind w:left="720" w:hanging="360"/>
      </w:pPr>
      <w:rPr>
        <w:rFonts w:ascii="Wingdings" w:hAnsi="Wingdings" w:hint="default"/>
      </w:rPr>
    </w:lvl>
    <w:lvl w:ilvl="1" w:tplc="531E06E6" w:tentative="1">
      <w:start w:val="1"/>
      <w:numFmt w:val="bullet"/>
      <w:lvlText w:val=""/>
      <w:lvlJc w:val="left"/>
      <w:pPr>
        <w:tabs>
          <w:tab w:val="num" w:pos="1440"/>
        </w:tabs>
        <w:ind w:left="1440" w:hanging="360"/>
      </w:pPr>
      <w:rPr>
        <w:rFonts w:ascii="Wingdings" w:hAnsi="Wingdings" w:hint="default"/>
      </w:rPr>
    </w:lvl>
    <w:lvl w:ilvl="2" w:tplc="0CD0F2BA" w:tentative="1">
      <w:start w:val="1"/>
      <w:numFmt w:val="bullet"/>
      <w:lvlText w:val=""/>
      <w:lvlJc w:val="left"/>
      <w:pPr>
        <w:tabs>
          <w:tab w:val="num" w:pos="2160"/>
        </w:tabs>
        <w:ind w:left="2160" w:hanging="360"/>
      </w:pPr>
      <w:rPr>
        <w:rFonts w:ascii="Wingdings" w:hAnsi="Wingdings" w:hint="default"/>
      </w:rPr>
    </w:lvl>
    <w:lvl w:ilvl="3" w:tplc="5C3CE86A" w:tentative="1">
      <w:start w:val="1"/>
      <w:numFmt w:val="bullet"/>
      <w:lvlText w:val=""/>
      <w:lvlJc w:val="left"/>
      <w:pPr>
        <w:tabs>
          <w:tab w:val="num" w:pos="2880"/>
        </w:tabs>
        <w:ind w:left="2880" w:hanging="360"/>
      </w:pPr>
      <w:rPr>
        <w:rFonts w:ascii="Wingdings" w:hAnsi="Wingdings" w:hint="default"/>
      </w:rPr>
    </w:lvl>
    <w:lvl w:ilvl="4" w:tplc="F18AF0E2" w:tentative="1">
      <w:start w:val="1"/>
      <w:numFmt w:val="bullet"/>
      <w:lvlText w:val=""/>
      <w:lvlJc w:val="left"/>
      <w:pPr>
        <w:tabs>
          <w:tab w:val="num" w:pos="3600"/>
        </w:tabs>
        <w:ind w:left="3600" w:hanging="360"/>
      </w:pPr>
      <w:rPr>
        <w:rFonts w:ascii="Wingdings" w:hAnsi="Wingdings" w:hint="default"/>
      </w:rPr>
    </w:lvl>
    <w:lvl w:ilvl="5" w:tplc="B1BADE52" w:tentative="1">
      <w:start w:val="1"/>
      <w:numFmt w:val="bullet"/>
      <w:lvlText w:val=""/>
      <w:lvlJc w:val="left"/>
      <w:pPr>
        <w:tabs>
          <w:tab w:val="num" w:pos="4320"/>
        </w:tabs>
        <w:ind w:left="4320" w:hanging="360"/>
      </w:pPr>
      <w:rPr>
        <w:rFonts w:ascii="Wingdings" w:hAnsi="Wingdings" w:hint="default"/>
      </w:rPr>
    </w:lvl>
    <w:lvl w:ilvl="6" w:tplc="7A86E05E" w:tentative="1">
      <w:start w:val="1"/>
      <w:numFmt w:val="bullet"/>
      <w:lvlText w:val=""/>
      <w:lvlJc w:val="left"/>
      <w:pPr>
        <w:tabs>
          <w:tab w:val="num" w:pos="5040"/>
        </w:tabs>
        <w:ind w:left="5040" w:hanging="360"/>
      </w:pPr>
      <w:rPr>
        <w:rFonts w:ascii="Wingdings" w:hAnsi="Wingdings" w:hint="default"/>
      </w:rPr>
    </w:lvl>
    <w:lvl w:ilvl="7" w:tplc="2026A822" w:tentative="1">
      <w:start w:val="1"/>
      <w:numFmt w:val="bullet"/>
      <w:lvlText w:val=""/>
      <w:lvlJc w:val="left"/>
      <w:pPr>
        <w:tabs>
          <w:tab w:val="num" w:pos="5760"/>
        </w:tabs>
        <w:ind w:left="5760" w:hanging="360"/>
      </w:pPr>
      <w:rPr>
        <w:rFonts w:ascii="Wingdings" w:hAnsi="Wingdings" w:hint="default"/>
      </w:rPr>
    </w:lvl>
    <w:lvl w:ilvl="8" w:tplc="BFC692BC"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7"/>
  </w:num>
  <w:num w:numId="6">
    <w:abstractNumId w:val="5"/>
  </w:num>
  <w:num w:numId="7">
    <w:abstractNumId w:val="1"/>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B119B1"/>
    <w:rsid w:val="00002AA3"/>
    <w:rsid w:val="00021E03"/>
    <w:rsid w:val="00064D56"/>
    <w:rsid w:val="00127FD8"/>
    <w:rsid w:val="00167053"/>
    <w:rsid w:val="001D161C"/>
    <w:rsid w:val="001F4B66"/>
    <w:rsid w:val="00211BD6"/>
    <w:rsid w:val="002A1541"/>
    <w:rsid w:val="002C08A7"/>
    <w:rsid w:val="003062B4"/>
    <w:rsid w:val="003173AD"/>
    <w:rsid w:val="003E15DB"/>
    <w:rsid w:val="00516D70"/>
    <w:rsid w:val="0054202C"/>
    <w:rsid w:val="00620793"/>
    <w:rsid w:val="0062287E"/>
    <w:rsid w:val="00733EE5"/>
    <w:rsid w:val="007F42E9"/>
    <w:rsid w:val="008F6235"/>
    <w:rsid w:val="00995480"/>
    <w:rsid w:val="009A0EB8"/>
    <w:rsid w:val="00A41638"/>
    <w:rsid w:val="00A8596D"/>
    <w:rsid w:val="00B119B1"/>
    <w:rsid w:val="00B729F3"/>
    <w:rsid w:val="00BB2A64"/>
    <w:rsid w:val="00D70C88"/>
    <w:rsid w:val="00D83674"/>
    <w:rsid w:val="00DC3AB3"/>
    <w:rsid w:val="00DF512F"/>
    <w:rsid w:val="00E8516A"/>
    <w:rsid w:val="00F03E40"/>
    <w:rsid w:val="00F36B6E"/>
    <w:rsid w:val="00F44CBD"/>
    <w:rsid w:val="00FB6CA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9FBD6C"/>
  <w15:docId w15:val="{F76E2819-D4ED-4593-89AB-B9CA5F631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D5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119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19B1"/>
    <w:rPr>
      <w:rFonts w:ascii="Tahoma" w:hAnsi="Tahoma" w:cs="Tahoma"/>
      <w:sz w:val="16"/>
      <w:szCs w:val="16"/>
    </w:rPr>
  </w:style>
  <w:style w:type="paragraph" w:styleId="Paragraphedeliste">
    <w:name w:val="List Paragraph"/>
    <w:basedOn w:val="Normal"/>
    <w:uiPriority w:val="34"/>
    <w:qFormat/>
    <w:rsid w:val="009954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65329">
      <w:bodyDiv w:val="1"/>
      <w:marLeft w:val="0"/>
      <w:marRight w:val="0"/>
      <w:marTop w:val="0"/>
      <w:marBottom w:val="0"/>
      <w:divBdr>
        <w:top w:val="none" w:sz="0" w:space="0" w:color="auto"/>
        <w:left w:val="none" w:sz="0" w:space="0" w:color="auto"/>
        <w:bottom w:val="none" w:sz="0" w:space="0" w:color="auto"/>
        <w:right w:val="none" w:sz="0" w:space="0" w:color="auto"/>
      </w:divBdr>
    </w:div>
    <w:div w:id="115101267">
      <w:bodyDiv w:val="1"/>
      <w:marLeft w:val="0"/>
      <w:marRight w:val="0"/>
      <w:marTop w:val="0"/>
      <w:marBottom w:val="0"/>
      <w:divBdr>
        <w:top w:val="none" w:sz="0" w:space="0" w:color="auto"/>
        <w:left w:val="none" w:sz="0" w:space="0" w:color="auto"/>
        <w:bottom w:val="none" w:sz="0" w:space="0" w:color="auto"/>
        <w:right w:val="none" w:sz="0" w:space="0" w:color="auto"/>
      </w:divBdr>
    </w:div>
    <w:div w:id="318732386">
      <w:bodyDiv w:val="1"/>
      <w:marLeft w:val="0"/>
      <w:marRight w:val="0"/>
      <w:marTop w:val="0"/>
      <w:marBottom w:val="0"/>
      <w:divBdr>
        <w:top w:val="none" w:sz="0" w:space="0" w:color="auto"/>
        <w:left w:val="none" w:sz="0" w:space="0" w:color="auto"/>
        <w:bottom w:val="none" w:sz="0" w:space="0" w:color="auto"/>
        <w:right w:val="none" w:sz="0" w:space="0" w:color="auto"/>
      </w:divBdr>
    </w:div>
    <w:div w:id="498812493">
      <w:bodyDiv w:val="1"/>
      <w:marLeft w:val="0"/>
      <w:marRight w:val="0"/>
      <w:marTop w:val="0"/>
      <w:marBottom w:val="0"/>
      <w:divBdr>
        <w:top w:val="none" w:sz="0" w:space="0" w:color="auto"/>
        <w:left w:val="none" w:sz="0" w:space="0" w:color="auto"/>
        <w:bottom w:val="none" w:sz="0" w:space="0" w:color="auto"/>
        <w:right w:val="none" w:sz="0" w:space="0" w:color="auto"/>
      </w:divBdr>
    </w:div>
    <w:div w:id="612329314">
      <w:bodyDiv w:val="1"/>
      <w:marLeft w:val="0"/>
      <w:marRight w:val="0"/>
      <w:marTop w:val="0"/>
      <w:marBottom w:val="0"/>
      <w:divBdr>
        <w:top w:val="none" w:sz="0" w:space="0" w:color="auto"/>
        <w:left w:val="none" w:sz="0" w:space="0" w:color="auto"/>
        <w:bottom w:val="none" w:sz="0" w:space="0" w:color="auto"/>
        <w:right w:val="none" w:sz="0" w:space="0" w:color="auto"/>
      </w:divBdr>
    </w:div>
    <w:div w:id="731343742">
      <w:bodyDiv w:val="1"/>
      <w:marLeft w:val="0"/>
      <w:marRight w:val="0"/>
      <w:marTop w:val="0"/>
      <w:marBottom w:val="0"/>
      <w:divBdr>
        <w:top w:val="none" w:sz="0" w:space="0" w:color="auto"/>
        <w:left w:val="none" w:sz="0" w:space="0" w:color="auto"/>
        <w:bottom w:val="none" w:sz="0" w:space="0" w:color="auto"/>
        <w:right w:val="none" w:sz="0" w:space="0" w:color="auto"/>
      </w:divBdr>
    </w:div>
    <w:div w:id="754478946">
      <w:bodyDiv w:val="1"/>
      <w:marLeft w:val="0"/>
      <w:marRight w:val="0"/>
      <w:marTop w:val="0"/>
      <w:marBottom w:val="0"/>
      <w:divBdr>
        <w:top w:val="none" w:sz="0" w:space="0" w:color="auto"/>
        <w:left w:val="none" w:sz="0" w:space="0" w:color="auto"/>
        <w:bottom w:val="none" w:sz="0" w:space="0" w:color="auto"/>
        <w:right w:val="none" w:sz="0" w:space="0" w:color="auto"/>
      </w:divBdr>
    </w:div>
    <w:div w:id="807404119">
      <w:bodyDiv w:val="1"/>
      <w:marLeft w:val="0"/>
      <w:marRight w:val="0"/>
      <w:marTop w:val="0"/>
      <w:marBottom w:val="0"/>
      <w:divBdr>
        <w:top w:val="none" w:sz="0" w:space="0" w:color="auto"/>
        <w:left w:val="none" w:sz="0" w:space="0" w:color="auto"/>
        <w:bottom w:val="none" w:sz="0" w:space="0" w:color="auto"/>
        <w:right w:val="none" w:sz="0" w:space="0" w:color="auto"/>
      </w:divBdr>
    </w:div>
    <w:div w:id="831259073">
      <w:bodyDiv w:val="1"/>
      <w:marLeft w:val="0"/>
      <w:marRight w:val="0"/>
      <w:marTop w:val="0"/>
      <w:marBottom w:val="0"/>
      <w:divBdr>
        <w:top w:val="none" w:sz="0" w:space="0" w:color="auto"/>
        <w:left w:val="none" w:sz="0" w:space="0" w:color="auto"/>
        <w:bottom w:val="none" w:sz="0" w:space="0" w:color="auto"/>
        <w:right w:val="none" w:sz="0" w:space="0" w:color="auto"/>
      </w:divBdr>
    </w:div>
    <w:div w:id="909925438">
      <w:bodyDiv w:val="1"/>
      <w:marLeft w:val="0"/>
      <w:marRight w:val="0"/>
      <w:marTop w:val="0"/>
      <w:marBottom w:val="0"/>
      <w:divBdr>
        <w:top w:val="none" w:sz="0" w:space="0" w:color="auto"/>
        <w:left w:val="none" w:sz="0" w:space="0" w:color="auto"/>
        <w:bottom w:val="none" w:sz="0" w:space="0" w:color="auto"/>
        <w:right w:val="none" w:sz="0" w:space="0" w:color="auto"/>
      </w:divBdr>
    </w:div>
    <w:div w:id="934484185">
      <w:bodyDiv w:val="1"/>
      <w:marLeft w:val="0"/>
      <w:marRight w:val="0"/>
      <w:marTop w:val="0"/>
      <w:marBottom w:val="0"/>
      <w:divBdr>
        <w:top w:val="none" w:sz="0" w:space="0" w:color="auto"/>
        <w:left w:val="none" w:sz="0" w:space="0" w:color="auto"/>
        <w:bottom w:val="none" w:sz="0" w:space="0" w:color="auto"/>
        <w:right w:val="none" w:sz="0" w:space="0" w:color="auto"/>
      </w:divBdr>
    </w:div>
    <w:div w:id="1067728396">
      <w:bodyDiv w:val="1"/>
      <w:marLeft w:val="0"/>
      <w:marRight w:val="0"/>
      <w:marTop w:val="0"/>
      <w:marBottom w:val="0"/>
      <w:divBdr>
        <w:top w:val="none" w:sz="0" w:space="0" w:color="auto"/>
        <w:left w:val="none" w:sz="0" w:space="0" w:color="auto"/>
        <w:bottom w:val="none" w:sz="0" w:space="0" w:color="auto"/>
        <w:right w:val="none" w:sz="0" w:space="0" w:color="auto"/>
      </w:divBdr>
    </w:div>
    <w:div w:id="1118765764">
      <w:bodyDiv w:val="1"/>
      <w:marLeft w:val="0"/>
      <w:marRight w:val="0"/>
      <w:marTop w:val="0"/>
      <w:marBottom w:val="0"/>
      <w:divBdr>
        <w:top w:val="none" w:sz="0" w:space="0" w:color="auto"/>
        <w:left w:val="none" w:sz="0" w:space="0" w:color="auto"/>
        <w:bottom w:val="none" w:sz="0" w:space="0" w:color="auto"/>
        <w:right w:val="none" w:sz="0" w:space="0" w:color="auto"/>
      </w:divBdr>
    </w:div>
    <w:div w:id="1121916214">
      <w:bodyDiv w:val="1"/>
      <w:marLeft w:val="0"/>
      <w:marRight w:val="0"/>
      <w:marTop w:val="0"/>
      <w:marBottom w:val="0"/>
      <w:divBdr>
        <w:top w:val="none" w:sz="0" w:space="0" w:color="auto"/>
        <w:left w:val="none" w:sz="0" w:space="0" w:color="auto"/>
        <w:bottom w:val="none" w:sz="0" w:space="0" w:color="auto"/>
        <w:right w:val="none" w:sz="0" w:space="0" w:color="auto"/>
      </w:divBdr>
    </w:div>
    <w:div w:id="1168473804">
      <w:bodyDiv w:val="1"/>
      <w:marLeft w:val="0"/>
      <w:marRight w:val="0"/>
      <w:marTop w:val="0"/>
      <w:marBottom w:val="0"/>
      <w:divBdr>
        <w:top w:val="none" w:sz="0" w:space="0" w:color="auto"/>
        <w:left w:val="none" w:sz="0" w:space="0" w:color="auto"/>
        <w:bottom w:val="none" w:sz="0" w:space="0" w:color="auto"/>
        <w:right w:val="none" w:sz="0" w:space="0" w:color="auto"/>
      </w:divBdr>
    </w:div>
    <w:div w:id="1190337934">
      <w:bodyDiv w:val="1"/>
      <w:marLeft w:val="0"/>
      <w:marRight w:val="0"/>
      <w:marTop w:val="0"/>
      <w:marBottom w:val="0"/>
      <w:divBdr>
        <w:top w:val="none" w:sz="0" w:space="0" w:color="auto"/>
        <w:left w:val="none" w:sz="0" w:space="0" w:color="auto"/>
        <w:bottom w:val="none" w:sz="0" w:space="0" w:color="auto"/>
        <w:right w:val="none" w:sz="0" w:space="0" w:color="auto"/>
      </w:divBdr>
    </w:div>
    <w:div w:id="1249999835">
      <w:bodyDiv w:val="1"/>
      <w:marLeft w:val="0"/>
      <w:marRight w:val="0"/>
      <w:marTop w:val="0"/>
      <w:marBottom w:val="0"/>
      <w:divBdr>
        <w:top w:val="none" w:sz="0" w:space="0" w:color="auto"/>
        <w:left w:val="none" w:sz="0" w:space="0" w:color="auto"/>
        <w:bottom w:val="none" w:sz="0" w:space="0" w:color="auto"/>
        <w:right w:val="none" w:sz="0" w:space="0" w:color="auto"/>
      </w:divBdr>
    </w:div>
    <w:div w:id="1371957206">
      <w:bodyDiv w:val="1"/>
      <w:marLeft w:val="0"/>
      <w:marRight w:val="0"/>
      <w:marTop w:val="0"/>
      <w:marBottom w:val="0"/>
      <w:divBdr>
        <w:top w:val="none" w:sz="0" w:space="0" w:color="auto"/>
        <w:left w:val="none" w:sz="0" w:space="0" w:color="auto"/>
        <w:bottom w:val="none" w:sz="0" w:space="0" w:color="auto"/>
        <w:right w:val="none" w:sz="0" w:space="0" w:color="auto"/>
      </w:divBdr>
    </w:div>
    <w:div w:id="1454330365">
      <w:bodyDiv w:val="1"/>
      <w:marLeft w:val="0"/>
      <w:marRight w:val="0"/>
      <w:marTop w:val="0"/>
      <w:marBottom w:val="0"/>
      <w:divBdr>
        <w:top w:val="none" w:sz="0" w:space="0" w:color="auto"/>
        <w:left w:val="none" w:sz="0" w:space="0" w:color="auto"/>
        <w:bottom w:val="none" w:sz="0" w:space="0" w:color="auto"/>
        <w:right w:val="none" w:sz="0" w:space="0" w:color="auto"/>
      </w:divBdr>
    </w:div>
    <w:div w:id="1470975453">
      <w:bodyDiv w:val="1"/>
      <w:marLeft w:val="0"/>
      <w:marRight w:val="0"/>
      <w:marTop w:val="0"/>
      <w:marBottom w:val="0"/>
      <w:divBdr>
        <w:top w:val="none" w:sz="0" w:space="0" w:color="auto"/>
        <w:left w:val="none" w:sz="0" w:space="0" w:color="auto"/>
        <w:bottom w:val="none" w:sz="0" w:space="0" w:color="auto"/>
        <w:right w:val="none" w:sz="0" w:space="0" w:color="auto"/>
      </w:divBdr>
    </w:div>
    <w:div w:id="1496992910">
      <w:bodyDiv w:val="1"/>
      <w:marLeft w:val="0"/>
      <w:marRight w:val="0"/>
      <w:marTop w:val="0"/>
      <w:marBottom w:val="0"/>
      <w:divBdr>
        <w:top w:val="none" w:sz="0" w:space="0" w:color="auto"/>
        <w:left w:val="none" w:sz="0" w:space="0" w:color="auto"/>
        <w:bottom w:val="none" w:sz="0" w:space="0" w:color="auto"/>
        <w:right w:val="none" w:sz="0" w:space="0" w:color="auto"/>
      </w:divBdr>
    </w:div>
    <w:div w:id="1541623168">
      <w:bodyDiv w:val="1"/>
      <w:marLeft w:val="0"/>
      <w:marRight w:val="0"/>
      <w:marTop w:val="0"/>
      <w:marBottom w:val="0"/>
      <w:divBdr>
        <w:top w:val="none" w:sz="0" w:space="0" w:color="auto"/>
        <w:left w:val="none" w:sz="0" w:space="0" w:color="auto"/>
        <w:bottom w:val="none" w:sz="0" w:space="0" w:color="auto"/>
        <w:right w:val="none" w:sz="0" w:space="0" w:color="auto"/>
      </w:divBdr>
    </w:div>
    <w:div w:id="1590121269">
      <w:bodyDiv w:val="1"/>
      <w:marLeft w:val="0"/>
      <w:marRight w:val="0"/>
      <w:marTop w:val="0"/>
      <w:marBottom w:val="0"/>
      <w:divBdr>
        <w:top w:val="none" w:sz="0" w:space="0" w:color="auto"/>
        <w:left w:val="none" w:sz="0" w:space="0" w:color="auto"/>
        <w:bottom w:val="none" w:sz="0" w:space="0" w:color="auto"/>
        <w:right w:val="none" w:sz="0" w:space="0" w:color="auto"/>
      </w:divBdr>
    </w:div>
    <w:div w:id="1743986824">
      <w:bodyDiv w:val="1"/>
      <w:marLeft w:val="0"/>
      <w:marRight w:val="0"/>
      <w:marTop w:val="0"/>
      <w:marBottom w:val="0"/>
      <w:divBdr>
        <w:top w:val="none" w:sz="0" w:space="0" w:color="auto"/>
        <w:left w:val="none" w:sz="0" w:space="0" w:color="auto"/>
        <w:bottom w:val="none" w:sz="0" w:space="0" w:color="auto"/>
        <w:right w:val="none" w:sz="0" w:space="0" w:color="auto"/>
      </w:divBdr>
    </w:div>
    <w:div w:id="1757899660">
      <w:bodyDiv w:val="1"/>
      <w:marLeft w:val="0"/>
      <w:marRight w:val="0"/>
      <w:marTop w:val="0"/>
      <w:marBottom w:val="0"/>
      <w:divBdr>
        <w:top w:val="none" w:sz="0" w:space="0" w:color="auto"/>
        <w:left w:val="none" w:sz="0" w:space="0" w:color="auto"/>
        <w:bottom w:val="none" w:sz="0" w:space="0" w:color="auto"/>
        <w:right w:val="none" w:sz="0" w:space="0" w:color="auto"/>
      </w:divBdr>
    </w:div>
    <w:div w:id="1783375622">
      <w:bodyDiv w:val="1"/>
      <w:marLeft w:val="0"/>
      <w:marRight w:val="0"/>
      <w:marTop w:val="0"/>
      <w:marBottom w:val="0"/>
      <w:divBdr>
        <w:top w:val="none" w:sz="0" w:space="0" w:color="auto"/>
        <w:left w:val="none" w:sz="0" w:space="0" w:color="auto"/>
        <w:bottom w:val="none" w:sz="0" w:space="0" w:color="auto"/>
        <w:right w:val="none" w:sz="0" w:space="0" w:color="auto"/>
      </w:divBdr>
    </w:div>
    <w:div w:id="1783917083">
      <w:bodyDiv w:val="1"/>
      <w:marLeft w:val="0"/>
      <w:marRight w:val="0"/>
      <w:marTop w:val="0"/>
      <w:marBottom w:val="0"/>
      <w:divBdr>
        <w:top w:val="none" w:sz="0" w:space="0" w:color="auto"/>
        <w:left w:val="none" w:sz="0" w:space="0" w:color="auto"/>
        <w:bottom w:val="none" w:sz="0" w:space="0" w:color="auto"/>
        <w:right w:val="none" w:sz="0" w:space="0" w:color="auto"/>
      </w:divBdr>
    </w:div>
    <w:div w:id="1847860693">
      <w:bodyDiv w:val="1"/>
      <w:marLeft w:val="0"/>
      <w:marRight w:val="0"/>
      <w:marTop w:val="0"/>
      <w:marBottom w:val="0"/>
      <w:divBdr>
        <w:top w:val="none" w:sz="0" w:space="0" w:color="auto"/>
        <w:left w:val="none" w:sz="0" w:space="0" w:color="auto"/>
        <w:bottom w:val="none" w:sz="0" w:space="0" w:color="auto"/>
        <w:right w:val="none" w:sz="0" w:space="0" w:color="auto"/>
      </w:divBdr>
    </w:div>
    <w:div w:id="1915894616">
      <w:bodyDiv w:val="1"/>
      <w:marLeft w:val="0"/>
      <w:marRight w:val="0"/>
      <w:marTop w:val="0"/>
      <w:marBottom w:val="0"/>
      <w:divBdr>
        <w:top w:val="none" w:sz="0" w:space="0" w:color="auto"/>
        <w:left w:val="none" w:sz="0" w:space="0" w:color="auto"/>
        <w:bottom w:val="none" w:sz="0" w:space="0" w:color="auto"/>
        <w:right w:val="none" w:sz="0" w:space="0" w:color="auto"/>
      </w:divBdr>
    </w:div>
    <w:div w:id="1924727784">
      <w:bodyDiv w:val="1"/>
      <w:marLeft w:val="0"/>
      <w:marRight w:val="0"/>
      <w:marTop w:val="0"/>
      <w:marBottom w:val="0"/>
      <w:divBdr>
        <w:top w:val="none" w:sz="0" w:space="0" w:color="auto"/>
        <w:left w:val="none" w:sz="0" w:space="0" w:color="auto"/>
        <w:bottom w:val="none" w:sz="0" w:space="0" w:color="auto"/>
        <w:right w:val="none" w:sz="0" w:space="0" w:color="auto"/>
      </w:divBdr>
      <w:divsChild>
        <w:div w:id="422336202">
          <w:marLeft w:val="720"/>
          <w:marRight w:val="0"/>
          <w:marTop w:val="0"/>
          <w:marBottom w:val="0"/>
          <w:divBdr>
            <w:top w:val="none" w:sz="0" w:space="0" w:color="auto"/>
            <w:left w:val="none" w:sz="0" w:space="0" w:color="auto"/>
            <w:bottom w:val="none" w:sz="0" w:space="0" w:color="auto"/>
            <w:right w:val="none" w:sz="0" w:space="0" w:color="auto"/>
          </w:divBdr>
        </w:div>
        <w:div w:id="623585251">
          <w:marLeft w:val="720"/>
          <w:marRight w:val="0"/>
          <w:marTop w:val="0"/>
          <w:marBottom w:val="0"/>
          <w:divBdr>
            <w:top w:val="none" w:sz="0" w:space="0" w:color="auto"/>
            <w:left w:val="none" w:sz="0" w:space="0" w:color="auto"/>
            <w:bottom w:val="none" w:sz="0" w:space="0" w:color="auto"/>
            <w:right w:val="none" w:sz="0" w:space="0" w:color="auto"/>
          </w:divBdr>
        </w:div>
        <w:div w:id="1312949381">
          <w:marLeft w:val="720"/>
          <w:marRight w:val="0"/>
          <w:marTop w:val="0"/>
          <w:marBottom w:val="0"/>
          <w:divBdr>
            <w:top w:val="none" w:sz="0" w:space="0" w:color="auto"/>
            <w:left w:val="none" w:sz="0" w:space="0" w:color="auto"/>
            <w:bottom w:val="none" w:sz="0" w:space="0" w:color="auto"/>
            <w:right w:val="none" w:sz="0" w:space="0" w:color="auto"/>
          </w:divBdr>
        </w:div>
      </w:divsChild>
    </w:div>
    <w:div w:id="1937014324">
      <w:bodyDiv w:val="1"/>
      <w:marLeft w:val="0"/>
      <w:marRight w:val="0"/>
      <w:marTop w:val="0"/>
      <w:marBottom w:val="0"/>
      <w:divBdr>
        <w:top w:val="none" w:sz="0" w:space="0" w:color="auto"/>
        <w:left w:val="none" w:sz="0" w:space="0" w:color="auto"/>
        <w:bottom w:val="none" w:sz="0" w:space="0" w:color="auto"/>
        <w:right w:val="none" w:sz="0" w:space="0" w:color="auto"/>
      </w:divBdr>
    </w:div>
    <w:div w:id="2126777366">
      <w:bodyDiv w:val="1"/>
      <w:marLeft w:val="0"/>
      <w:marRight w:val="0"/>
      <w:marTop w:val="0"/>
      <w:marBottom w:val="0"/>
      <w:divBdr>
        <w:top w:val="none" w:sz="0" w:space="0" w:color="auto"/>
        <w:left w:val="none" w:sz="0" w:space="0" w:color="auto"/>
        <w:bottom w:val="none" w:sz="0" w:space="0" w:color="auto"/>
        <w:right w:val="none" w:sz="0" w:space="0" w:color="auto"/>
      </w:divBdr>
    </w:div>
    <w:div w:id="2136212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13</Pages>
  <Words>2155</Words>
  <Characters>11857</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Asma</dc:creator>
  <cp:keywords/>
  <dc:description/>
  <cp:lastModifiedBy>PC ASMA</cp:lastModifiedBy>
  <cp:revision>39</cp:revision>
  <dcterms:created xsi:type="dcterms:W3CDTF">2019-11-26T05:28:00Z</dcterms:created>
  <dcterms:modified xsi:type="dcterms:W3CDTF">2021-12-12T04:51:00Z</dcterms:modified>
</cp:coreProperties>
</file>