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9A3" w:rsidRDefault="003709A3" w:rsidP="004F17C0">
      <w:pPr>
        <w:bidi/>
        <w:jc w:val="center"/>
        <w:rPr>
          <w:rFonts w:ascii="Traditional Arabic" w:hAnsi="Traditional Arabic" w:cs="Traditional Arabic"/>
          <w:b/>
          <w:bCs/>
          <w:sz w:val="44"/>
          <w:szCs w:val="44"/>
          <w:rtl/>
        </w:rPr>
      </w:pPr>
      <w:bookmarkStart w:id="0" w:name="_GoBack"/>
      <w:bookmarkEnd w:id="0"/>
      <w:proofErr w:type="gramStart"/>
      <w:r>
        <w:rPr>
          <w:rFonts w:ascii="Traditional Arabic" w:hAnsi="Traditional Arabic" w:cs="Traditional Arabic"/>
          <w:b/>
          <w:bCs/>
          <w:sz w:val="44"/>
          <w:szCs w:val="44"/>
          <w:rtl/>
        </w:rPr>
        <w:t>﴿</w:t>
      </w:r>
      <w:r>
        <w:rPr>
          <w:rFonts w:ascii="Traditional Arabic" w:hAnsi="Traditional Arabic" w:cs="Traditional Arabic" w:hint="cs"/>
          <w:b/>
          <w:bCs/>
          <w:sz w:val="44"/>
          <w:szCs w:val="44"/>
          <w:rtl/>
        </w:rPr>
        <w:t>محاضرات</w:t>
      </w:r>
      <w:proofErr w:type="gramEnd"/>
      <w:r>
        <w:rPr>
          <w:rFonts w:ascii="Traditional Arabic" w:hAnsi="Traditional Arabic" w:cs="Traditional Arabic" w:hint="cs"/>
          <w:b/>
          <w:bCs/>
          <w:sz w:val="44"/>
          <w:szCs w:val="44"/>
          <w:rtl/>
        </w:rPr>
        <w:t xml:space="preserve"> الاتصال والتحرير الاداري</w:t>
      </w:r>
      <w:r>
        <w:rPr>
          <w:rFonts w:ascii="Traditional Arabic" w:hAnsi="Traditional Arabic" w:cs="Traditional Arabic"/>
          <w:b/>
          <w:bCs/>
          <w:sz w:val="44"/>
          <w:szCs w:val="44"/>
          <w:rtl/>
        </w:rPr>
        <w:t>﴾</w:t>
      </w:r>
    </w:p>
    <w:p w:rsidR="00317D94" w:rsidRDefault="003709A3" w:rsidP="009F5AB7">
      <w:pPr>
        <w:bidi/>
        <w:rPr>
          <w:rFonts w:asciiTheme="majorHAnsi" w:eastAsiaTheme="majorEastAsia" w:cstheme="majorBidi"/>
          <w:b/>
          <w:bCs/>
          <w:caps/>
          <w:color w:val="000000" w:themeColor="text1"/>
          <w:kern w:val="24"/>
          <w:position w:val="1"/>
          <w:sz w:val="80"/>
          <w:szCs w:val="80"/>
          <w:rtl/>
          <w:lang w:bidi="ar-DZ"/>
        </w:rPr>
      </w:pPr>
      <w:r w:rsidRPr="00ED459A">
        <w:rPr>
          <w:rFonts w:ascii="Traditional Arabic" w:hAnsi="Traditional Arabic" w:cs="Traditional Arabic" w:hint="cs"/>
          <w:b/>
          <w:bCs/>
          <w:sz w:val="44"/>
          <w:szCs w:val="44"/>
          <w:rtl/>
        </w:rPr>
        <w:t>المح</w:t>
      </w:r>
      <w:r>
        <w:rPr>
          <w:rFonts w:ascii="Traditional Arabic" w:hAnsi="Traditional Arabic" w:cs="Traditional Arabic" w:hint="cs"/>
          <w:b/>
          <w:bCs/>
          <w:sz w:val="44"/>
          <w:szCs w:val="44"/>
          <w:rtl/>
        </w:rPr>
        <w:t>اضرة</w:t>
      </w:r>
      <w:r w:rsidRPr="00ED459A">
        <w:rPr>
          <w:rFonts w:ascii="Traditional Arabic" w:hAnsi="Traditional Arabic" w:cs="Traditional Arabic" w:hint="cs"/>
          <w:b/>
          <w:bCs/>
          <w:sz w:val="44"/>
          <w:szCs w:val="44"/>
          <w:rtl/>
        </w:rPr>
        <w:t xml:space="preserve"> ال</w:t>
      </w:r>
      <w:r>
        <w:rPr>
          <w:rFonts w:ascii="Traditional Arabic" w:hAnsi="Traditional Arabic" w:cs="Traditional Arabic" w:hint="cs"/>
          <w:b/>
          <w:bCs/>
          <w:sz w:val="44"/>
          <w:szCs w:val="44"/>
          <w:rtl/>
        </w:rPr>
        <w:t>رابعة:</w:t>
      </w:r>
      <w:r w:rsidRPr="003709A3">
        <w:rPr>
          <w:rFonts w:ascii="Traditional Arabic" w:hAnsi="Traditional Arabic" w:cs="Traditional Arabic"/>
          <w:b/>
          <w:bCs/>
          <w:sz w:val="44"/>
          <w:szCs w:val="44"/>
          <w:rtl/>
        </w:rPr>
        <w:t xml:space="preserve"> </w:t>
      </w:r>
      <w:r w:rsidR="009F5AB7">
        <w:rPr>
          <w:rFonts w:ascii="Traditional Arabic" w:hAnsi="Traditional Arabic" w:cs="Traditional Arabic" w:hint="cs"/>
          <w:b/>
          <w:bCs/>
          <w:sz w:val="44"/>
          <w:szCs w:val="44"/>
          <w:rtl/>
        </w:rPr>
        <w:t>مدخل للتحرير الإداري</w:t>
      </w:r>
    </w:p>
    <w:p w:rsidR="009F5AB7" w:rsidRPr="009C457B" w:rsidRDefault="009C457B" w:rsidP="009C457B">
      <w:pPr>
        <w:bidi/>
        <w:spacing w:after="0" w:line="360" w:lineRule="auto"/>
        <w:contextualSpacing/>
        <w:jc w:val="both"/>
        <w:rPr>
          <w:rFonts w:ascii="Traditional Arabic" w:eastAsiaTheme="minorEastAsia" w:hAnsi="Traditional Arabic" w:cs="Traditional Arabic"/>
          <w:color w:val="000000" w:themeColor="text1"/>
          <w:kern w:val="24"/>
          <w:sz w:val="36"/>
          <w:szCs w:val="36"/>
          <w:rtl/>
          <w:lang w:eastAsia="fr-FR" w:bidi="ar-DZ"/>
        </w:rPr>
      </w:pPr>
      <w:r>
        <w:rPr>
          <w:rFonts w:ascii="Traditional Arabic" w:eastAsiaTheme="minorEastAsia" w:hAnsi="Traditional Arabic" w:cs="Traditional Arabic" w:hint="cs"/>
          <w:b/>
          <w:bCs/>
          <w:color w:val="000000" w:themeColor="text1"/>
          <w:kern w:val="24"/>
          <w:sz w:val="32"/>
          <w:szCs w:val="32"/>
          <w:rtl/>
          <w:lang w:eastAsia="fr-FR" w:bidi="ar-DZ"/>
        </w:rPr>
        <w:t>1.</w:t>
      </w:r>
      <w:r w:rsidR="009F5AB7" w:rsidRPr="009C457B">
        <w:rPr>
          <w:rFonts w:ascii="Traditional Arabic" w:eastAsiaTheme="minorEastAsia" w:hAnsi="Traditional Arabic" w:cs="Traditional Arabic"/>
          <w:color w:val="000000" w:themeColor="text1"/>
          <w:kern w:val="24"/>
          <w:sz w:val="36"/>
          <w:szCs w:val="36"/>
          <w:rtl/>
          <w:lang w:eastAsia="fr-FR" w:bidi="ar-DZ"/>
        </w:rPr>
        <w:t xml:space="preserve"> </w:t>
      </w:r>
      <w:r w:rsidR="009F5AB7" w:rsidRPr="009C457B">
        <w:rPr>
          <w:rFonts w:ascii="Traditional Arabic" w:hAnsi="Traditional Arabic" w:cs="Traditional Arabic"/>
          <w:b/>
          <w:bCs/>
          <w:sz w:val="36"/>
          <w:szCs w:val="36"/>
          <w:rtl/>
        </w:rPr>
        <w:t>مفهوم التحرير الإداري:</w:t>
      </w:r>
    </w:p>
    <w:p w:rsidR="003709A3" w:rsidRPr="009C457B" w:rsidRDefault="003709A3" w:rsidP="009F5AB7">
      <w:pPr>
        <w:bidi/>
        <w:spacing w:after="0" w:line="360" w:lineRule="auto"/>
        <w:contextualSpacing/>
        <w:jc w:val="both"/>
        <w:rPr>
          <w:rFonts w:ascii="Traditional Arabic" w:eastAsia="Times New Roman" w:hAnsi="Traditional Arabic" w:cs="Traditional Arabic"/>
          <w:sz w:val="36"/>
          <w:szCs w:val="36"/>
          <w:lang w:eastAsia="fr-FR"/>
        </w:rPr>
      </w:pPr>
      <w:r w:rsidRPr="009C457B">
        <w:rPr>
          <w:rFonts w:ascii="Traditional Arabic" w:eastAsiaTheme="minorEastAsia" w:hAnsi="Traditional Arabic" w:cs="Traditional Arabic"/>
          <w:color w:val="000000" w:themeColor="text1"/>
          <w:kern w:val="24"/>
          <w:sz w:val="36"/>
          <w:szCs w:val="36"/>
          <w:rtl/>
          <w:lang w:eastAsia="fr-FR" w:bidi="ar-DZ"/>
        </w:rPr>
        <w:t>- يقصد بالتحرير الإداري عملية إنشاء أو كتابة مختلف المراسلات والوثائق والنصوص الإدارية وفق صيغ ومواصفات خصوصية تستجيب لمقتضيات نابعة من طبيعة النشاط الإداري ومن نوعية الروابط بين مختلف الوحدات والمستويات الإدارية وكذا علاقات هذه الأخيرة بالمتعاملين الخارجيين.</w:t>
      </w:r>
    </w:p>
    <w:p w:rsidR="003709A3" w:rsidRPr="009C457B" w:rsidRDefault="003709A3" w:rsidP="003709A3">
      <w:pPr>
        <w:bidi/>
        <w:spacing w:line="360" w:lineRule="auto"/>
        <w:jc w:val="both"/>
        <w:rPr>
          <w:rFonts w:ascii="Traditional Arabic" w:eastAsiaTheme="minorEastAsia" w:hAnsi="Traditional Arabic" w:cs="Traditional Arabic"/>
          <w:color w:val="000000" w:themeColor="text1"/>
          <w:kern w:val="24"/>
          <w:sz w:val="36"/>
          <w:szCs w:val="36"/>
          <w:rtl/>
          <w:lang w:bidi="ar-DZ"/>
        </w:rPr>
      </w:pPr>
      <w:r w:rsidRPr="009C457B">
        <w:rPr>
          <w:rFonts w:ascii="Traditional Arabic" w:eastAsiaTheme="minorEastAsia" w:hAnsi="Traditional Arabic" w:cs="Traditional Arabic"/>
          <w:color w:val="000000" w:themeColor="text1"/>
          <w:kern w:val="24"/>
          <w:sz w:val="36"/>
          <w:szCs w:val="36"/>
          <w:rtl/>
          <w:lang w:eastAsia="fr-FR" w:bidi="ar-DZ"/>
        </w:rPr>
        <w:t>-</w:t>
      </w:r>
      <w:r w:rsidRPr="009C457B">
        <w:rPr>
          <w:rFonts w:ascii="Traditional Arabic" w:eastAsiaTheme="minorEastAsia" w:hAnsi="Traditional Arabic" w:cs="Traditional Arabic"/>
          <w:color w:val="000000" w:themeColor="text1"/>
          <w:kern w:val="24"/>
          <w:sz w:val="36"/>
          <w:szCs w:val="36"/>
          <w:rtl/>
          <w:lang w:bidi="ar-DZ"/>
        </w:rPr>
        <w:t xml:space="preserve"> الكتابة والإنشاء التعبيري الموضوعي والوظيفي المبني على الهدف التوصيلي، يصدر عن الإدارة أو أحد أعوانها أثناء ممارستهم لأنشطتهم الاعتيادية وقيامهم بمهامهم ووظائفهم عن طريق الموظفين في شكل محررات، مراسلات، وثائق، ونصوص تنظيمية وتفسيرية وفق شروط، خصائص، مواصفات شكلية وموضوعية وأسلوب معين تستمدها أساسا من طبيعة النشاط الإداري الممارس ومن نوعية العلاقات والروابط بين مختلف أقسام ومستويات الإدارة وفروعها، وكذا علاقاتها وتعاملاتها مع الغير.</w:t>
      </w:r>
    </w:p>
    <w:p w:rsidR="009C457B" w:rsidRPr="009C457B" w:rsidRDefault="009C457B" w:rsidP="009C457B">
      <w:pPr>
        <w:bidi/>
        <w:spacing w:line="276" w:lineRule="auto"/>
        <w:rPr>
          <w:rFonts w:ascii="Traditional Arabic" w:hAnsi="Traditional Arabic" w:cs="Traditional Arabic"/>
          <w:sz w:val="36"/>
          <w:szCs w:val="36"/>
        </w:rPr>
      </w:pPr>
      <w:r w:rsidRPr="009C457B">
        <w:rPr>
          <w:rFonts w:ascii="Traditional Arabic" w:hAnsi="Traditional Arabic" w:cs="Traditional Arabic"/>
          <w:b/>
          <w:bCs/>
          <w:sz w:val="36"/>
          <w:szCs w:val="36"/>
          <w:rtl/>
        </w:rPr>
        <w:t>2. مفهوم المحررات الإدارية</w:t>
      </w:r>
      <w:r w:rsidRPr="009C457B">
        <w:rPr>
          <w:rFonts w:ascii="Traditional Arabic" w:hAnsi="Traditional Arabic" w:cs="Traditional Arabic"/>
          <w:sz w:val="36"/>
          <w:szCs w:val="36"/>
          <w:rtl/>
        </w:rPr>
        <w:t>: عبارة عن ورقة مكتوبة يكون لها صفة التراسل الحالي والشخصي، ويكون مرسلها شخصا عاديا أو شخصا معنويا.</w:t>
      </w:r>
    </w:p>
    <w:p w:rsidR="009C457B" w:rsidRPr="009C457B" w:rsidRDefault="009C457B" w:rsidP="009C457B">
      <w:pPr>
        <w:bidi/>
        <w:spacing w:line="276" w:lineRule="auto"/>
        <w:rPr>
          <w:rFonts w:ascii="Traditional Arabic" w:hAnsi="Traditional Arabic" w:cs="Traditional Arabic"/>
          <w:sz w:val="36"/>
          <w:szCs w:val="36"/>
          <w:rtl/>
        </w:rPr>
      </w:pPr>
      <w:r w:rsidRPr="009C457B">
        <w:rPr>
          <w:rFonts w:ascii="Traditional Arabic" w:hAnsi="Traditional Arabic" w:cs="Traditional Arabic"/>
          <w:sz w:val="36"/>
          <w:szCs w:val="36"/>
          <w:rtl/>
        </w:rPr>
        <w:lastRenderedPageBreak/>
        <w:t xml:space="preserve">      وهي وسيلة</w:t>
      </w:r>
      <w:r w:rsidRPr="009C457B">
        <w:rPr>
          <w:rFonts w:ascii="Traditional Arabic" w:hAnsi="Traditional Arabic" w:cs="Traditional Arabic"/>
          <w:sz w:val="36"/>
          <w:szCs w:val="36"/>
        </w:rPr>
        <w:t xml:space="preserve"> </w:t>
      </w:r>
      <w:r w:rsidRPr="009C457B">
        <w:rPr>
          <w:rFonts w:ascii="Traditional Arabic" w:hAnsi="Traditional Arabic" w:cs="Traditional Arabic"/>
          <w:sz w:val="36"/>
          <w:szCs w:val="36"/>
          <w:rtl/>
          <w:lang w:bidi="ar-DZ"/>
        </w:rPr>
        <w:t xml:space="preserve">أو أداة </w:t>
      </w:r>
      <w:r w:rsidRPr="009C457B">
        <w:rPr>
          <w:rFonts w:ascii="Traditional Arabic" w:hAnsi="Traditional Arabic" w:cs="Traditional Arabic"/>
          <w:sz w:val="36"/>
          <w:szCs w:val="36"/>
          <w:rtl/>
        </w:rPr>
        <w:t>لتبادل الأفكار والمعلومات والرغبات وهي حديث مكتوب بين شخصين</w:t>
      </w:r>
      <w:r w:rsidRPr="009C457B">
        <w:rPr>
          <w:rFonts w:ascii="Traditional Arabic" w:hAnsi="Traditional Arabic" w:cs="Traditional Arabic"/>
          <w:sz w:val="36"/>
          <w:szCs w:val="36"/>
        </w:rPr>
        <w:t xml:space="preserve"> </w:t>
      </w:r>
      <w:r w:rsidRPr="009C457B">
        <w:rPr>
          <w:rFonts w:ascii="Traditional Arabic" w:hAnsi="Traditional Arabic" w:cs="Traditional Arabic"/>
          <w:sz w:val="36"/>
          <w:szCs w:val="36"/>
          <w:rtl/>
        </w:rPr>
        <w:t>طبيعيين واعتباريين قد يصعب تلاقيهما لبعد المسافة بينهما يعبر فيها الاول على رغباته وطلباته أو يرد فيها</w:t>
      </w:r>
      <w:r w:rsidRPr="009C457B">
        <w:rPr>
          <w:rFonts w:ascii="Traditional Arabic" w:hAnsi="Traditional Arabic" w:cs="Traditional Arabic"/>
          <w:sz w:val="36"/>
          <w:szCs w:val="36"/>
        </w:rPr>
        <w:t xml:space="preserve"> </w:t>
      </w:r>
      <w:r w:rsidRPr="009C457B">
        <w:rPr>
          <w:rFonts w:ascii="Traditional Arabic" w:hAnsi="Traditional Arabic" w:cs="Traditional Arabic"/>
          <w:sz w:val="36"/>
          <w:szCs w:val="36"/>
          <w:rtl/>
        </w:rPr>
        <w:t>على طلبات ورغبات الشخص الآخر.</w:t>
      </w:r>
    </w:p>
    <w:p w:rsidR="003709A3" w:rsidRPr="009C457B" w:rsidRDefault="009C457B" w:rsidP="009C457B">
      <w:pPr>
        <w:bidi/>
        <w:spacing w:line="360" w:lineRule="auto"/>
        <w:jc w:val="both"/>
        <w:rPr>
          <w:rFonts w:ascii="Traditional Arabic" w:eastAsiaTheme="majorEastAsia" w:hAnsi="Traditional Arabic" w:cs="Traditional Arabic"/>
          <w:b/>
          <w:bCs/>
          <w:caps/>
          <w:color w:val="000000" w:themeColor="text1"/>
          <w:kern w:val="24"/>
          <w:position w:val="1"/>
          <w:sz w:val="36"/>
          <w:szCs w:val="36"/>
          <w:rtl/>
          <w:lang w:bidi="ar-DZ"/>
        </w:rPr>
      </w:pPr>
      <w:r w:rsidRPr="009C457B">
        <w:rPr>
          <w:rFonts w:ascii="Traditional Arabic" w:eastAsiaTheme="minorEastAsia" w:hAnsi="Traditional Arabic" w:cs="Traditional Arabic" w:hint="cs"/>
          <w:b/>
          <w:bCs/>
          <w:color w:val="000000" w:themeColor="text1"/>
          <w:kern w:val="24"/>
          <w:sz w:val="36"/>
          <w:szCs w:val="36"/>
          <w:rtl/>
        </w:rPr>
        <w:t>3.</w:t>
      </w:r>
      <w:r w:rsidR="009F5AB7" w:rsidRPr="009C457B">
        <w:rPr>
          <w:rFonts w:ascii="Traditional Arabic" w:eastAsiaTheme="majorEastAsia" w:hAnsi="Traditional Arabic" w:cs="Traditional Arabic"/>
          <w:b/>
          <w:bCs/>
          <w:caps/>
          <w:color w:val="000000" w:themeColor="text1"/>
          <w:kern w:val="24"/>
          <w:position w:val="1"/>
          <w:sz w:val="36"/>
          <w:szCs w:val="36"/>
          <w:rtl/>
          <w:lang w:bidi="ar-DZ"/>
        </w:rPr>
        <w:t xml:space="preserve"> </w:t>
      </w:r>
      <w:r w:rsidR="003709A3" w:rsidRPr="009C457B">
        <w:rPr>
          <w:rFonts w:ascii="Traditional Arabic" w:eastAsiaTheme="majorEastAsia" w:hAnsi="Traditional Arabic" w:cs="Traditional Arabic"/>
          <w:b/>
          <w:bCs/>
          <w:caps/>
          <w:color w:val="000000" w:themeColor="text1"/>
          <w:kern w:val="24"/>
          <w:position w:val="1"/>
          <w:sz w:val="36"/>
          <w:szCs w:val="36"/>
          <w:rtl/>
          <w:lang w:bidi="ar-DZ"/>
        </w:rPr>
        <w:t>أهمية التحرير الإداري</w:t>
      </w:r>
      <w:r w:rsidR="009F5AB7" w:rsidRPr="009C457B">
        <w:rPr>
          <w:rFonts w:ascii="Traditional Arabic" w:eastAsiaTheme="majorEastAsia" w:hAnsi="Traditional Arabic" w:cs="Traditional Arabic"/>
          <w:b/>
          <w:bCs/>
          <w:caps/>
          <w:color w:val="000000" w:themeColor="text1"/>
          <w:kern w:val="24"/>
          <w:position w:val="1"/>
          <w:sz w:val="36"/>
          <w:szCs w:val="36"/>
          <w:rtl/>
          <w:lang w:bidi="ar-DZ"/>
        </w:rPr>
        <w:t>:</w:t>
      </w:r>
    </w:p>
    <w:p w:rsidR="000339D7" w:rsidRPr="009C457B" w:rsidRDefault="000339D7" w:rsidP="000339D7">
      <w:pPr>
        <w:bidi/>
        <w:jc w:val="both"/>
        <w:rPr>
          <w:rFonts w:ascii="Traditional Arabic" w:eastAsiaTheme="minorEastAsia" w:hAnsi="Traditional Arabic" w:cs="Traditional Arabic"/>
          <w:color w:val="000000" w:themeColor="text1"/>
          <w:kern w:val="24"/>
          <w:sz w:val="36"/>
          <w:szCs w:val="36"/>
          <w:rtl/>
          <w:lang w:eastAsia="fr-FR" w:bidi="ar-DZ"/>
        </w:rPr>
      </w:pPr>
      <w:r w:rsidRPr="009C457B">
        <w:rPr>
          <w:rFonts w:ascii="Traditional Arabic" w:eastAsiaTheme="minorEastAsia" w:hAnsi="Traditional Arabic" w:cs="Traditional Arabic"/>
          <w:color w:val="000000" w:themeColor="text1"/>
          <w:kern w:val="24"/>
          <w:sz w:val="36"/>
          <w:szCs w:val="36"/>
          <w:lang w:eastAsia="fr-FR" w:bidi="ar-DZ"/>
        </w:rPr>
        <w:t xml:space="preserve"> </w:t>
      </w:r>
      <w:r w:rsidRPr="009C457B">
        <w:rPr>
          <w:rFonts w:ascii="Traditional Arabic" w:eastAsiaTheme="minorEastAsia" w:hAnsi="Traditional Arabic" w:cs="Traditional Arabic"/>
          <w:b/>
          <w:bCs/>
          <w:color w:val="000000" w:themeColor="text1"/>
          <w:kern w:val="24"/>
          <w:sz w:val="36"/>
          <w:szCs w:val="36"/>
          <w:lang w:eastAsia="fr-FR" w:bidi="ar-DZ"/>
        </w:rPr>
        <w:t xml:space="preserve">- </w:t>
      </w:r>
      <w:r w:rsidRPr="009C457B">
        <w:rPr>
          <w:rFonts w:ascii="Traditional Arabic" w:eastAsiaTheme="minorEastAsia" w:hAnsi="Traditional Arabic" w:cs="Traditional Arabic"/>
          <w:b/>
          <w:bCs/>
          <w:color w:val="000000" w:themeColor="text1"/>
          <w:kern w:val="24"/>
          <w:sz w:val="36"/>
          <w:szCs w:val="36"/>
          <w:rtl/>
          <w:lang w:eastAsia="fr-FR" w:bidi="ar-DZ"/>
        </w:rPr>
        <w:t>الوسيلة الغالبة في اتصال وفي نقل المعلومات:</w:t>
      </w:r>
      <w:r w:rsidRPr="009C457B">
        <w:rPr>
          <w:rFonts w:ascii="Traditional Arabic" w:eastAsiaTheme="minorEastAsia" w:hAnsi="Traditional Arabic" w:cs="Traditional Arabic"/>
          <w:color w:val="000000" w:themeColor="text1"/>
          <w:kern w:val="24"/>
          <w:sz w:val="36"/>
          <w:szCs w:val="36"/>
          <w:rtl/>
          <w:lang w:eastAsia="fr-FR" w:bidi="ar-DZ"/>
        </w:rPr>
        <w:t xml:space="preserve"> للمراسلات الإدارية مكانة خاصة في النشاط الإداري فهي من بين الوسائل الغالبة والجارية العمل والتعامل بها في العلاقات</w:t>
      </w:r>
      <w:r w:rsidRPr="009C457B">
        <w:rPr>
          <w:rFonts w:ascii="Traditional Arabic" w:eastAsiaTheme="minorEastAsia" w:hAnsi="Traditional Arabic" w:cs="Traditional Arabic"/>
          <w:color w:val="000000" w:themeColor="text1"/>
          <w:kern w:val="24"/>
          <w:sz w:val="36"/>
          <w:szCs w:val="36"/>
          <w:lang w:eastAsia="fr-FR" w:bidi="ar-DZ"/>
        </w:rPr>
        <w:t xml:space="preserve"> </w:t>
      </w:r>
      <w:r w:rsidRPr="009C457B">
        <w:rPr>
          <w:rFonts w:ascii="Traditional Arabic" w:eastAsiaTheme="minorEastAsia" w:hAnsi="Traditional Arabic" w:cs="Traditional Arabic"/>
          <w:color w:val="000000" w:themeColor="text1"/>
          <w:kern w:val="24"/>
          <w:sz w:val="36"/>
          <w:szCs w:val="36"/>
          <w:rtl/>
          <w:lang w:eastAsia="fr-FR" w:bidi="ar-DZ"/>
        </w:rPr>
        <w:t>الإدارية، وهي من بين أهم العوامل اليت تساهم في نجاح أي تنظيم إداري</w:t>
      </w:r>
      <w:r w:rsidRPr="009C457B">
        <w:rPr>
          <w:rFonts w:ascii="Traditional Arabic" w:eastAsiaTheme="minorEastAsia" w:hAnsi="Traditional Arabic" w:cs="Traditional Arabic"/>
          <w:color w:val="000000" w:themeColor="text1"/>
          <w:kern w:val="24"/>
          <w:sz w:val="36"/>
          <w:szCs w:val="36"/>
          <w:lang w:eastAsia="fr-FR" w:bidi="ar-DZ"/>
        </w:rPr>
        <w:t>.</w:t>
      </w:r>
    </w:p>
    <w:p w:rsidR="000339D7" w:rsidRPr="009C457B" w:rsidRDefault="000339D7" w:rsidP="000339D7">
      <w:pPr>
        <w:bidi/>
        <w:jc w:val="both"/>
        <w:rPr>
          <w:rFonts w:ascii="Traditional Arabic" w:eastAsiaTheme="minorEastAsia" w:hAnsi="Traditional Arabic" w:cs="Traditional Arabic"/>
          <w:color w:val="000000" w:themeColor="text1"/>
          <w:kern w:val="24"/>
          <w:sz w:val="36"/>
          <w:szCs w:val="36"/>
          <w:rtl/>
          <w:lang w:eastAsia="fr-FR" w:bidi="ar-DZ"/>
        </w:rPr>
      </w:pPr>
      <w:r w:rsidRPr="009C457B">
        <w:rPr>
          <w:rFonts w:ascii="Traditional Arabic" w:eastAsiaTheme="minorEastAsia" w:hAnsi="Traditional Arabic" w:cs="Traditional Arabic"/>
          <w:color w:val="000000" w:themeColor="text1"/>
          <w:kern w:val="24"/>
          <w:sz w:val="36"/>
          <w:szCs w:val="36"/>
          <w:lang w:eastAsia="fr-FR" w:bidi="ar-DZ"/>
        </w:rPr>
        <w:t xml:space="preserve"> </w:t>
      </w:r>
      <w:r w:rsidRPr="009C457B">
        <w:rPr>
          <w:rFonts w:ascii="Traditional Arabic" w:eastAsiaTheme="minorEastAsia" w:hAnsi="Traditional Arabic" w:cs="Traditional Arabic"/>
          <w:b/>
          <w:bCs/>
          <w:color w:val="000000" w:themeColor="text1"/>
          <w:kern w:val="24"/>
          <w:sz w:val="36"/>
          <w:szCs w:val="36"/>
          <w:lang w:eastAsia="fr-FR" w:bidi="ar-DZ"/>
        </w:rPr>
        <w:t xml:space="preserve">- </w:t>
      </w:r>
      <w:r w:rsidRPr="009C457B">
        <w:rPr>
          <w:rFonts w:ascii="Traditional Arabic" w:eastAsiaTheme="minorEastAsia" w:hAnsi="Traditional Arabic" w:cs="Traditional Arabic"/>
          <w:b/>
          <w:bCs/>
          <w:color w:val="000000" w:themeColor="text1"/>
          <w:kern w:val="24"/>
          <w:sz w:val="36"/>
          <w:szCs w:val="36"/>
          <w:rtl/>
          <w:lang w:eastAsia="fr-FR" w:bidi="ar-DZ"/>
        </w:rPr>
        <w:t>مادة عمل وميدان للتطبيق:</w:t>
      </w:r>
      <w:r w:rsidRPr="009C457B">
        <w:rPr>
          <w:rFonts w:ascii="Traditional Arabic" w:eastAsiaTheme="minorEastAsia" w:hAnsi="Traditional Arabic" w:cs="Traditional Arabic"/>
          <w:color w:val="000000" w:themeColor="text1"/>
          <w:kern w:val="24"/>
          <w:sz w:val="36"/>
          <w:szCs w:val="36"/>
          <w:rtl/>
          <w:lang w:eastAsia="fr-FR" w:bidi="ar-DZ"/>
        </w:rPr>
        <w:t xml:space="preserve"> فأهميتها العملية تشمل كل من العاملين بالإدارة والمتعاملين معها، فإذا كان الكلام بينهم متبادلا بالكلمة يسمى اتصالا، أما إذا كان بالكتابة فتسمى مراسلة أو</w:t>
      </w:r>
      <w:r w:rsidRPr="009C457B">
        <w:rPr>
          <w:rFonts w:ascii="Traditional Arabic" w:eastAsiaTheme="minorEastAsia" w:hAnsi="Traditional Arabic" w:cs="Traditional Arabic"/>
          <w:color w:val="000000" w:themeColor="text1"/>
          <w:kern w:val="24"/>
          <w:sz w:val="36"/>
          <w:szCs w:val="36"/>
          <w:lang w:eastAsia="fr-FR" w:bidi="ar-DZ"/>
        </w:rPr>
        <w:t xml:space="preserve"> </w:t>
      </w:r>
      <w:r w:rsidRPr="009C457B">
        <w:rPr>
          <w:rFonts w:ascii="Traditional Arabic" w:eastAsiaTheme="minorEastAsia" w:hAnsi="Traditional Arabic" w:cs="Traditional Arabic"/>
          <w:color w:val="000000" w:themeColor="text1"/>
          <w:kern w:val="24"/>
          <w:sz w:val="36"/>
          <w:szCs w:val="36"/>
          <w:rtl/>
          <w:lang w:eastAsia="fr-FR" w:bidi="ar-DZ"/>
        </w:rPr>
        <w:t>مكاتبة</w:t>
      </w:r>
      <w:r w:rsidRPr="009C457B">
        <w:rPr>
          <w:rFonts w:ascii="Traditional Arabic" w:eastAsiaTheme="minorEastAsia" w:hAnsi="Traditional Arabic" w:cs="Traditional Arabic"/>
          <w:color w:val="000000" w:themeColor="text1"/>
          <w:kern w:val="24"/>
          <w:sz w:val="36"/>
          <w:szCs w:val="36"/>
          <w:lang w:eastAsia="fr-FR" w:bidi="ar-DZ"/>
        </w:rPr>
        <w:t>.</w:t>
      </w:r>
    </w:p>
    <w:p w:rsidR="003709A3" w:rsidRDefault="000339D7" w:rsidP="000339D7">
      <w:pPr>
        <w:bidi/>
        <w:jc w:val="both"/>
        <w:rPr>
          <w:rFonts w:ascii="Traditional Arabic" w:eastAsiaTheme="minorEastAsia" w:hAnsi="Traditional Arabic" w:cs="Traditional Arabic"/>
          <w:color w:val="000000" w:themeColor="text1"/>
          <w:kern w:val="24"/>
          <w:sz w:val="36"/>
          <w:szCs w:val="36"/>
          <w:rtl/>
          <w:lang w:eastAsia="fr-FR" w:bidi="ar-DZ"/>
        </w:rPr>
      </w:pPr>
      <w:r w:rsidRPr="009C457B">
        <w:rPr>
          <w:rFonts w:ascii="Traditional Arabic" w:eastAsiaTheme="minorEastAsia" w:hAnsi="Traditional Arabic" w:cs="Traditional Arabic"/>
          <w:b/>
          <w:bCs/>
          <w:color w:val="000000" w:themeColor="text1"/>
          <w:kern w:val="24"/>
          <w:sz w:val="36"/>
          <w:szCs w:val="36"/>
          <w:lang w:eastAsia="fr-FR" w:bidi="ar-DZ"/>
        </w:rPr>
        <w:t xml:space="preserve"> - </w:t>
      </w:r>
      <w:r w:rsidRPr="009C457B">
        <w:rPr>
          <w:rFonts w:ascii="Traditional Arabic" w:eastAsiaTheme="minorEastAsia" w:hAnsi="Traditional Arabic" w:cs="Traditional Arabic"/>
          <w:b/>
          <w:bCs/>
          <w:color w:val="000000" w:themeColor="text1"/>
          <w:kern w:val="24"/>
          <w:sz w:val="36"/>
          <w:szCs w:val="36"/>
          <w:rtl/>
          <w:lang w:eastAsia="fr-FR" w:bidi="ar-DZ"/>
        </w:rPr>
        <w:t>أن لها دلالة مادية في الإثبات:</w:t>
      </w:r>
      <w:r w:rsidRPr="009C457B">
        <w:rPr>
          <w:rFonts w:ascii="Traditional Arabic" w:eastAsiaTheme="minorEastAsia" w:hAnsi="Traditional Arabic" w:cs="Traditional Arabic"/>
          <w:color w:val="000000" w:themeColor="text1"/>
          <w:kern w:val="24"/>
          <w:sz w:val="36"/>
          <w:szCs w:val="36"/>
          <w:rtl/>
          <w:lang w:eastAsia="fr-FR" w:bidi="ar-DZ"/>
        </w:rPr>
        <w:t xml:space="preserve"> الكتابة هي أقوى الأدلة في الإثبات وتكون لصورتها  الرسمية</w:t>
      </w:r>
      <w:r w:rsidRPr="009C457B">
        <w:rPr>
          <w:rFonts w:ascii="Traditional Arabic" w:eastAsiaTheme="minorEastAsia" w:hAnsi="Traditional Arabic" w:cs="Traditional Arabic"/>
          <w:color w:val="000000" w:themeColor="text1"/>
          <w:kern w:val="24"/>
          <w:sz w:val="36"/>
          <w:szCs w:val="36"/>
          <w:lang w:eastAsia="fr-FR" w:bidi="ar-DZ"/>
        </w:rPr>
        <w:t xml:space="preserve"> </w:t>
      </w:r>
      <w:r w:rsidRPr="009C457B">
        <w:rPr>
          <w:rFonts w:ascii="Traditional Arabic" w:eastAsiaTheme="minorEastAsia" w:hAnsi="Traditional Arabic" w:cs="Traditional Arabic"/>
          <w:color w:val="000000" w:themeColor="text1"/>
          <w:kern w:val="24"/>
          <w:sz w:val="36"/>
          <w:szCs w:val="36"/>
          <w:rtl/>
          <w:lang w:eastAsia="fr-FR" w:bidi="ar-DZ"/>
        </w:rPr>
        <w:t>تسيير الحركة الإدارية في مؤسسة: بسيط الاستعمال، قليل التكاليف سهل الحفظ والرجوع إليه عند</w:t>
      </w:r>
      <w:r w:rsidRPr="009C457B">
        <w:rPr>
          <w:rFonts w:ascii="Traditional Arabic" w:eastAsiaTheme="minorEastAsia" w:hAnsi="Traditional Arabic" w:cs="Traditional Arabic"/>
          <w:color w:val="000000" w:themeColor="text1"/>
          <w:kern w:val="24"/>
          <w:sz w:val="36"/>
          <w:szCs w:val="36"/>
          <w:lang w:eastAsia="fr-FR" w:bidi="ar-DZ"/>
        </w:rPr>
        <w:t xml:space="preserve"> </w:t>
      </w:r>
      <w:r w:rsidRPr="009C457B">
        <w:rPr>
          <w:rFonts w:ascii="Traditional Arabic" w:eastAsiaTheme="minorEastAsia" w:hAnsi="Traditional Arabic" w:cs="Traditional Arabic"/>
          <w:color w:val="000000" w:themeColor="text1"/>
          <w:kern w:val="24"/>
          <w:sz w:val="36"/>
          <w:szCs w:val="36"/>
          <w:rtl/>
          <w:lang w:eastAsia="fr-FR" w:bidi="ar-DZ"/>
        </w:rPr>
        <w:t>الحاجة.</w:t>
      </w:r>
    </w:p>
    <w:p w:rsidR="00AB0521" w:rsidRDefault="00AB0521" w:rsidP="00AB0521">
      <w:pPr>
        <w:bidi/>
        <w:jc w:val="both"/>
        <w:rPr>
          <w:rFonts w:ascii="Traditional Arabic" w:eastAsiaTheme="minorEastAsia" w:hAnsi="Traditional Arabic" w:cs="Traditional Arabic"/>
          <w:color w:val="000000" w:themeColor="text1"/>
          <w:kern w:val="24"/>
          <w:sz w:val="36"/>
          <w:szCs w:val="36"/>
          <w:rtl/>
          <w:lang w:eastAsia="fr-FR" w:bidi="ar-DZ"/>
        </w:rPr>
      </w:pPr>
    </w:p>
    <w:p w:rsidR="00AB0521" w:rsidRDefault="00AB0521" w:rsidP="00AB0521">
      <w:pPr>
        <w:bidi/>
        <w:jc w:val="both"/>
        <w:rPr>
          <w:rFonts w:ascii="Traditional Arabic" w:eastAsiaTheme="minorEastAsia" w:hAnsi="Traditional Arabic" w:cs="Traditional Arabic"/>
          <w:color w:val="000000" w:themeColor="text1"/>
          <w:kern w:val="24"/>
          <w:sz w:val="36"/>
          <w:szCs w:val="36"/>
          <w:rtl/>
          <w:lang w:eastAsia="fr-FR" w:bidi="ar-DZ"/>
        </w:rPr>
      </w:pPr>
    </w:p>
    <w:p w:rsidR="00AB0521" w:rsidRDefault="00AB0521" w:rsidP="00AB0521">
      <w:pPr>
        <w:bidi/>
        <w:jc w:val="both"/>
        <w:rPr>
          <w:rFonts w:ascii="Traditional Arabic" w:eastAsiaTheme="minorEastAsia" w:hAnsi="Traditional Arabic" w:cs="Traditional Arabic"/>
          <w:color w:val="000000" w:themeColor="text1"/>
          <w:kern w:val="24"/>
          <w:sz w:val="36"/>
          <w:szCs w:val="36"/>
          <w:rtl/>
          <w:lang w:eastAsia="fr-FR" w:bidi="ar-DZ"/>
        </w:rPr>
      </w:pPr>
    </w:p>
    <w:p w:rsidR="00AB0521" w:rsidRPr="00AB0521" w:rsidRDefault="00AB0521" w:rsidP="00AB0521">
      <w:pPr>
        <w:bidi/>
        <w:jc w:val="both"/>
        <w:rPr>
          <w:rFonts w:ascii="Traditional Arabic" w:eastAsiaTheme="minorEastAsia" w:hAnsi="Traditional Arabic" w:cs="Traditional Arabic"/>
          <w:color w:val="000000" w:themeColor="text1"/>
          <w:kern w:val="24"/>
          <w:sz w:val="36"/>
          <w:szCs w:val="36"/>
          <w:lang w:eastAsia="fr-FR" w:bidi="ar-DZ"/>
        </w:rPr>
      </w:pPr>
    </w:p>
    <w:sectPr w:rsidR="00AB0521" w:rsidRPr="00AB05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B6869"/>
    <w:multiLevelType w:val="hybridMultilevel"/>
    <w:tmpl w:val="7A4C4188"/>
    <w:lvl w:ilvl="0" w:tplc="2EFA9DB4">
      <w:start w:val="1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541E24"/>
    <w:multiLevelType w:val="hybridMultilevel"/>
    <w:tmpl w:val="E2E65490"/>
    <w:lvl w:ilvl="0" w:tplc="9BCA1314">
      <w:start w:val="1"/>
      <w:numFmt w:val="bullet"/>
      <w:lvlText w:val="•"/>
      <w:lvlJc w:val="left"/>
      <w:pPr>
        <w:tabs>
          <w:tab w:val="num" w:pos="720"/>
        </w:tabs>
        <w:ind w:left="720" w:hanging="360"/>
      </w:pPr>
      <w:rPr>
        <w:rFonts w:ascii="Arial" w:hAnsi="Arial" w:hint="default"/>
      </w:rPr>
    </w:lvl>
    <w:lvl w:ilvl="1" w:tplc="53C40C54" w:tentative="1">
      <w:start w:val="1"/>
      <w:numFmt w:val="bullet"/>
      <w:lvlText w:val="•"/>
      <w:lvlJc w:val="left"/>
      <w:pPr>
        <w:tabs>
          <w:tab w:val="num" w:pos="1440"/>
        </w:tabs>
        <w:ind w:left="1440" w:hanging="360"/>
      </w:pPr>
      <w:rPr>
        <w:rFonts w:ascii="Arial" w:hAnsi="Arial" w:hint="default"/>
      </w:rPr>
    </w:lvl>
    <w:lvl w:ilvl="2" w:tplc="514409C4" w:tentative="1">
      <w:start w:val="1"/>
      <w:numFmt w:val="bullet"/>
      <w:lvlText w:val="•"/>
      <w:lvlJc w:val="left"/>
      <w:pPr>
        <w:tabs>
          <w:tab w:val="num" w:pos="2160"/>
        </w:tabs>
        <w:ind w:left="2160" w:hanging="360"/>
      </w:pPr>
      <w:rPr>
        <w:rFonts w:ascii="Arial" w:hAnsi="Arial" w:hint="default"/>
      </w:rPr>
    </w:lvl>
    <w:lvl w:ilvl="3" w:tplc="042429CE" w:tentative="1">
      <w:start w:val="1"/>
      <w:numFmt w:val="bullet"/>
      <w:lvlText w:val="•"/>
      <w:lvlJc w:val="left"/>
      <w:pPr>
        <w:tabs>
          <w:tab w:val="num" w:pos="2880"/>
        </w:tabs>
        <w:ind w:left="2880" w:hanging="360"/>
      </w:pPr>
      <w:rPr>
        <w:rFonts w:ascii="Arial" w:hAnsi="Arial" w:hint="default"/>
      </w:rPr>
    </w:lvl>
    <w:lvl w:ilvl="4" w:tplc="24D2DBCA" w:tentative="1">
      <w:start w:val="1"/>
      <w:numFmt w:val="bullet"/>
      <w:lvlText w:val="•"/>
      <w:lvlJc w:val="left"/>
      <w:pPr>
        <w:tabs>
          <w:tab w:val="num" w:pos="3600"/>
        </w:tabs>
        <w:ind w:left="3600" w:hanging="360"/>
      </w:pPr>
      <w:rPr>
        <w:rFonts w:ascii="Arial" w:hAnsi="Arial" w:hint="default"/>
      </w:rPr>
    </w:lvl>
    <w:lvl w:ilvl="5" w:tplc="622C9C36" w:tentative="1">
      <w:start w:val="1"/>
      <w:numFmt w:val="bullet"/>
      <w:lvlText w:val="•"/>
      <w:lvlJc w:val="left"/>
      <w:pPr>
        <w:tabs>
          <w:tab w:val="num" w:pos="4320"/>
        </w:tabs>
        <w:ind w:left="4320" w:hanging="360"/>
      </w:pPr>
      <w:rPr>
        <w:rFonts w:ascii="Arial" w:hAnsi="Arial" w:hint="default"/>
      </w:rPr>
    </w:lvl>
    <w:lvl w:ilvl="6" w:tplc="32C87E3A" w:tentative="1">
      <w:start w:val="1"/>
      <w:numFmt w:val="bullet"/>
      <w:lvlText w:val="•"/>
      <w:lvlJc w:val="left"/>
      <w:pPr>
        <w:tabs>
          <w:tab w:val="num" w:pos="5040"/>
        </w:tabs>
        <w:ind w:left="5040" w:hanging="360"/>
      </w:pPr>
      <w:rPr>
        <w:rFonts w:ascii="Arial" w:hAnsi="Arial" w:hint="default"/>
      </w:rPr>
    </w:lvl>
    <w:lvl w:ilvl="7" w:tplc="E4CCFB2C" w:tentative="1">
      <w:start w:val="1"/>
      <w:numFmt w:val="bullet"/>
      <w:lvlText w:val="•"/>
      <w:lvlJc w:val="left"/>
      <w:pPr>
        <w:tabs>
          <w:tab w:val="num" w:pos="5760"/>
        </w:tabs>
        <w:ind w:left="5760" w:hanging="360"/>
      </w:pPr>
      <w:rPr>
        <w:rFonts w:ascii="Arial" w:hAnsi="Arial" w:hint="default"/>
      </w:rPr>
    </w:lvl>
    <w:lvl w:ilvl="8" w:tplc="847CECB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A3"/>
    <w:rsid w:val="000339D7"/>
    <w:rsid w:val="00317D94"/>
    <w:rsid w:val="003709A3"/>
    <w:rsid w:val="004F17C0"/>
    <w:rsid w:val="00514DC2"/>
    <w:rsid w:val="005B7443"/>
    <w:rsid w:val="00642231"/>
    <w:rsid w:val="006A42DB"/>
    <w:rsid w:val="009C457B"/>
    <w:rsid w:val="009F5AB7"/>
    <w:rsid w:val="00A05E4D"/>
    <w:rsid w:val="00A36E7C"/>
    <w:rsid w:val="00AB05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12385-35C4-4F45-AD0F-F2DF0C9F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9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09A3"/>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709A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723850">
      <w:bodyDiv w:val="1"/>
      <w:marLeft w:val="0"/>
      <w:marRight w:val="0"/>
      <w:marTop w:val="0"/>
      <w:marBottom w:val="0"/>
      <w:divBdr>
        <w:top w:val="none" w:sz="0" w:space="0" w:color="auto"/>
        <w:left w:val="none" w:sz="0" w:space="0" w:color="auto"/>
        <w:bottom w:val="none" w:sz="0" w:space="0" w:color="auto"/>
        <w:right w:val="none" w:sz="0" w:space="0" w:color="auto"/>
      </w:divBdr>
      <w:divsChild>
        <w:div w:id="1873417429">
          <w:marLeft w:val="0"/>
          <w:marRight w:val="360"/>
          <w:marTop w:val="200"/>
          <w:marBottom w:val="0"/>
          <w:divBdr>
            <w:top w:val="none" w:sz="0" w:space="0" w:color="auto"/>
            <w:left w:val="none" w:sz="0" w:space="0" w:color="auto"/>
            <w:bottom w:val="none" w:sz="0" w:space="0" w:color="auto"/>
            <w:right w:val="none" w:sz="0" w:space="0" w:color="auto"/>
          </w:divBdr>
        </w:div>
      </w:divsChild>
    </w:div>
    <w:div w:id="13159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1504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2021-12-26T20:13:00Z</dcterms:created>
  <dcterms:modified xsi:type="dcterms:W3CDTF">2021-12-26T20:13:00Z</dcterms:modified>
</cp:coreProperties>
</file>