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38" w:rsidRDefault="00AC6B38" w:rsidP="00AC6B38">
      <w:pPr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  <w:sz w:val="20"/>
          <w:szCs w:val="20"/>
        </w:rPr>
      </w:pP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Université Mohamed </w:t>
      </w:r>
      <w:proofErr w:type="spellStart"/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Khider</w:t>
      </w:r>
      <w:proofErr w:type="spellEnd"/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 Biskra</w:t>
      </w:r>
    </w:p>
    <w:p w:rsidR="00AC6B38" w:rsidRDefault="00AC6B38" w:rsidP="00AC6B38">
      <w:pPr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  <w:sz w:val="20"/>
          <w:szCs w:val="20"/>
        </w:rPr>
      </w:pP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Faculté des Sciences et de la Technologie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ab/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ab/>
        <w:t xml:space="preserve">               Module : Electronique Numérique</w:t>
      </w:r>
    </w:p>
    <w:p w:rsidR="00AC6B38" w:rsidRDefault="00AC6B38" w:rsidP="00AC6B38">
      <w:pPr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  <w:sz w:val="20"/>
          <w:szCs w:val="20"/>
        </w:rPr>
      </w:pP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Département de Génie Electrique                                   Année : 2</w:t>
      </w:r>
      <w:r>
        <w:rPr>
          <w:rFonts w:ascii="Comic Sans MS" w:hAnsi="Comic Sans MS" w:cs="Comic Sans MS"/>
          <w:b/>
          <w:bCs/>
          <w:color w:val="000000"/>
          <w:sz w:val="20"/>
          <w:szCs w:val="20"/>
          <w:vertAlign w:val="superscript"/>
        </w:rPr>
        <w:t>ème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 Année</w:t>
      </w:r>
    </w:p>
    <w:p w:rsidR="00AC6B38" w:rsidRDefault="00AC6B38" w:rsidP="00AC6B38">
      <w:pPr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  <w:sz w:val="20"/>
          <w:szCs w:val="20"/>
        </w:rPr>
      </w:pP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Option : Energie Renouvelable                                      Année universitaire : 2019-2020</w:t>
      </w:r>
    </w:p>
    <w:p w:rsidR="00AC6B38" w:rsidRDefault="00AC6B38" w:rsidP="00AC6B38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</w:rPr>
      </w:pPr>
    </w:p>
    <w:p w:rsidR="00AC6B38" w:rsidRDefault="00AC6B38" w:rsidP="00AC6B3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u w:val="single"/>
        </w:rPr>
      </w:pPr>
      <w:r>
        <w:rPr>
          <w:rFonts w:ascii="Comic Sans MS" w:hAnsi="Comic Sans MS" w:cs="Comic Sans MS"/>
          <w:b/>
          <w:bCs/>
          <w:color w:val="000000"/>
          <w:u w:val="single"/>
        </w:rPr>
        <w:t>Rattrapage</w:t>
      </w:r>
    </w:p>
    <w:p w:rsidR="007C09AA" w:rsidRPr="00AC6B38" w:rsidRDefault="007C09AA" w:rsidP="003A20E8">
      <w:pPr>
        <w:spacing w:after="0" w:line="240" w:lineRule="auto"/>
        <w:rPr>
          <w:rFonts w:ascii="Comic Sans MS" w:eastAsiaTheme="minorEastAsia" w:hAnsi="Comic Sans MS" w:cs="Comic Sans MS"/>
          <w:b/>
          <w:bCs/>
          <w:color w:val="000000"/>
        </w:rPr>
      </w:pPr>
      <w:r w:rsidRPr="00AC6B38">
        <w:rPr>
          <w:rFonts w:ascii="Comic Sans MS" w:eastAsiaTheme="minorEastAsia" w:hAnsi="Comic Sans MS" w:cs="Comic Sans MS"/>
          <w:b/>
          <w:bCs/>
          <w:color w:val="000000"/>
          <w:u w:val="single"/>
        </w:rPr>
        <w:t>Exercice</w:t>
      </w:r>
      <w:r w:rsidR="00097AF1" w:rsidRPr="00AC6B38">
        <w:rPr>
          <w:rFonts w:ascii="Comic Sans MS" w:eastAsiaTheme="minorEastAsia" w:hAnsi="Comic Sans MS" w:cs="Comic Sans MS"/>
          <w:b/>
          <w:bCs/>
          <w:color w:val="000000"/>
          <w:u w:val="single"/>
        </w:rPr>
        <w:t xml:space="preserve"> 1</w:t>
      </w:r>
      <w:r w:rsidR="00AC6B38">
        <w:rPr>
          <w:rFonts w:ascii="Comic Sans MS" w:eastAsiaTheme="minorEastAsia" w:hAnsi="Comic Sans MS" w:cs="Comic Sans MS"/>
          <w:b/>
          <w:bCs/>
          <w:color w:val="000000"/>
        </w:rPr>
        <w:t> :</w:t>
      </w:r>
      <w:r w:rsidR="00097AF1" w:rsidRPr="00AC6B38">
        <w:rPr>
          <w:rFonts w:ascii="Comic Sans MS" w:eastAsiaTheme="minorEastAsia" w:hAnsi="Comic Sans MS" w:cs="Comic Sans MS"/>
          <w:b/>
          <w:bCs/>
          <w:color w:val="000000"/>
        </w:rPr>
        <w:t xml:space="preserve"> (</w:t>
      </w:r>
      <w:r w:rsidR="00A31C65">
        <w:rPr>
          <w:rFonts w:ascii="Comic Sans MS" w:eastAsiaTheme="minorEastAsia" w:hAnsi="Comic Sans MS" w:cs="Comic Sans MS"/>
          <w:b/>
          <w:bCs/>
          <w:color w:val="000000"/>
        </w:rPr>
        <w:t>8</w:t>
      </w:r>
      <w:r w:rsidR="00097AF1" w:rsidRPr="00AC6B38">
        <w:rPr>
          <w:rFonts w:ascii="Comic Sans MS" w:eastAsiaTheme="minorEastAsia" w:hAnsi="Comic Sans MS" w:cs="Comic Sans MS"/>
          <w:b/>
          <w:bCs/>
          <w:color w:val="000000"/>
        </w:rPr>
        <w:t xml:space="preserve"> ponts)</w:t>
      </w:r>
    </w:p>
    <w:p w:rsidR="005533AA" w:rsidRPr="005533AA" w:rsidRDefault="005533AA" w:rsidP="003A20E8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w:r w:rsidRPr="005533AA">
        <w:rPr>
          <w:rFonts w:ascii="Comic Sans MS" w:eastAsiaTheme="minorEastAsia" w:hAnsi="Comic Sans MS" w:cs="Comic Sans MS"/>
          <w:color w:val="000000"/>
        </w:rPr>
        <w:t>1. Soit le système suivant. Simplifier.</w:t>
      </w:r>
    </w:p>
    <w:p w:rsidR="005533AA" w:rsidRDefault="005533AA" w:rsidP="00A461BB">
      <w:pPr>
        <w:spacing w:after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7397F6D9" wp14:editId="27E5DD7E">
            <wp:extent cx="4819650" cy="13620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136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3AA" w:rsidRDefault="005533AA" w:rsidP="00A461BB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w:r w:rsidRPr="005533AA">
        <w:rPr>
          <w:rFonts w:ascii="Comic Sans MS" w:eastAsiaTheme="minorEastAsia" w:hAnsi="Comic Sans MS" w:cs="Comic Sans MS"/>
          <w:color w:val="000000"/>
        </w:rPr>
        <w:t>2. Un système à contre-réaction unitaire possède la fonction de transfert suivante :</w:t>
      </w:r>
    </w:p>
    <w:p w:rsidR="005533AA" w:rsidRDefault="005533AA" w:rsidP="00A461BB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w:r w:rsidRPr="005533AA">
        <w:rPr>
          <w:rFonts w:ascii="Comic Sans MS" w:eastAsiaTheme="minorEastAsia" w:hAnsi="Comic Sans MS" w:cs="Comic Sans MS"/>
          <w:color w:val="000000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Comic Sans MS"/>
            <w:color w:val="000000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Comic Sans MS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  <w:sz w:val="28"/>
                <w:szCs w:val="28"/>
              </w:rPr>
              <m:t>p</m:t>
            </m:r>
          </m:e>
        </m:d>
        <m:r>
          <m:rPr>
            <m:sty m:val="p"/>
          </m:rPr>
          <w:rPr>
            <w:rFonts w:ascii="Cambria Math" w:eastAsiaTheme="minorEastAsia" w:hAnsi="Cambria Math" w:cs="Comic Sans MS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omic Sans MS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  <w:sz w:val="28"/>
                <w:szCs w:val="28"/>
              </w:rPr>
              <m:t>p+1</m:t>
            </m:r>
          </m:num>
          <m:den>
            <m:sSup>
              <m:sSupPr>
                <m:ctrlPr>
                  <w:rPr>
                    <w:rFonts w:ascii="Cambria Math" w:eastAsiaTheme="minorEastAsia" w:hAnsi="Cambria Math" w:cs="Comic Sans MS"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Comic Sans MS"/>
                    <w:color w:val="000000"/>
                    <w:sz w:val="28"/>
                    <w:szCs w:val="2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Comic Sans MS"/>
                    <w:color w:val="000000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Comic Sans MS"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Comic Sans MS"/>
                    <w:color w:val="000000"/>
                    <w:sz w:val="28"/>
                    <w:szCs w:val="2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Comic Sans MS"/>
                    <w:color w:val="000000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Comic Sans MS"/>
            <w:color w:val="000000"/>
            <w:sz w:val="28"/>
            <w:szCs w:val="28"/>
          </w:rPr>
          <m:t xml:space="preserve">  </m:t>
        </m:r>
      </m:oMath>
      <w:r w:rsidR="00A461BB">
        <w:rPr>
          <w:rFonts w:ascii="Comic Sans MS" w:eastAsiaTheme="minorEastAsia" w:hAnsi="Comic Sans MS" w:cs="Comic Sans MS"/>
          <w:color w:val="000000"/>
          <w:sz w:val="28"/>
          <w:szCs w:val="28"/>
        </w:rPr>
        <w:t>.</w:t>
      </w:r>
      <w:r w:rsidRPr="005533AA">
        <w:rPr>
          <w:rFonts w:ascii="Comic Sans MS" w:eastAsiaTheme="minorEastAsia" w:hAnsi="Comic Sans MS" w:cs="Comic Sans MS"/>
          <w:color w:val="000000"/>
        </w:rPr>
        <w:t xml:space="preserve">Trouver les constantes d’erreur </w:t>
      </w:r>
      <m:oMath>
        <m:sSub>
          <m:sSubPr>
            <m:ctrlPr>
              <w:rPr>
                <w:rFonts w:ascii="Cambria Math" w:eastAsiaTheme="minorEastAsia" w:hAnsi="Cambria Math" w:cs="Comic Sans MS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Comic Sans MS"/>
            <w:color w:val="000000"/>
          </w:rPr>
          <m:t xml:space="preserve">, </m:t>
        </m:r>
        <m:sSub>
          <m:sSubPr>
            <m:ctrlPr>
              <w:rPr>
                <w:rFonts w:ascii="Cambria Math" w:eastAsiaTheme="minorEastAsia" w:hAnsi="Cambria Math" w:cs="Comic Sans MS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v</m:t>
            </m:r>
          </m:sub>
        </m:sSub>
        <m:r>
          <m:rPr>
            <m:sty m:val="p"/>
          </m:rPr>
          <w:rPr>
            <w:rFonts w:ascii="Cambria Math" w:eastAsiaTheme="minorEastAsia" w:hAnsi="Cambria Math" w:cs="Comic Sans MS"/>
            <w:color w:val="000000"/>
          </w:rPr>
          <m:t xml:space="preserve"> et </m:t>
        </m:r>
        <m:sSub>
          <m:sSubPr>
            <m:ctrlPr>
              <w:rPr>
                <w:rFonts w:ascii="Cambria Math" w:eastAsiaTheme="minorEastAsia" w:hAnsi="Cambria Math" w:cs="Comic Sans MS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a</m:t>
            </m:r>
          </m:sub>
        </m:sSub>
      </m:oMath>
    </w:p>
    <w:p w:rsidR="00496F71" w:rsidRPr="003F6763" w:rsidRDefault="00496F71" w:rsidP="00A461BB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w:r>
        <w:rPr>
          <w:rFonts w:ascii="Comic Sans MS" w:eastAsiaTheme="minorEastAsia" w:hAnsi="Comic Sans MS" w:cs="Comic Sans MS"/>
          <w:color w:val="000000"/>
        </w:rPr>
        <w:t xml:space="preserve">3. </w:t>
      </w:r>
      <w:r w:rsidR="003F6763" w:rsidRPr="003F6763">
        <w:rPr>
          <w:rFonts w:ascii="Comic Sans MS" w:eastAsiaTheme="minorEastAsia" w:hAnsi="Comic Sans MS" w:cs="Comic Sans MS"/>
          <w:color w:val="000000"/>
        </w:rPr>
        <w:t>C</w:t>
      </w:r>
      <w:r w:rsidR="00A461BB">
        <w:rPr>
          <w:rFonts w:ascii="Comic Sans MS" w:eastAsiaTheme="minorEastAsia" w:hAnsi="Comic Sans MS" w:cs="Comic Sans MS"/>
          <w:color w:val="000000"/>
        </w:rPr>
        <w:t>alculer l’erreur statique due à</w:t>
      </w:r>
      <w:r w:rsidR="003F6763" w:rsidRPr="003F6763">
        <w:rPr>
          <w:rFonts w:ascii="Comic Sans MS" w:eastAsiaTheme="minorEastAsia" w:hAnsi="Comic Sans MS" w:cs="Comic Sans MS"/>
          <w:color w:val="000000"/>
        </w:rPr>
        <w:t xml:space="preserve"> une entrée échelon unitaire pour le système suivant :</w:t>
      </w:r>
    </w:p>
    <w:p w:rsidR="003F6763" w:rsidRDefault="003A20E8" w:rsidP="00A461BB">
      <w:pPr>
        <w:spacing w:after="0" w:line="240" w:lineRule="auto"/>
        <w:jc w:val="center"/>
        <w:rPr>
          <w:rFonts w:ascii="Comic Sans MS" w:eastAsiaTheme="minorEastAsia" w:hAnsi="Comic Sans MS" w:cs="Comic Sans MS"/>
          <w:color w:val="000000"/>
        </w:rPr>
      </w:pPr>
      <w:r>
        <w:rPr>
          <w:rFonts w:ascii="Comic Sans MS" w:eastAsiaTheme="minorEastAsia" w:hAnsi="Comic Sans MS" w:cs="Comic Sans MS"/>
          <w:noProof/>
          <w:color w:val="000000"/>
          <w:lang w:eastAsia="fr-FR"/>
        </w:rPr>
        <w:drawing>
          <wp:inline distT="0" distB="0" distL="0" distR="0">
            <wp:extent cx="2200275" cy="6762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63" w:rsidRDefault="003F6763" w:rsidP="00A461BB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w:r>
        <w:rPr>
          <w:rFonts w:ascii="Comic Sans MS" w:eastAsiaTheme="minorEastAsia" w:hAnsi="Comic Sans MS" w:cs="Comic Sans MS"/>
          <w:color w:val="000000"/>
        </w:rPr>
        <w:t>4. Soit la fonction suivante </w:t>
      </w:r>
      <w:proofErr w:type="gramStart"/>
      <w:r>
        <w:rPr>
          <w:rFonts w:ascii="Comic Sans MS" w:eastAsiaTheme="minorEastAsia" w:hAnsi="Comic Sans MS" w:cs="Comic Sans MS"/>
          <w:color w:val="000000"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 w:cs="Comic Sans MS"/>
            <w:color w:val="000000"/>
            <w:sz w:val="28"/>
            <w:szCs w:val="28"/>
          </w:rPr>
          <m:t>G</m:t>
        </m:r>
        <m:d>
          <m:dPr>
            <m:ctrlPr>
              <w:rPr>
                <w:rFonts w:ascii="Cambria Math" w:eastAsiaTheme="minorEastAsia" w:hAnsi="Cambria Math" w:cs="Comic Sans MS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  <w:sz w:val="28"/>
                <w:szCs w:val="28"/>
              </w:rPr>
              <m:t>p</m:t>
            </m:r>
          </m:e>
        </m:d>
        <m:r>
          <m:rPr>
            <m:sty m:val="p"/>
          </m:rPr>
          <w:rPr>
            <w:rFonts w:ascii="Cambria Math" w:eastAsiaTheme="minorEastAsia" w:hAnsi="Cambria Math" w:cs="Comic Sans MS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Comic Sans MS"/>
                <w:color w:val="000000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  <w:sz w:val="28"/>
                <w:szCs w:val="28"/>
              </w:rPr>
              <m:t>100</m:t>
            </m:r>
          </m:num>
          <m:den>
            <m:sSup>
              <m:sSupPr>
                <m:ctrlPr>
                  <w:rPr>
                    <w:rFonts w:ascii="Cambria Math" w:eastAsiaTheme="minorEastAsia" w:hAnsi="Cambria Math" w:cs="Comic Sans MS"/>
                    <w:color w:val="000000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Comic Sans MS"/>
                    <w:color w:val="000000"/>
                    <w:sz w:val="28"/>
                    <w:szCs w:val="28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Comic Sans MS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Comic Sans MS"/>
                <w:color w:val="000000"/>
                <w:sz w:val="28"/>
                <w:szCs w:val="28"/>
              </w:rPr>
              <m:t>+15p+100</m:t>
            </m:r>
          </m:den>
        </m:f>
      </m:oMath>
      <w:r>
        <w:rPr>
          <w:rFonts w:ascii="Comic Sans MS" w:eastAsiaTheme="minorEastAsia" w:hAnsi="Comic Sans MS" w:cs="Comic Sans MS"/>
          <w:color w:val="000000"/>
          <w:sz w:val="24"/>
          <w:szCs w:val="24"/>
        </w:rPr>
        <w:t>,</w:t>
      </w:r>
      <w:proofErr w:type="gramEnd"/>
      <w:r>
        <w:rPr>
          <w:rFonts w:ascii="Comic Sans MS" w:eastAsiaTheme="minorEastAsia" w:hAnsi="Comic Sans MS" w:cs="Comic Sans MS"/>
          <w:color w:val="000000"/>
          <w:sz w:val="24"/>
          <w:szCs w:val="24"/>
        </w:rPr>
        <w:t xml:space="preserve"> T</w:t>
      </w:r>
      <w:r w:rsidRPr="005533AA">
        <w:rPr>
          <w:rFonts w:ascii="Comic Sans MS" w:eastAsiaTheme="minorEastAsia" w:hAnsi="Comic Sans MS" w:cs="Comic Sans MS"/>
          <w:color w:val="000000"/>
        </w:rPr>
        <w:t xml:space="preserve">rouver </w:t>
      </w:r>
      <w:r w:rsidR="00A461BB" w:rsidRPr="005533AA">
        <w:rPr>
          <w:rFonts w:ascii="Comic Sans MS" w:eastAsiaTheme="minorEastAsia" w:hAnsi="Comic Sans MS" w:cs="Comic Sans MS"/>
          <w:color w:val="000000"/>
        </w:rPr>
        <w:t xml:space="preserve">les </w:t>
      </w:r>
      <w:r w:rsidR="00A461BB">
        <w:rPr>
          <w:rFonts w:ascii="Comic Sans MS" w:eastAsiaTheme="minorEastAsia" w:hAnsi="Comic Sans MS" w:cs="Comic Sans MS"/>
          <w:color w:val="000000"/>
        </w:rPr>
        <w:t>performances</w:t>
      </w:r>
      <w:r>
        <w:rPr>
          <w:rFonts w:ascii="Comic Sans MS" w:eastAsiaTheme="minorEastAsia" w:hAnsi="Comic Sans MS" w:cs="Comic Sans MS"/>
          <w:color w:val="000000"/>
        </w:rPr>
        <w:t xml:space="preserve"> de système </w:t>
      </w:r>
      <m:oMath>
        <m:sSub>
          <m:sSubPr>
            <m:ctrlPr>
              <w:rPr>
                <w:rFonts w:ascii="Cambria Math" w:eastAsiaTheme="minorEastAsia" w:hAnsi="Cambria Math" w:cs="Comic Sans MS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="Comic Sans MS"/>
            <w:color w:val="000000"/>
          </w:rPr>
          <m:t xml:space="preserve">,  D,  </m:t>
        </m:r>
        <m:sSub>
          <m:sSubPr>
            <m:ctrlPr>
              <w:rPr>
                <w:rFonts w:ascii="Cambria Math" w:eastAsiaTheme="minorEastAsia" w:hAnsi="Cambria Math" w:cs="Comic Sans MS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r</m:t>
            </m:r>
          </m:sub>
        </m:sSub>
        <m:r>
          <m:rPr>
            <m:sty m:val="p"/>
          </m:rPr>
          <w:rPr>
            <w:rFonts w:ascii="Cambria Math" w:eastAsiaTheme="minorEastAsia" w:hAnsi="Cambria Math" w:cs="Comic Sans MS"/>
            <w:color w:val="000000"/>
          </w:rPr>
          <m:t xml:space="preserve"> et </m:t>
        </m:r>
        <m:sSub>
          <m:sSubPr>
            <m:ctrlPr>
              <w:rPr>
                <w:rFonts w:ascii="Cambria Math" w:eastAsiaTheme="minorEastAsia" w:hAnsi="Cambria Math" w:cs="Comic Sans MS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Comic Sans MS"/>
                <w:color w:val="000000"/>
              </w:rPr>
              <m:t>m</m:t>
            </m:r>
          </m:sub>
        </m:sSub>
      </m:oMath>
    </w:p>
    <w:p w:rsidR="003A20E8" w:rsidRPr="003A20E8" w:rsidRDefault="003A20E8" w:rsidP="00A461BB">
      <w:pPr>
        <w:spacing w:after="0"/>
        <w:jc w:val="both"/>
        <w:rPr>
          <w:rFonts w:ascii="Comic Sans MS" w:eastAsiaTheme="minorEastAsia" w:hAnsi="Comic Sans MS" w:cs="Comic Sans MS"/>
          <w:color w:val="000000"/>
          <w:sz w:val="16"/>
          <w:szCs w:val="16"/>
        </w:rPr>
      </w:pPr>
    </w:p>
    <w:p w:rsidR="00AC6B38" w:rsidRDefault="00AC6B38" w:rsidP="003A20E8">
      <w:pPr>
        <w:spacing w:after="0"/>
        <w:rPr>
          <w:rFonts w:ascii="Comic Sans MS" w:eastAsiaTheme="minorEastAsia" w:hAnsi="Comic Sans MS" w:cs="Comic Sans MS"/>
          <w:b/>
          <w:bCs/>
          <w:color w:val="000000"/>
        </w:rPr>
      </w:pPr>
      <w:r w:rsidRPr="00AC6B38">
        <w:rPr>
          <w:rFonts w:ascii="Comic Sans MS" w:eastAsiaTheme="minorEastAsia" w:hAnsi="Comic Sans MS" w:cs="Comic Sans MS"/>
          <w:b/>
          <w:bCs/>
          <w:color w:val="000000"/>
          <w:u w:val="single"/>
        </w:rPr>
        <w:t xml:space="preserve">Exercice </w:t>
      </w:r>
      <w:r>
        <w:rPr>
          <w:rFonts w:ascii="Comic Sans MS" w:eastAsiaTheme="minorEastAsia" w:hAnsi="Comic Sans MS" w:cs="Comic Sans MS"/>
          <w:b/>
          <w:bCs/>
          <w:color w:val="000000"/>
          <w:u w:val="single"/>
        </w:rPr>
        <w:t>2</w:t>
      </w:r>
      <w:r>
        <w:rPr>
          <w:rFonts w:ascii="Comic Sans MS" w:eastAsiaTheme="minorEastAsia" w:hAnsi="Comic Sans MS" w:cs="Comic Sans MS"/>
          <w:b/>
          <w:bCs/>
          <w:color w:val="000000"/>
        </w:rPr>
        <w:t> :</w:t>
      </w:r>
      <w:r w:rsidRPr="00AC6B38">
        <w:rPr>
          <w:rFonts w:ascii="Comic Sans MS" w:eastAsiaTheme="minorEastAsia" w:hAnsi="Comic Sans MS" w:cs="Comic Sans MS"/>
          <w:b/>
          <w:bCs/>
          <w:color w:val="000000"/>
        </w:rPr>
        <w:t xml:space="preserve"> (5 ponts)</w:t>
      </w:r>
    </w:p>
    <w:p w:rsidR="00496F71" w:rsidRPr="00496F71" w:rsidRDefault="00496F71" w:rsidP="003A20E8">
      <w:pPr>
        <w:pStyle w:val="Default"/>
        <w:spacing w:line="276" w:lineRule="auto"/>
        <w:jc w:val="both"/>
        <w:rPr>
          <w:rFonts w:eastAsiaTheme="minorEastAsia"/>
          <w:sz w:val="22"/>
          <w:szCs w:val="22"/>
        </w:rPr>
      </w:pPr>
      <w:r w:rsidRPr="00496F71">
        <w:rPr>
          <w:rFonts w:eastAsiaTheme="minorEastAsia"/>
          <w:sz w:val="22"/>
          <w:szCs w:val="22"/>
        </w:rPr>
        <w:t>- Déterminer la fonction de transfert du circuit ci-dessous et montrer qu’il s’agit d’un système</w:t>
      </w:r>
      <w:r>
        <w:rPr>
          <w:rFonts w:eastAsiaTheme="minorEastAsia"/>
          <w:sz w:val="22"/>
          <w:szCs w:val="22"/>
        </w:rPr>
        <w:t xml:space="preserve"> </w:t>
      </w:r>
      <w:r w:rsidRPr="00496F71">
        <w:rPr>
          <w:rFonts w:eastAsiaTheme="minorEastAsia"/>
          <w:sz w:val="22"/>
          <w:szCs w:val="22"/>
        </w:rPr>
        <w:t>du premier ordre.</w:t>
      </w:r>
    </w:p>
    <w:p w:rsidR="00496F71" w:rsidRPr="00496F71" w:rsidRDefault="00496F71" w:rsidP="003A20E8">
      <w:pPr>
        <w:pStyle w:val="Default"/>
        <w:spacing w:line="276" w:lineRule="auto"/>
        <w:jc w:val="both"/>
        <w:rPr>
          <w:rFonts w:eastAsiaTheme="minorEastAsia"/>
          <w:sz w:val="22"/>
          <w:szCs w:val="22"/>
        </w:rPr>
      </w:pPr>
      <w:r w:rsidRPr="00496F71">
        <w:rPr>
          <w:rFonts w:eastAsiaTheme="minorEastAsia"/>
          <w:sz w:val="22"/>
          <w:szCs w:val="22"/>
        </w:rPr>
        <w:t>- Pour C=2μF et R1=R2 =1M</w:t>
      </w:r>
      <w:r w:rsidRPr="00496F71">
        <w:rPr>
          <w:rFonts w:eastAsiaTheme="minorEastAsia" w:hint="eastAsia"/>
          <w:sz w:val="22"/>
          <w:szCs w:val="22"/>
        </w:rPr>
        <w:t>Ω</w:t>
      </w:r>
      <w:r w:rsidRPr="00496F71">
        <w:rPr>
          <w:rFonts w:eastAsiaTheme="minorEastAsia"/>
          <w:sz w:val="22"/>
          <w:szCs w:val="22"/>
        </w:rPr>
        <w:t>, d</w:t>
      </w:r>
      <w:r w:rsidRPr="00496F71">
        <w:rPr>
          <w:rFonts w:eastAsiaTheme="minorEastAsia" w:hint="eastAsia"/>
          <w:sz w:val="22"/>
          <w:szCs w:val="22"/>
        </w:rPr>
        <w:t>é</w:t>
      </w:r>
      <w:r w:rsidRPr="00496F71">
        <w:rPr>
          <w:rFonts w:eastAsiaTheme="minorEastAsia"/>
          <w:sz w:val="22"/>
          <w:szCs w:val="22"/>
        </w:rPr>
        <w:t xml:space="preserve">terminer le gain statique K et la constant de temps </w:t>
      </w:r>
      <w:r w:rsidRPr="00496F71">
        <w:rPr>
          <w:rFonts w:eastAsiaTheme="minorEastAsia" w:hint="eastAsia"/>
          <w:sz w:val="22"/>
          <w:szCs w:val="22"/>
        </w:rPr>
        <w:t>τ</w:t>
      </w:r>
      <w:r w:rsidRPr="00496F71">
        <w:rPr>
          <w:rFonts w:eastAsiaTheme="minorEastAsia"/>
          <w:sz w:val="22"/>
          <w:szCs w:val="22"/>
        </w:rPr>
        <w:t>.</w:t>
      </w:r>
    </w:p>
    <w:p w:rsidR="00496F71" w:rsidRPr="00496F71" w:rsidRDefault="00496F71" w:rsidP="003A20E8">
      <w:pPr>
        <w:pStyle w:val="Default"/>
        <w:spacing w:line="276" w:lineRule="auto"/>
        <w:jc w:val="both"/>
        <w:rPr>
          <w:rFonts w:eastAsiaTheme="minorEastAsia"/>
          <w:sz w:val="22"/>
          <w:szCs w:val="22"/>
        </w:rPr>
      </w:pPr>
      <w:r w:rsidRPr="00496F71">
        <w:rPr>
          <w:rFonts w:eastAsiaTheme="minorEastAsia"/>
          <w:sz w:val="22"/>
          <w:szCs w:val="22"/>
        </w:rPr>
        <w:t>- Donner l’expression de la réponse indicielle</w:t>
      </w:r>
    </w:p>
    <w:p w:rsidR="00496F71" w:rsidRDefault="003A20E8" w:rsidP="00496F71">
      <w:pPr>
        <w:pStyle w:val="Default"/>
        <w:jc w:val="center"/>
        <w:rPr>
          <w:rFonts w:eastAsiaTheme="minorEastAsia"/>
          <w:b/>
          <w:bCs/>
          <w:u w:val="single"/>
        </w:rPr>
      </w:pPr>
      <w:r w:rsidRPr="003A20E8">
        <w:rPr>
          <w:rFonts w:eastAsiaTheme="minorEastAsia"/>
          <w:b/>
          <w:bCs/>
          <w:noProof/>
          <w:lang w:eastAsia="fr-FR"/>
        </w:rPr>
        <w:drawing>
          <wp:inline distT="0" distB="0" distL="0" distR="0" wp14:anchorId="6F5792C0" wp14:editId="0DA5CE4F">
            <wp:extent cx="2628900" cy="1123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A63" w:rsidRPr="00496F71" w:rsidRDefault="003F3A63" w:rsidP="003A20E8">
      <w:pPr>
        <w:pStyle w:val="Default"/>
        <w:spacing w:line="276" w:lineRule="auto"/>
        <w:jc w:val="both"/>
        <w:rPr>
          <w:rFonts w:eastAsiaTheme="minorEastAsia"/>
          <w:noProof/>
          <w:sz w:val="22"/>
          <w:szCs w:val="22"/>
          <w:lang w:eastAsia="fr-FR"/>
        </w:rPr>
      </w:pPr>
      <w:r w:rsidRPr="00AC6B38">
        <w:rPr>
          <w:rFonts w:eastAsiaTheme="minorEastAsia"/>
          <w:b/>
          <w:bCs/>
          <w:u w:val="single"/>
        </w:rPr>
        <w:t>Exercice3</w:t>
      </w:r>
      <w:r w:rsidRPr="00AC6B38">
        <w:rPr>
          <w:rFonts w:eastAsiaTheme="minorEastAsia"/>
          <w:b/>
          <w:bCs/>
        </w:rPr>
        <w:t xml:space="preserve"> (</w:t>
      </w:r>
      <w:r w:rsidR="006A5D35">
        <w:rPr>
          <w:rFonts w:eastAsiaTheme="minorEastAsia"/>
          <w:b/>
          <w:bCs/>
        </w:rPr>
        <w:t>7</w:t>
      </w:r>
      <w:r w:rsidRPr="00AC6B38">
        <w:rPr>
          <w:rFonts w:eastAsiaTheme="minorEastAsia"/>
          <w:b/>
          <w:bCs/>
        </w:rPr>
        <w:t>pts)</w:t>
      </w:r>
    </w:p>
    <w:p w:rsidR="00AC6B38" w:rsidRDefault="00A461BB" w:rsidP="003A20E8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w:r>
        <w:rPr>
          <w:rFonts w:ascii="Comic Sans MS" w:eastAsiaTheme="minorEastAsia" w:hAnsi="Comic Sans MS" w:cs="Comic Sans MS"/>
          <w:color w:val="000000"/>
        </w:rPr>
        <w:t>On considère un système</w:t>
      </w:r>
      <w:r w:rsidR="003A20E8">
        <w:rPr>
          <w:rFonts w:ascii="Comic Sans MS" w:eastAsiaTheme="minorEastAsia" w:hAnsi="Comic Sans MS" w:cs="Comic Sans MS"/>
          <w:color w:val="000000"/>
        </w:rPr>
        <w:t xml:space="preserve"> asservi dont la fonction de transfert en boucle ouverte est donnée par :</w:t>
      </w:r>
    </w:p>
    <w:p w:rsidR="003A20E8" w:rsidRDefault="003A20E8" w:rsidP="003A20E8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m:oMathPara>
        <m:oMath>
          <m:r>
            <w:rPr>
              <w:rFonts w:ascii="Cambria Math" w:eastAsiaTheme="minorEastAsia" w:hAnsi="Cambria Math" w:cs="Comic Sans MS"/>
              <w:color w:val="000000"/>
            </w:rPr>
            <m:t>G</m:t>
          </m:r>
          <m:d>
            <m:dPr>
              <m:ctrlPr>
                <w:rPr>
                  <w:rFonts w:ascii="Cambria Math" w:eastAsiaTheme="minorEastAsia" w:hAnsi="Cambria Math" w:cs="Comic Sans MS"/>
                  <w:i/>
                  <w:color w:val="000000"/>
                </w:rPr>
              </m:ctrlPr>
            </m:dPr>
            <m:e>
              <m:r>
                <w:rPr>
                  <w:rFonts w:ascii="Cambria Math" w:eastAsiaTheme="minorEastAsia" w:hAnsi="Cambria Math" w:cs="Comic Sans MS"/>
                  <w:color w:val="000000"/>
                </w:rPr>
                <m:t>p</m:t>
              </m:r>
            </m:e>
          </m:d>
          <m:r>
            <w:rPr>
              <w:rFonts w:ascii="Cambria Math" w:eastAsiaTheme="minorEastAsia" w:hAnsi="Cambria Math" w:cs="Comic Sans MS"/>
              <w:color w:val="000000"/>
            </w:rPr>
            <m:t>=</m:t>
          </m:r>
          <m:f>
            <m:fPr>
              <m:ctrlPr>
                <w:rPr>
                  <w:rFonts w:ascii="Cambria Math" w:eastAsiaTheme="minorEastAsia" w:hAnsi="Cambria Math" w:cs="Comic Sans MS"/>
                  <w:i/>
                  <w:color w:val="000000"/>
                </w:rPr>
              </m:ctrlPr>
            </m:fPr>
            <m:num>
              <m:r>
                <w:rPr>
                  <w:rFonts w:ascii="Cambria Math" w:eastAsiaTheme="minorEastAsia" w:hAnsi="Cambria Math" w:cs="Comic Sans MS"/>
                  <w:color w:val="000000"/>
                </w:rPr>
                <m:t>K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Comic Sans MS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Comic Sans MS"/>
                      <w:color w:val="000000"/>
                    </w:rPr>
                    <m:t>(p+1)</m:t>
                  </m:r>
                </m:e>
                <m:sup>
                  <m:r>
                    <w:rPr>
                      <w:rFonts w:ascii="Cambria Math" w:eastAsiaTheme="minorEastAsia" w:hAnsi="Cambria Math" w:cs="Comic Sans MS"/>
                      <w:color w:val="000000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 w:cs="Comic Sans MS"/>
              <w:color w:val="000000"/>
            </w:rPr>
            <m:t xml:space="preserve">    avec k&gt;0</m:t>
          </m:r>
        </m:oMath>
      </m:oMathPara>
    </w:p>
    <w:p w:rsidR="00A461BB" w:rsidRDefault="003A20E8" w:rsidP="003A20E8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w:r>
        <w:rPr>
          <w:rFonts w:ascii="Comic Sans MS" w:eastAsiaTheme="minorEastAsia" w:hAnsi="Comic Sans MS" w:cs="Comic Sans MS"/>
          <w:color w:val="000000"/>
        </w:rPr>
        <w:t xml:space="preserve">1. Déterminer à l’aide de critère de </w:t>
      </w:r>
      <w:proofErr w:type="spellStart"/>
      <w:r>
        <w:rPr>
          <w:rFonts w:ascii="Comic Sans MS" w:eastAsiaTheme="minorEastAsia" w:hAnsi="Comic Sans MS" w:cs="Comic Sans MS"/>
          <w:color w:val="000000"/>
        </w:rPr>
        <w:t>Routh</w:t>
      </w:r>
      <w:proofErr w:type="spellEnd"/>
      <w:r>
        <w:rPr>
          <w:rFonts w:ascii="Comic Sans MS" w:eastAsiaTheme="minorEastAsia" w:hAnsi="Comic Sans MS" w:cs="Comic Sans MS"/>
          <w:color w:val="000000"/>
        </w:rPr>
        <w:t xml:space="preserve"> les conditions de stabilité de ce système en boucle fermée lorsqu’il est placé dans une boucle à retour unitaire.</w:t>
      </w:r>
    </w:p>
    <w:p w:rsidR="003A20E8" w:rsidRDefault="003A20E8" w:rsidP="003A20E8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w:r>
        <w:rPr>
          <w:rFonts w:ascii="Comic Sans MS" w:eastAsiaTheme="minorEastAsia" w:hAnsi="Comic Sans MS" w:cs="Comic Sans MS"/>
          <w:color w:val="000000"/>
        </w:rPr>
        <w:t xml:space="preserve">2. Calculer l’erreur statique pour une entrée en échelon unitaire </w:t>
      </w:r>
      <m:oMath>
        <m:sSub>
          <m:sSubPr>
            <m:ctrlPr>
              <w:rPr>
                <w:rFonts w:ascii="Cambria Math" w:eastAsiaTheme="minorEastAsia" w:hAnsi="Cambria Math" w:cs="Comic Sans MS"/>
                <w:i/>
                <w:color w:val="000000"/>
              </w:rPr>
            </m:ctrlPr>
          </m:sSubPr>
          <m:e>
            <m:r>
              <w:rPr>
                <w:rFonts w:ascii="Cambria Math" w:eastAsiaTheme="minorEastAsia" w:hAnsi="Cambria Math" w:cs="Comic Sans MS"/>
                <w:color w:val="000000"/>
              </w:rPr>
              <m:t>G</m:t>
            </m:r>
          </m:e>
          <m:sub>
            <m:r>
              <w:rPr>
                <w:rFonts w:ascii="Cambria Math" w:eastAsiaTheme="minorEastAsia" w:hAnsi="Cambria Math" w:cs="Comic Sans MS"/>
                <w:color w:val="000000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Comic Sans MS"/>
                <w:i/>
                <w:color w:val="000000"/>
              </w:rPr>
            </m:ctrlPr>
          </m:dPr>
          <m:e>
            <m:r>
              <w:rPr>
                <w:rFonts w:ascii="Cambria Math" w:eastAsiaTheme="minorEastAsia" w:hAnsi="Cambria Math" w:cs="Comic Sans MS"/>
                <w:color w:val="000000"/>
              </w:rPr>
              <m:t>p</m:t>
            </m:r>
          </m:e>
        </m:d>
        <m:r>
          <w:rPr>
            <w:rFonts w:ascii="Cambria Math" w:eastAsiaTheme="minorEastAsia" w:hAnsi="Cambria Math" w:cs="Comic Sans MS"/>
            <w:color w:val="000000"/>
          </w:rPr>
          <m:t>=</m:t>
        </m:r>
        <m:f>
          <m:fPr>
            <m:ctrlPr>
              <w:rPr>
                <w:rFonts w:ascii="Cambria Math" w:eastAsiaTheme="minorEastAsia" w:hAnsi="Cambria Math" w:cs="Comic Sans MS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Comic Sans MS"/>
                <w:color w:val="000000"/>
              </w:rPr>
              <m:t>1</m:t>
            </m:r>
          </m:num>
          <m:den>
            <m:r>
              <w:rPr>
                <w:rFonts w:ascii="Cambria Math" w:eastAsiaTheme="minorEastAsia" w:hAnsi="Cambria Math" w:cs="Comic Sans MS"/>
                <w:color w:val="000000"/>
              </w:rPr>
              <m:t>p</m:t>
            </m:r>
          </m:den>
        </m:f>
      </m:oMath>
      <w:r>
        <w:rPr>
          <w:rFonts w:ascii="Comic Sans MS" w:eastAsiaTheme="minorEastAsia" w:hAnsi="Comic Sans MS" w:cs="Comic Sans MS"/>
          <w:color w:val="000000"/>
        </w:rPr>
        <w:t xml:space="preserve"> dans la chaine directe. Déterminer les nouvelles conditions de stabilité</w:t>
      </w:r>
    </w:p>
    <w:p w:rsidR="003A20E8" w:rsidRDefault="003A20E8" w:rsidP="003A20E8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w:r>
        <w:rPr>
          <w:rFonts w:ascii="Comic Sans MS" w:eastAsiaTheme="minorEastAsia" w:hAnsi="Comic Sans MS" w:cs="Comic Sans MS"/>
          <w:color w:val="000000"/>
        </w:rPr>
        <w:t>4. Que peut-on conclure en comparant les résultats trouvés en 1 et 3 ?</w:t>
      </w:r>
    </w:p>
    <w:p w:rsidR="003A20E8" w:rsidRDefault="003A20E8" w:rsidP="003A20E8">
      <w:pPr>
        <w:spacing w:after="0"/>
        <w:jc w:val="both"/>
        <w:rPr>
          <w:rFonts w:ascii="Comic Sans MS" w:eastAsiaTheme="minorEastAsia" w:hAnsi="Comic Sans MS" w:cs="Comic Sans MS"/>
          <w:color w:val="000000"/>
        </w:rPr>
      </w:pPr>
      <w:r>
        <w:rPr>
          <w:rFonts w:ascii="Comic Sans MS" w:eastAsiaTheme="minorEastAsia" w:hAnsi="Comic Sans MS" w:cs="Comic Sans MS"/>
          <w:color w:val="000000"/>
        </w:rPr>
        <w:t xml:space="preserve">3. pour annuler l’erreur statique, on introduit une fonction de transfert </w:t>
      </w:r>
    </w:p>
    <w:p w:rsidR="00A461BB" w:rsidRDefault="00A461BB" w:rsidP="003A20E8">
      <w:pPr>
        <w:spacing w:after="0"/>
        <w:jc w:val="right"/>
        <w:rPr>
          <w:rFonts w:ascii="Comic Sans MS" w:eastAsiaTheme="minorEastAsia" w:hAnsi="Comic Sans MS" w:cs="Comic Sans MS"/>
          <w:color w:val="000000"/>
        </w:rPr>
      </w:pPr>
    </w:p>
    <w:p w:rsidR="003735DF" w:rsidRDefault="003850D8" w:rsidP="003850D8">
      <w:pPr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="Comic Sans MS" w:eastAsiaTheme="minorEastAsia" w:hAnsi="Comic Sans MS" w:cs="Comic Sans MS"/>
          <w:color w:val="000000"/>
        </w:rPr>
        <w:t>Bonne chance</w:t>
      </w:r>
      <w:bookmarkStart w:id="0" w:name="_GoBack"/>
      <w:bookmarkEnd w:id="0"/>
    </w:p>
    <w:sectPr w:rsidR="003735DF" w:rsidSect="003A20E8">
      <w:pgSz w:w="11906" w:h="16838" w:code="9"/>
      <w:pgMar w:top="340" w:right="851" w:bottom="340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B4465"/>
    <w:multiLevelType w:val="hybridMultilevel"/>
    <w:tmpl w:val="2E1AF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DF"/>
    <w:rsid w:val="00097AF1"/>
    <w:rsid w:val="0010358B"/>
    <w:rsid w:val="0022788E"/>
    <w:rsid w:val="003735DF"/>
    <w:rsid w:val="003850D8"/>
    <w:rsid w:val="003A20E8"/>
    <w:rsid w:val="003F3A63"/>
    <w:rsid w:val="003F6763"/>
    <w:rsid w:val="00496F71"/>
    <w:rsid w:val="005533AA"/>
    <w:rsid w:val="005D144A"/>
    <w:rsid w:val="006A5D35"/>
    <w:rsid w:val="007C09AA"/>
    <w:rsid w:val="00834895"/>
    <w:rsid w:val="00947533"/>
    <w:rsid w:val="00984D10"/>
    <w:rsid w:val="009F23FE"/>
    <w:rsid w:val="00A31C65"/>
    <w:rsid w:val="00A461BB"/>
    <w:rsid w:val="00A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735D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4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F23FE"/>
    <w:rPr>
      <w:color w:val="808080"/>
    </w:rPr>
  </w:style>
  <w:style w:type="paragraph" w:styleId="Paragraphedeliste">
    <w:name w:val="List Paragraph"/>
    <w:basedOn w:val="Normal"/>
    <w:uiPriority w:val="34"/>
    <w:qFormat/>
    <w:rsid w:val="001035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735D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4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F23FE"/>
    <w:rPr>
      <w:color w:val="808080"/>
    </w:rPr>
  </w:style>
  <w:style w:type="paragraph" w:styleId="Paragraphedeliste">
    <w:name w:val="List Paragraph"/>
    <w:basedOn w:val="Normal"/>
    <w:uiPriority w:val="34"/>
    <w:qFormat/>
    <w:rsid w:val="0010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2020-03-05T21:09:00Z</dcterms:created>
  <dcterms:modified xsi:type="dcterms:W3CDTF">2022-01-16T17:03:00Z</dcterms:modified>
</cp:coreProperties>
</file>