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E9" w:rsidRDefault="00BA51E9" w:rsidP="00BA51E9">
      <w:pPr>
        <w:jc w:val="right"/>
        <w:rPr>
          <w:sz w:val="40"/>
          <w:szCs w:val="40"/>
          <w:rtl/>
        </w:rPr>
      </w:pPr>
      <w:r>
        <w:rPr>
          <w:rFonts w:hint="cs"/>
          <w:sz w:val="40"/>
          <w:szCs w:val="40"/>
          <w:rtl/>
        </w:rPr>
        <w:t xml:space="preserve">      المحاضرة الأولى: مقدمات القصيدة العربية  </w:t>
      </w:r>
    </w:p>
    <w:p w:rsidR="00BA51E9" w:rsidRDefault="00BA51E9" w:rsidP="00BA51E9">
      <w:pPr>
        <w:jc w:val="right"/>
        <w:rPr>
          <w:sz w:val="40"/>
          <w:szCs w:val="40"/>
          <w:rtl/>
        </w:rPr>
      </w:pPr>
    </w:p>
    <w:p w:rsidR="00BA51E9" w:rsidRPr="00866C5F" w:rsidRDefault="00BA51E9" w:rsidP="00BA51E9">
      <w:pPr>
        <w:spacing w:line="360" w:lineRule="auto"/>
        <w:jc w:val="right"/>
        <w:rPr>
          <w:sz w:val="28"/>
          <w:szCs w:val="28"/>
        </w:rPr>
      </w:pPr>
      <w:r>
        <w:rPr>
          <w:rFonts w:hint="cs"/>
          <w:sz w:val="28"/>
          <w:szCs w:val="28"/>
          <w:rtl/>
        </w:rPr>
        <w:t xml:space="preserve">        </w:t>
      </w:r>
      <w:r w:rsidRPr="00866C5F">
        <w:rPr>
          <w:sz w:val="28"/>
          <w:szCs w:val="28"/>
          <w:rtl/>
        </w:rPr>
        <w:t xml:space="preserve">مقدمة القصيدة العربية ظاهرة فنية برزت مع نشأة القصيدة في العصر </w:t>
      </w:r>
      <w:proofErr w:type="gramStart"/>
      <w:r w:rsidRPr="00866C5F">
        <w:rPr>
          <w:sz w:val="28"/>
          <w:szCs w:val="28"/>
          <w:rtl/>
        </w:rPr>
        <w:t>الجاهلي,</w:t>
      </w:r>
      <w:proofErr w:type="gramEnd"/>
      <w:r w:rsidRPr="00866C5F">
        <w:rPr>
          <w:sz w:val="28"/>
          <w:szCs w:val="28"/>
          <w:rtl/>
        </w:rPr>
        <w:t xml:space="preserve"> وظل الشعراء يصدّرون بها قصائدهم على امتداد العصور الادبية التالية, والمقدمات أنواع مختلفة, فإلى جانب المقدمات الغزلية </w:t>
      </w:r>
      <w:proofErr w:type="spellStart"/>
      <w:r w:rsidRPr="00866C5F">
        <w:rPr>
          <w:sz w:val="28"/>
          <w:szCs w:val="28"/>
          <w:rtl/>
        </w:rPr>
        <w:t>والطللية</w:t>
      </w:r>
      <w:proofErr w:type="spellEnd"/>
      <w:r w:rsidRPr="00866C5F">
        <w:rPr>
          <w:sz w:val="28"/>
          <w:szCs w:val="28"/>
          <w:rtl/>
        </w:rPr>
        <w:t>, كان هناك ثمة مقدمات أخرى في الشيب والطيف وغيرها</w:t>
      </w:r>
      <w:r>
        <w:rPr>
          <w:rFonts w:hint="cs"/>
          <w:sz w:val="28"/>
          <w:szCs w:val="28"/>
          <w:rtl/>
        </w:rPr>
        <w:t>.</w:t>
      </w:r>
    </w:p>
    <w:p w:rsidR="00BA51E9" w:rsidRPr="00866C5F" w:rsidRDefault="00BA51E9" w:rsidP="00BA51E9">
      <w:pPr>
        <w:spacing w:line="360" w:lineRule="auto"/>
        <w:jc w:val="right"/>
        <w:rPr>
          <w:sz w:val="28"/>
          <w:szCs w:val="28"/>
          <w:rtl/>
        </w:rPr>
      </w:pPr>
      <w:r w:rsidRPr="00866C5F">
        <w:rPr>
          <w:sz w:val="28"/>
          <w:szCs w:val="28"/>
          <w:vertAlign w:val="superscript"/>
          <w:rtl/>
        </w:rPr>
        <w:t> </w:t>
      </w:r>
      <w:r w:rsidRPr="00866C5F">
        <w:rPr>
          <w:sz w:val="28"/>
          <w:szCs w:val="28"/>
          <w:rtl/>
        </w:rPr>
        <w:t xml:space="preserve">وقد اعتنى النقاد بالمقدمات </w:t>
      </w:r>
      <w:proofErr w:type="gramStart"/>
      <w:r w:rsidRPr="00866C5F">
        <w:rPr>
          <w:sz w:val="28"/>
          <w:szCs w:val="28"/>
          <w:rtl/>
        </w:rPr>
        <w:t>ومضامينها,</w:t>
      </w:r>
      <w:proofErr w:type="gramEnd"/>
      <w:r w:rsidRPr="00866C5F">
        <w:rPr>
          <w:sz w:val="28"/>
          <w:szCs w:val="28"/>
          <w:rtl/>
        </w:rPr>
        <w:t xml:space="preserve"> ولعل ابن قتيبة (276هــ) من اقدم من اشار الى ذلك, وذكر كيف يستميل الشاعر قلوب السامعين ويستدعي اسماعهم بما يقدمه من غزل ونسيب</w:t>
      </w:r>
      <w:r w:rsidRPr="00866C5F">
        <w:rPr>
          <w:sz w:val="28"/>
          <w:szCs w:val="28"/>
          <w:vertAlign w:val="superscript"/>
          <w:rtl/>
        </w:rPr>
        <w:t>)</w:t>
      </w:r>
      <w:r w:rsidRPr="00866C5F">
        <w:rPr>
          <w:sz w:val="28"/>
          <w:szCs w:val="28"/>
          <w:rtl/>
        </w:rPr>
        <w:t xml:space="preserve">, وهو تفسير انصب على الأثر الخارجي للمقدمة من دون اعتناء بالجوانب الأخرى المتعلقة بمعاناة الشاعر وتجربته الذاتية. تلك التي أشار إليها بعض </w:t>
      </w:r>
      <w:proofErr w:type="gramStart"/>
      <w:r w:rsidRPr="00866C5F">
        <w:rPr>
          <w:sz w:val="28"/>
          <w:szCs w:val="28"/>
          <w:rtl/>
        </w:rPr>
        <w:t>المحدثين,</w:t>
      </w:r>
      <w:proofErr w:type="gramEnd"/>
      <w:r w:rsidRPr="00866C5F">
        <w:rPr>
          <w:sz w:val="28"/>
          <w:szCs w:val="28"/>
          <w:rtl/>
        </w:rPr>
        <w:t xml:space="preserve"> الذين أوعَزوا إلى أن وجود المقدمات في القصائد العربية يرتبط بذات الشاعر الذي كان وقوفه على الأطلال أكثر من مجرد بكاء على الحبيبة او السعادة التي انقضت, بل كانت صرخة يائسة أمام حقيقة الموت والفناء</w:t>
      </w:r>
      <w:r>
        <w:rPr>
          <w:rFonts w:hint="cs"/>
          <w:sz w:val="28"/>
          <w:szCs w:val="28"/>
          <w:rtl/>
        </w:rPr>
        <w:t>.</w:t>
      </w:r>
    </w:p>
    <w:p w:rsidR="00BA51E9" w:rsidRPr="00866C5F" w:rsidRDefault="00BA51E9" w:rsidP="00BA51E9">
      <w:pPr>
        <w:spacing w:line="360" w:lineRule="auto"/>
        <w:jc w:val="right"/>
        <w:rPr>
          <w:sz w:val="28"/>
          <w:szCs w:val="28"/>
          <w:rtl/>
        </w:rPr>
      </w:pPr>
      <w:r w:rsidRPr="00866C5F">
        <w:rPr>
          <w:sz w:val="28"/>
          <w:szCs w:val="28"/>
          <w:rtl/>
        </w:rPr>
        <w:t>ومن جانب آخر تعد المقدمة «جسر الملتقي ومنفذه الى عالم التجربة التي بعثت الشاعر على قول القصيدة برمتها</w:t>
      </w:r>
      <w:r w:rsidR="00CC5FE6">
        <w:rPr>
          <w:rFonts w:hint="cs"/>
          <w:sz w:val="28"/>
          <w:szCs w:val="28"/>
          <w:rtl/>
        </w:rPr>
        <w:t xml:space="preserve"> </w:t>
      </w:r>
      <w:r w:rsidRPr="00866C5F">
        <w:rPr>
          <w:sz w:val="28"/>
          <w:szCs w:val="28"/>
          <w:rtl/>
        </w:rPr>
        <w:t>فهي تمثل ذلك الجزء الحيوي الذي تتمحور فيه تجربة الشاعر الخلاقة.</w:t>
      </w:r>
    </w:p>
    <w:p w:rsidR="00BA51E9" w:rsidRPr="00866C5F" w:rsidRDefault="00BA51E9" w:rsidP="00BA51E9">
      <w:pPr>
        <w:spacing w:line="360" w:lineRule="auto"/>
        <w:jc w:val="right"/>
        <w:rPr>
          <w:sz w:val="28"/>
          <w:szCs w:val="28"/>
          <w:rtl/>
        </w:rPr>
      </w:pPr>
      <w:r w:rsidRPr="00866C5F">
        <w:rPr>
          <w:sz w:val="28"/>
          <w:szCs w:val="28"/>
          <w:rtl/>
        </w:rPr>
        <w:t xml:space="preserve">وفي القرن التاسع عشر وبداية القرن العشرين في </w:t>
      </w:r>
      <w:proofErr w:type="spellStart"/>
      <w:r w:rsidRPr="00866C5F">
        <w:rPr>
          <w:sz w:val="28"/>
          <w:szCs w:val="28"/>
          <w:rtl/>
        </w:rPr>
        <w:t>العراق.كان</w:t>
      </w:r>
      <w:proofErr w:type="spellEnd"/>
      <w:r w:rsidRPr="00866C5F">
        <w:rPr>
          <w:sz w:val="28"/>
          <w:szCs w:val="28"/>
          <w:rtl/>
        </w:rPr>
        <w:t xml:space="preserve"> لزاما على الشاعر أن يبدأ القصيدة بالغزل أو النسيب أو وصف الفرس أو الناقة أو الليل أو </w:t>
      </w:r>
      <w:proofErr w:type="gramStart"/>
      <w:r w:rsidRPr="00866C5F">
        <w:rPr>
          <w:sz w:val="28"/>
          <w:szCs w:val="28"/>
          <w:rtl/>
        </w:rPr>
        <w:t>الخمر,</w:t>
      </w:r>
      <w:proofErr w:type="gramEnd"/>
      <w:r w:rsidRPr="00866C5F">
        <w:rPr>
          <w:sz w:val="28"/>
          <w:szCs w:val="28"/>
          <w:rtl/>
        </w:rPr>
        <w:t xml:space="preserve"> او وصف الرياض والرياحين والورود بمختلف اشكالها والوانها</w:t>
      </w:r>
      <w:r w:rsidRPr="00866C5F">
        <w:rPr>
          <w:sz w:val="28"/>
          <w:szCs w:val="28"/>
          <w:vertAlign w:val="superscript"/>
          <w:rtl/>
        </w:rPr>
        <w:t>()</w:t>
      </w:r>
      <w:r w:rsidRPr="00866C5F">
        <w:rPr>
          <w:sz w:val="28"/>
          <w:szCs w:val="28"/>
          <w:rtl/>
        </w:rPr>
        <w:t>, وغيرها من المقدمات التي ورد الكثير منها في شعر الشيخ محمد حسين كاشف الغطاء, وعلى شكل مقدمات منفردة تارة ومركبة أخرى, وبحسب ما يأتي:</w:t>
      </w:r>
    </w:p>
    <w:p w:rsidR="00BA51E9" w:rsidRPr="00866C5F" w:rsidRDefault="00BA51E9" w:rsidP="00BA51E9">
      <w:pPr>
        <w:spacing w:line="360" w:lineRule="auto"/>
        <w:jc w:val="right"/>
        <w:rPr>
          <w:sz w:val="28"/>
          <w:szCs w:val="28"/>
          <w:rtl/>
        </w:rPr>
      </w:pPr>
      <w:r w:rsidRPr="00866C5F">
        <w:rPr>
          <w:sz w:val="28"/>
          <w:szCs w:val="28"/>
          <w:rtl/>
        </w:rPr>
        <w:t>  </w:t>
      </w:r>
      <w:r>
        <w:rPr>
          <w:rFonts w:hint="cs"/>
          <w:sz w:val="28"/>
          <w:szCs w:val="28"/>
          <w:rtl/>
        </w:rPr>
        <w:t xml:space="preserve"> *</w:t>
      </w:r>
      <w:r w:rsidRPr="00866C5F">
        <w:rPr>
          <w:sz w:val="28"/>
          <w:szCs w:val="28"/>
          <w:rtl/>
        </w:rPr>
        <w:t> مقدمة الطلل.</w:t>
      </w:r>
    </w:p>
    <w:p w:rsidR="00BA51E9" w:rsidRPr="00866C5F" w:rsidRDefault="00BA51E9" w:rsidP="00BA51E9">
      <w:pPr>
        <w:spacing w:line="360" w:lineRule="auto"/>
        <w:jc w:val="right"/>
        <w:rPr>
          <w:sz w:val="28"/>
          <w:szCs w:val="28"/>
          <w:rtl/>
        </w:rPr>
      </w:pPr>
      <w:r w:rsidRPr="00866C5F">
        <w:rPr>
          <w:sz w:val="28"/>
          <w:szCs w:val="28"/>
          <w:rtl/>
        </w:rPr>
        <w:t>  </w:t>
      </w:r>
      <w:r>
        <w:rPr>
          <w:rFonts w:hint="cs"/>
          <w:sz w:val="28"/>
          <w:szCs w:val="28"/>
          <w:rtl/>
        </w:rPr>
        <w:t>*</w:t>
      </w:r>
      <w:r w:rsidRPr="00866C5F">
        <w:rPr>
          <w:sz w:val="28"/>
          <w:szCs w:val="28"/>
          <w:rtl/>
        </w:rPr>
        <w:t> مقدمة الغزل.</w:t>
      </w:r>
    </w:p>
    <w:p w:rsidR="00BA51E9" w:rsidRPr="00866C5F" w:rsidRDefault="00BA51E9" w:rsidP="00BA51E9">
      <w:pPr>
        <w:spacing w:line="360" w:lineRule="auto"/>
        <w:jc w:val="right"/>
        <w:rPr>
          <w:sz w:val="28"/>
          <w:szCs w:val="28"/>
          <w:rtl/>
        </w:rPr>
      </w:pPr>
      <w:r w:rsidRPr="00866C5F">
        <w:rPr>
          <w:sz w:val="28"/>
          <w:szCs w:val="28"/>
          <w:rtl/>
        </w:rPr>
        <w:t>  </w:t>
      </w:r>
      <w:r>
        <w:rPr>
          <w:rFonts w:hint="cs"/>
          <w:sz w:val="28"/>
          <w:szCs w:val="28"/>
          <w:rtl/>
        </w:rPr>
        <w:t>*</w:t>
      </w:r>
      <w:r w:rsidRPr="00866C5F">
        <w:rPr>
          <w:sz w:val="28"/>
          <w:szCs w:val="28"/>
          <w:rtl/>
        </w:rPr>
        <w:t> مقدمة الظعن.</w:t>
      </w:r>
    </w:p>
    <w:p w:rsidR="00BA51E9" w:rsidRPr="00866C5F" w:rsidRDefault="00BA51E9" w:rsidP="00BA51E9">
      <w:pPr>
        <w:spacing w:line="360" w:lineRule="auto"/>
        <w:jc w:val="right"/>
        <w:rPr>
          <w:sz w:val="28"/>
          <w:szCs w:val="28"/>
          <w:rtl/>
        </w:rPr>
      </w:pPr>
      <w:r w:rsidRPr="00866C5F">
        <w:rPr>
          <w:sz w:val="28"/>
          <w:szCs w:val="28"/>
          <w:rtl/>
        </w:rPr>
        <w:t> </w:t>
      </w:r>
      <w:r>
        <w:rPr>
          <w:rFonts w:hint="cs"/>
          <w:sz w:val="28"/>
          <w:szCs w:val="28"/>
          <w:rtl/>
        </w:rPr>
        <w:t>*</w:t>
      </w:r>
      <w:r w:rsidRPr="00866C5F">
        <w:rPr>
          <w:sz w:val="28"/>
          <w:szCs w:val="28"/>
          <w:rtl/>
        </w:rPr>
        <w:t> مقدمة الطبيعة الفرحة.</w:t>
      </w:r>
    </w:p>
    <w:p w:rsidR="00BA51E9" w:rsidRPr="00866C5F" w:rsidRDefault="00BA51E9" w:rsidP="00BA51E9">
      <w:pPr>
        <w:jc w:val="right"/>
        <w:rPr>
          <w:sz w:val="28"/>
          <w:szCs w:val="28"/>
          <w:rtl/>
        </w:rPr>
      </w:pPr>
      <w:bookmarkStart w:id="0" w:name="_GoBack"/>
      <w:bookmarkEnd w:id="0"/>
      <w:r w:rsidRPr="00866C5F">
        <w:rPr>
          <w:sz w:val="28"/>
          <w:szCs w:val="28"/>
          <w:rtl/>
        </w:rPr>
        <w:br/>
      </w:r>
    </w:p>
    <w:p w:rsidR="00BA51E9" w:rsidRPr="00866C5F" w:rsidRDefault="00BA51E9" w:rsidP="00BA51E9">
      <w:pPr>
        <w:jc w:val="right"/>
        <w:rPr>
          <w:sz w:val="28"/>
          <w:szCs w:val="28"/>
        </w:rPr>
      </w:pPr>
      <w:r w:rsidRPr="00866C5F">
        <w:rPr>
          <w:sz w:val="28"/>
          <w:szCs w:val="28"/>
          <w:rtl/>
        </w:rPr>
        <w:t> </w:t>
      </w:r>
    </w:p>
    <w:p w:rsidR="001D63CA" w:rsidRDefault="00BA51E9" w:rsidP="00BA51E9">
      <w:r w:rsidRPr="00866C5F">
        <w:rPr>
          <w:sz w:val="28"/>
          <w:szCs w:val="28"/>
          <w:rtl/>
        </w:rPr>
        <w:t> </w:t>
      </w:r>
    </w:p>
    <w:sectPr w:rsidR="001D63CA" w:rsidSect="00CC5FE6">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36" w:rsidRDefault="00BA6536" w:rsidP="00CC5FE6">
      <w:pPr>
        <w:spacing w:after="0" w:line="240" w:lineRule="auto"/>
      </w:pPr>
      <w:r>
        <w:separator/>
      </w:r>
    </w:p>
  </w:endnote>
  <w:endnote w:type="continuationSeparator" w:id="0">
    <w:p w:rsidR="00BA6536" w:rsidRDefault="00BA6536" w:rsidP="00CC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12834"/>
      <w:docPartObj>
        <w:docPartGallery w:val="Page Numbers (Bottom of Page)"/>
        <w:docPartUnique/>
      </w:docPartObj>
    </w:sdtPr>
    <w:sdtContent>
      <w:p w:rsidR="00CC5FE6" w:rsidRDefault="00CC5FE6">
        <w:pPr>
          <w:pStyle w:val="Pieddepage"/>
          <w:jc w:val="center"/>
        </w:pPr>
        <w:r>
          <w:fldChar w:fldCharType="begin"/>
        </w:r>
        <w:r>
          <w:instrText>PAGE   \* MERGEFORMAT</w:instrText>
        </w:r>
        <w:r>
          <w:fldChar w:fldCharType="separate"/>
        </w:r>
        <w:r>
          <w:rPr>
            <w:noProof/>
          </w:rPr>
          <w:t>1</w:t>
        </w:r>
        <w:r>
          <w:fldChar w:fldCharType="end"/>
        </w:r>
      </w:p>
    </w:sdtContent>
  </w:sdt>
  <w:p w:rsidR="00CC5FE6" w:rsidRDefault="00CC5F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36" w:rsidRDefault="00BA6536" w:rsidP="00CC5FE6">
      <w:pPr>
        <w:spacing w:after="0" w:line="240" w:lineRule="auto"/>
      </w:pPr>
      <w:r>
        <w:separator/>
      </w:r>
    </w:p>
  </w:footnote>
  <w:footnote w:type="continuationSeparator" w:id="0">
    <w:p w:rsidR="00BA6536" w:rsidRDefault="00BA6536" w:rsidP="00CC5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E9"/>
    <w:rsid w:val="001D63CA"/>
    <w:rsid w:val="008A47D3"/>
    <w:rsid w:val="00BA51E9"/>
    <w:rsid w:val="00BA6536"/>
    <w:rsid w:val="00CC5F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F4A91-7067-4F46-865D-C76A1F02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1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5FE6"/>
    <w:pPr>
      <w:tabs>
        <w:tab w:val="center" w:pos="4536"/>
        <w:tab w:val="right" w:pos="9072"/>
      </w:tabs>
      <w:spacing w:after="0" w:line="240" w:lineRule="auto"/>
    </w:pPr>
  </w:style>
  <w:style w:type="character" w:customStyle="1" w:styleId="En-tteCar">
    <w:name w:val="En-tête Car"/>
    <w:basedOn w:val="Policepardfaut"/>
    <w:link w:val="En-tte"/>
    <w:uiPriority w:val="99"/>
    <w:rsid w:val="00CC5FE6"/>
  </w:style>
  <w:style w:type="paragraph" w:styleId="Pieddepage">
    <w:name w:val="footer"/>
    <w:basedOn w:val="Normal"/>
    <w:link w:val="PieddepageCar"/>
    <w:uiPriority w:val="99"/>
    <w:unhideWhenUsed/>
    <w:rsid w:val="00CC5F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1188</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2022-02-25T20:17:00Z</dcterms:created>
  <dcterms:modified xsi:type="dcterms:W3CDTF">2022-02-25T20:19:00Z</dcterms:modified>
</cp:coreProperties>
</file>