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9A" w:rsidRPr="00CA19D0" w:rsidRDefault="0000609A" w:rsidP="0000609A">
      <w:pPr>
        <w:jc w:val="center"/>
        <w:rPr>
          <w:rFonts w:ascii="Times New Roman" w:hAnsi="Times New Roman" w:cs="Farsi Simple Bold"/>
          <w:b/>
          <w:bCs/>
          <w:color w:val="0F243E" w:themeColor="text2" w:themeShade="80"/>
          <w:sz w:val="28"/>
          <w:szCs w:val="40"/>
          <w:rtl/>
        </w:rPr>
      </w:pPr>
      <w:r w:rsidRPr="00CA19D0">
        <w:rPr>
          <w:rFonts w:ascii="Times New Roman" w:hAnsi="Times New Roman" w:cs="Farsi Simple Bold" w:hint="cs"/>
          <w:b/>
          <w:bCs/>
          <w:color w:val="0F243E" w:themeColor="text2" w:themeShade="80"/>
          <w:sz w:val="28"/>
          <w:szCs w:val="40"/>
          <w:rtl/>
        </w:rPr>
        <w:t>محاضرة رقم (2): بيان موت الكورس (قاسم حداد، أمين صالح)</w:t>
      </w:r>
    </w:p>
    <w:p w:rsidR="0000609A" w:rsidRPr="00CA19D0" w:rsidRDefault="0000609A" w:rsidP="0000609A">
      <w:pPr>
        <w:pStyle w:val="Paragraphedeliste"/>
        <w:numPr>
          <w:ilvl w:val="0"/>
          <w:numId w:val="1"/>
        </w:numPr>
        <w:spacing w:line="276" w:lineRule="auto"/>
        <w:ind w:left="-1" w:firstLine="567"/>
        <w:jc w:val="both"/>
        <w:rPr>
          <w:rFonts w:ascii="Times New Roman" w:hAnsi="Times New Roman"/>
          <w:sz w:val="28"/>
        </w:rPr>
      </w:pPr>
      <w:r w:rsidRPr="00CA19D0">
        <w:rPr>
          <w:rFonts w:ascii="Times New Roman" w:hAnsi="Times New Roman" w:hint="cs"/>
          <w:b/>
          <w:bCs/>
          <w:sz w:val="28"/>
          <w:rtl/>
        </w:rPr>
        <w:t xml:space="preserve">مفهوم البيان: </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لعله من الواجب قبل الشروع في تحليل بيان موت الكورس أن نتوقف عند مفهوم البيان على اعتبار انه العتبة الأولى التي تقع عليها عين القارئ، بالإضافة إلى أن مصطلح البيان عهده المتلقي ضمن الخطابات السياسية كما أتربط استخدامه بتاريخ الخطابات التي تلي الانقلابات العسكرية أو الثورات التي تقودها الجيوش.</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 xml:space="preserve">مما لا شك فيه أن البيان في مجال الأدب قد حافظ على بعض السمات </w:t>
      </w:r>
      <w:proofErr w:type="spellStart"/>
      <w:r w:rsidRPr="00CA19D0">
        <w:rPr>
          <w:rFonts w:ascii="Times New Roman" w:hAnsi="Times New Roman" w:hint="cs"/>
          <w:sz w:val="28"/>
          <w:rtl/>
        </w:rPr>
        <w:t>الأجناسية</w:t>
      </w:r>
      <w:proofErr w:type="spellEnd"/>
      <w:r w:rsidRPr="00CA19D0">
        <w:rPr>
          <w:rFonts w:ascii="Times New Roman" w:hAnsi="Times New Roman" w:hint="cs"/>
          <w:sz w:val="28"/>
          <w:rtl/>
        </w:rPr>
        <w:t xml:space="preserve"> والطاقة التفسيرية التي علقت به في المجال السياسي، فهو خطاب يرد في المقام الثاني بعد الفعل، سواء تعلق الأمر بالسياسة أو بالأدب، ويأتي كتبرير للخطوة التي أقدم عليها صاحب المشروع بالقوة تحديا للسلطة السياسية أو الأدبية المهيمنة على الثقافة والذوق العام، ومصطلح البيان في المعاجم هو الإيضاح للشيء، وتشير المعاجم الأجنبية انه مصطلح ظهر في ايطاليا </w:t>
      </w:r>
      <w:r w:rsidRPr="00CA19D0">
        <w:rPr>
          <w:rFonts w:ascii="Times New Roman" w:hAnsi="Times New Roman"/>
          <w:sz w:val="28"/>
        </w:rPr>
        <w:t xml:space="preserve"> </w:t>
      </w:r>
      <w:r w:rsidRPr="00CA19D0">
        <w:rPr>
          <w:rFonts w:ascii="Times New Roman" w:hAnsi="Times New Roman" w:hint="cs"/>
          <w:sz w:val="28"/>
          <w:rtl/>
        </w:rPr>
        <w:t>"</w:t>
      </w:r>
      <w:proofErr w:type="spellStart"/>
      <w:r w:rsidRPr="00CA19D0">
        <w:rPr>
          <w:rFonts w:ascii="Times New Roman" w:hAnsi="Times New Roman"/>
          <w:sz w:val="28"/>
        </w:rPr>
        <w:t>manifesto</w:t>
      </w:r>
      <w:proofErr w:type="spellEnd"/>
      <w:r w:rsidRPr="00CA19D0">
        <w:rPr>
          <w:rFonts w:ascii="Times New Roman" w:hAnsi="Times New Roman" w:hint="cs"/>
          <w:sz w:val="28"/>
          <w:rtl/>
        </w:rPr>
        <w:t>" ودل في أول الأمر على تصريح مكتوب تبرر فيه الشخصية أو الجماعة السياسية أفعالها، أو تعرض برنامجها ومع الوقت اتسع مفهوم اللفظة فبات يشمل تصريحات الجماعات والأفراد الذين يعلنون عن مواقف تعبر عن نظرة جديدة سواء في الثقافة أو الأدب أو الفن، ولكن على عكس البيان السياسي الذي يظهر صريحا يظهر البيان في الأدب متخفيا ، فلا يتسنى التعرف إليه إلا من خلال خطابه.</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 xml:space="preserve">انتشر استعمال البيان في الآداب العالمية بشكل واسع وفرض نفسه في الحياة الأدبية في نهاية القرن التاسع عشر وبداية القرن العشرين، حيث بات من الوسائل الضرورية التي يلجا إليها الكتاب بغية توضيح نشاطهم الفني لجمهور المتلقي لعل من أبرزها بيان الرمزية 1986م، وبيان </w:t>
      </w:r>
      <w:proofErr w:type="spellStart"/>
      <w:r w:rsidRPr="00CA19D0">
        <w:rPr>
          <w:rFonts w:ascii="Times New Roman" w:hAnsi="Times New Roman" w:hint="cs"/>
          <w:sz w:val="28"/>
          <w:rtl/>
        </w:rPr>
        <w:t>دادا</w:t>
      </w:r>
      <w:proofErr w:type="spellEnd"/>
      <w:r w:rsidRPr="00CA19D0">
        <w:rPr>
          <w:rFonts w:ascii="Times New Roman" w:hAnsi="Times New Roman" w:hint="cs"/>
          <w:sz w:val="28"/>
          <w:rtl/>
        </w:rPr>
        <w:t xml:space="preserve"> </w:t>
      </w:r>
      <w:proofErr w:type="spellStart"/>
      <w:r w:rsidRPr="00CA19D0">
        <w:rPr>
          <w:rFonts w:ascii="Times New Roman" w:hAnsi="Times New Roman" w:hint="cs"/>
          <w:sz w:val="28"/>
          <w:rtl/>
        </w:rPr>
        <w:t>لطزارا</w:t>
      </w:r>
      <w:proofErr w:type="spellEnd"/>
      <w:r w:rsidRPr="00CA19D0">
        <w:rPr>
          <w:rFonts w:ascii="Times New Roman" w:hAnsi="Times New Roman" w:hint="cs"/>
          <w:sz w:val="28"/>
          <w:rtl/>
        </w:rPr>
        <w:t xml:space="preserve"> 1915م، وبيان السريالية </w:t>
      </w:r>
      <w:proofErr w:type="spellStart"/>
      <w:r w:rsidRPr="00CA19D0">
        <w:rPr>
          <w:rFonts w:ascii="Times New Roman" w:hAnsi="Times New Roman" w:hint="cs"/>
          <w:sz w:val="28"/>
          <w:rtl/>
        </w:rPr>
        <w:t>لبريتون</w:t>
      </w:r>
      <w:proofErr w:type="spellEnd"/>
      <w:r w:rsidRPr="00CA19D0">
        <w:rPr>
          <w:rFonts w:ascii="Times New Roman" w:hAnsi="Times New Roman" w:hint="cs"/>
          <w:sz w:val="28"/>
          <w:rtl/>
        </w:rPr>
        <w:t xml:space="preserve"> 1924م، ومن أهم البيانات العربية نذكر مقدمة رواية "تلك الرائحة " لـ"صنع الله إبراهيم" أين أعلن الكاتب تمرده على التقاليد المتبعة في كتابة الرواية، و"نبيل سليمان" أيضا، وبيان الكتابة لـ"محمد بنيس"، وبيان الحداثة للشاعر السوري " </w:t>
      </w:r>
      <w:proofErr w:type="spellStart"/>
      <w:r w:rsidRPr="00CA19D0">
        <w:rPr>
          <w:rFonts w:ascii="Times New Roman" w:hAnsi="Times New Roman" w:hint="cs"/>
          <w:sz w:val="28"/>
          <w:rtl/>
        </w:rPr>
        <w:t>أدونيس</w:t>
      </w:r>
      <w:proofErr w:type="spellEnd"/>
      <w:r w:rsidRPr="00CA19D0">
        <w:rPr>
          <w:rFonts w:ascii="Times New Roman" w:hAnsi="Times New Roman" w:hint="cs"/>
          <w:sz w:val="28"/>
          <w:rtl/>
        </w:rPr>
        <w:t>"، وبيان موت الكورس "لامين صالح" و" قاسم حداد" الذي صدر في مناسبات متفرقة، ثم جمعه وقدم له "محمد لطفي اليوسفي" في كتابه " البيانات".</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إن عنوان " موت الكورس" يحمل نوعا من التوتر والدهشة في ذهن القارئ الذي لم يألف مثل هذه العناوين، فكلمة الموت تحيلنا على النهاية والزوال، فعن أي موت وزوال يتحدث "قاسم حداد " و "أمين صالح" في بيانهما؟</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إن موت الكورس يعني موت الجماعة، أو زوال المجموعة (هو موت للجوقة الذي يعني موت المدرسة التقليدية في الأدب) ففيه إعلان عن موت تيار وولادة تيار جديد في الأدب، فكان البيان يحمل معنى النعي والرثاء لهذا الميت ويشير بميلاد جديد، أنها الثورة على الموروث وتقاليد الجماعة الراسخة في الأذهان، وكأنهما يقصدان أن التمرد والثورة حياة وتجدد بينما في التقليد موت واندثار وجمود، فبين الحركة والجمود التقليد والتجديد حدد الشعراء المحدثون طريقة جديدة في الكتابة والإبداع تنبني أساسا على دحض القديم ورفضه والدعوة إلى الحرية في الإبداع، قوامها التفرد والاختلاف.</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 xml:space="preserve">إن الفنان المعاصر يحسّ بالضيق من القوانين التي يفرضها عليه النظام الشائع المشترك ولهذا يزداد تلهفه للحرية وإلحاحه عليها، حتى وان كلفه ذلك تحطيم الواقع وإعادة النظر في كل المقدسات والانفصال عن التراث بجميع هياكله </w:t>
      </w:r>
      <w:r w:rsidRPr="00CA19D0">
        <w:rPr>
          <w:rFonts w:ascii="Times New Roman" w:hAnsi="Times New Roman"/>
          <w:sz w:val="28"/>
          <w:rtl/>
        </w:rPr>
        <w:t>«</w:t>
      </w:r>
      <w:r w:rsidRPr="00CA19D0">
        <w:rPr>
          <w:rFonts w:ascii="Times New Roman" w:hAnsi="Times New Roman" w:hint="cs"/>
          <w:sz w:val="28"/>
          <w:rtl/>
        </w:rPr>
        <w:t>لذلك راح يخلق لنفسه عالما جديدا من خياله ويبدع بالكلمة الشاعرة وحدها مملكة غير واقعية، مملكة تعلن العداء على كل ماهو مألوف وتناقض كل ما كان يفوح برائحة الثبات والاطمئنان</w:t>
      </w:r>
      <w:r w:rsidRPr="00CA19D0">
        <w:rPr>
          <w:rFonts w:ascii="Times New Roman" w:hAnsi="Times New Roman"/>
          <w:sz w:val="28"/>
          <w:rtl/>
        </w:rPr>
        <w:t>»</w:t>
      </w:r>
      <w:r w:rsidRPr="00CA19D0">
        <w:rPr>
          <w:rFonts w:ascii="Times New Roman" w:hAnsi="Times New Roman" w:hint="cs"/>
          <w:sz w:val="28"/>
          <w:rtl/>
        </w:rPr>
        <w:t>.</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 xml:space="preserve">يلاحظ بوضوح سعي المؤلفين إلى بلورة مشروع أدبي جديد يقوم على أنقاض التجربة القديمة، والمقصود بالتجربة القديمة ما يوصف لدى العديد من النقاد بالأدب التقليدي، وهو جل التراث الأدبي الممتد من منتصف القرن العشرين، رجوعا إلى تأسيس لحظات التأسيس الأولى في الجاهلية وهو ما سماه صاحبا البيان " النص الأول"، فيبدوا جليا أن المشروع هو بناء نص أدبي جديد بأدوات جديدة وطرق تعبي مغايرة للسائد والمألوف، فيعلن "قاسم حداد" و" أمين صالح" بأنهما </w:t>
      </w:r>
      <w:r w:rsidRPr="00CA19D0">
        <w:rPr>
          <w:rFonts w:ascii="Times New Roman" w:hAnsi="Times New Roman"/>
          <w:sz w:val="28"/>
          <w:rtl/>
        </w:rPr>
        <w:t>«</w:t>
      </w:r>
      <w:r w:rsidRPr="00CA19D0">
        <w:rPr>
          <w:rFonts w:ascii="Times New Roman" w:hAnsi="Times New Roman" w:hint="cs"/>
          <w:sz w:val="28"/>
          <w:rtl/>
        </w:rPr>
        <w:t xml:space="preserve">ضد النص الأول هذا هو الهاجس المتأجج في التجربة الطالعة، ليس النص الأول نموذجا ولا سطوة له على المخيلة إن لم تستطع هذه المخيلة أن تبدع نصوصها الجديدة بشروط جديدة، فمن الأجدر لها أن </w:t>
      </w:r>
      <w:proofErr w:type="spellStart"/>
      <w:r w:rsidRPr="00CA19D0">
        <w:rPr>
          <w:rFonts w:ascii="Times New Roman" w:hAnsi="Times New Roman" w:hint="cs"/>
          <w:sz w:val="28"/>
          <w:rtl/>
        </w:rPr>
        <w:t>تنتحر</w:t>
      </w:r>
      <w:proofErr w:type="spellEnd"/>
      <w:r w:rsidRPr="00CA19D0">
        <w:rPr>
          <w:rFonts w:ascii="Times New Roman" w:hAnsi="Times New Roman" w:hint="cs"/>
          <w:sz w:val="28"/>
          <w:rtl/>
        </w:rPr>
        <w:t xml:space="preserve"> إذ لا رغبة </w:t>
      </w:r>
      <w:r w:rsidRPr="00CA19D0">
        <w:rPr>
          <w:rFonts w:ascii="Times New Roman" w:hAnsi="Times New Roman" w:hint="cs"/>
          <w:sz w:val="28"/>
          <w:rtl/>
        </w:rPr>
        <w:lastRenderedPageBreak/>
        <w:t xml:space="preserve">لدينا في إعادة بناء النص الأول أو التنويع على </w:t>
      </w:r>
      <w:proofErr w:type="spellStart"/>
      <w:r w:rsidRPr="00CA19D0">
        <w:rPr>
          <w:rFonts w:ascii="Times New Roman" w:hAnsi="Times New Roman" w:hint="cs"/>
          <w:sz w:val="28"/>
          <w:rtl/>
        </w:rPr>
        <w:t>شكلانيته</w:t>
      </w:r>
      <w:proofErr w:type="spellEnd"/>
      <w:r w:rsidRPr="00CA19D0">
        <w:rPr>
          <w:rFonts w:ascii="Times New Roman" w:hAnsi="Times New Roman" w:hint="cs"/>
          <w:sz w:val="28"/>
          <w:rtl/>
        </w:rPr>
        <w:t xml:space="preserve"> </w:t>
      </w:r>
      <w:proofErr w:type="spellStart"/>
      <w:r w:rsidRPr="00CA19D0">
        <w:rPr>
          <w:rFonts w:ascii="Times New Roman" w:hAnsi="Times New Roman" w:hint="cs"/>
          <w:sz w:val="28"/>
          <w:rtl/>
        </w:rPr>
        <w:t>وجاهزيته</w:t>
      </w:r>
      <w:proofErr w:type="spellEnd"/>
      <w:r w:rsidRPr="00CA19D0">
        <w:rPr>
          <w:rFonts w:ascii="Times New Roman" w:hAnsi="Times New Roman"/>
          <w:sz w:val="28"/>
          <w:rtl/>
        </w:rPr>
        <w:t>»</w:t>
      </w:r>
      <w:r w:rsidRPr="00CA19D0">
        <w:rPr>
          <w:rFonts w:ascii="Times New Roman" w:hAnsi="Times New Roman" w:hint="cs"/>
          <w:sz w:val="28"/>
          <w:rtl/>
        </w:rPr>
        <w:t xml:space="preserve"> أنها ثورة على المعتاد </w:t>
      </w:r>
      <w:proofErr w:type="spellStart"/>
      <w:r w:rsidRPr="00CA19D0">
        <w:rPr>
          <w:rFonts w:ascii="Times New Roman" w:hAnsi="Times New Roman" w:hint="cs"/>
          <w:sz w:val="28"/>
          <w:rtl/>
        </w:rPr>
        <w:t>والجاهزية</w:t>
      </w:r>
      <w:proofErr w:type="spellEnd"/>
      <w:r w:rsidRPr="00CA19D0">
        <w:rPr>
          <w:rFonts w:ascii="Times New Roman" w:hAnsi="Times New Roman" w:hint="cs"/>
          <w:sz w:val="28"/>
          <w:rtl/>
        </w:rPr>
        <w:t xml:space="preserve"> والعبودية ودعوة إلى الكسر والهدم والبناء من جديد وهو ما قام به عيد الشعراء </w:t>
      </w:r>
      <w:proofErr w:type="spellStart"/>
      <w:r w:rsidRPr="00CA19D0">
        <w:rPr>
          <w:rFonts w:ascii="Times New Roman" w:hAnsi="Times New Roman" w:hint="cs"/>
          <w:sz w:val="28"/>
          <w:rtl/>
        </w:rPr>
        <w:t>كـ</w:t>
      </w:r>
      <w:proofErr w:type="spellEnd"/>
      <w:r w:rsidRPr="00CA19D0">
        <w:rPr>
          <w:rFonts w:ascii="Times New Roman" w:hAnsi="Times New Roman" w:hint="cs"/>
          <w:sz w:val="28"/>
          <w:rtl/>
        </w:rPr>
        <w:t xml:space="preserve">" نزار قباني"        و"نازك الملائكة" و "أمل </w:t>
      </w:r>
      <w:proofErr w:type="spellStart"/>
      <w:r w:rsidRPr="00CA19D0">
        <w:rPr>
          <w:rFonts w:ascii="Times New Roman" w:hAnsi="Times New Roman" w:hint="cs"/>
          <w:sz w:val="28"/>
          <w:rtl/>
        </w:rPr>
        <w:t>دنقل</w:t>
      </w:r>
      <w:proofErr w:type="spellEnd"/>
      <w:r w:rsidRPr="00CA19D0">
        <w:rPr>
          <w:rFonts w:ascii="Times New Roman" w:hAnsi="Times New Roman" w:hint="cs"/>
          <w:sz w:val="28"/>
          <w:rtl/>
        </w:rPr>
        <w:t>" و " صلاح عبد البور" وغيرهم.</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 xml:space="preserve">من هنا نفهم بأنه لا يمكن تحقيق فرادة الكاتب والمبدع إلا إذا تمرد على الواقع وبالتالي ينتج </w:t>
      </w:r>
      <w:r w:rsidRPr="00CA19D0">
        <w:rPr>
          <w:rFonts w:ascii="Times New Roman" w:hAnsi="Times New Roman"/>
          <w:sz w:val="28"/>
          <w:rtl/>
        </w:rPr>
        <w:t>«</w:t>
      </w:r>
      <w:r w:rsidRPr="00CA19D0">
        <w:rPr>
          <w:rFonts w:ascii="Times New Roman" w:hAnsi="Times New Roman" w:hint="cs"/>
          <w:sz w:val="28"/>
          <w:rtl/>
        </w:rPr>
        <w:t>شيئا ليس وثنا مرشحا للتحول والتجدد وحتى الهدم، لا نحاكي أحدا لكنننا في العراء عرضة لرياح التجارب والإبداعات نتأثر بها ونتفاعل معها</w:t>
      </w:r>
      <w:r w:rsidRPr="00CA19D0">
        <w:rPr>
          <w:rFonts w:ascii="Times New Roman" w:hAnsi="Times New Roman"/>
          <w:sz w:val="28"/>
          <w:rtl/>
        </w:rPr>
        <w:t>»</w:t>
      </w:r>
      <w:r w:rsidRPr="00CA19D0">
        <w:rPr>
          <w:rFonts w:ascii="Times New Roman" w:hAnsi="Times New Roman" w:hint="cs"/>
          <w:sz w:val="28"/>
          <w:rtl/>
        </w:rPr>
        <w:t xml:space="preserve"> ينطلق الشاعر في تجربته من الواقع لكنه لا يحاكيه بل يسعى إلى تحطيمه وتجاوزه وفي ذلك يقول "أمين صالح" :</w:t>
      </w:r>
      <w:r w:rsidRPr="00CA19D0">
        <w:rPr>
          <w:rFonts w:ascii="Times New Roman" w:hAnsi="Times New Roman"/>
          <w:sz w:val="28"/>
          <w:rtl/>
        </w:rPr>
        <w:t>«</w:t>
      </w:r>
      <w:r w:rsidRPr="00CA19D0">
        <w:rPr>
          <w:rFonts w:ascii="Times New Roman" w:hAnsi="Times New Roman" w:hint="cs"/>
          <w:sz w:val="28"/>
          <w:rtl/>
        </w:rPr>
        <w:t>نستمد مصادرنا من الواقع لكننا لا نحاكيه فما نراه لا يمثل حقيقة الواقع بل صورة مصغرة غامضة غالبا ما تكون زائفة ومشوهة... إننا نحاول الوصول إلى المستتر والخفي بأدوات الحلم والمخيلة</w:t>
      </w:r>
      <w:r w:rsidRPr="00CA19D0">
        <w:rPr>
          <w:rFonts w:ascii="Times New Roman" w:hAnsi="Times New Roman"/>
          <w:sz w:val="28"/>
          <w:rtl/>
        </w:rPr>
        <w:t>»</w:t>
      </w:r>
      <w:r w:rsidRPr="00CA19D0">
        <w:rPr>
          <w:rFonts w:ascii="Times New Roman" w:hAnsi="Times New Roman" w:hint="cs"/>
          <w:sz w:val="28"/>
          <w:rtl/>
        </w:rPr>
        <w:t>.</w:t>
      </w:r>
    </w:p>
    <w:p w:rsidR="0000609A" w:rsidRPr="00CA19D0" w:rsidRDefault="0000609A" w:rsidP="0000609A">
      <w:pPr>
        <w:pStyle w:val="Paragraphedeliste"/>
        <w:numPr>
          <w:ilvl w:val="0"/>
          <w:numId w:val="1"/>
        </w:numPr>
        <w:spacing w:line="276" w:lineRule="auto"/>
        <w:jc w:val="both"/>
        <w:rPr>
          <w:rFonts w:ascii="Times New Roman" w:hAnsi="Times New Roman"/>
          <w:b/>
          <w:bCs/>
          <w:sz w:val="28"/>
          <w:rtl/>
        </w:rPr>
      </w:pPr>
      <w:r w:rsidRPr="00CA19D0">
        <w:rPr>
          <w:rFonts w:ascii="Times New Roman" w:hAnsi="Times New Roman" w:hint="cs"/>
          <w:b/>
          <w:bCs/>
          <w:sz w:val="28"/>
          <w:rtl/>
        </w:rPr>
        <w:t>محتويات بيان موت الكورس:</w:t>
      </w:r>
    </w:p>
    <w:p w:rsidR="0000609A" w:rsidRPr="00CA19D0" w:rsidRDefault="0000609A" w:rsidP="0000609A">
      <w:pPr>
        <w:ind w:left="-1" w:firstLine="567"/>
        <w:jc w:val="both"/>
        <w:rPr>
          <w:rFonts w:ascii="Times New Roman" w:hAnsi="Times New Roman"/>
          <w:sz w:val="28"/>
          <w:rtl/>
        </w:rPr>
      </w:pPr>
      <w:r w:rsidRPr="00CA19D0">
        <w:rPr>
          <w:rFonts w:ascii="Times New Roman" w:hAnsi="Times New Roman" w:hint="cs"/>
          <w:sz w:val="28"/>
          <w:rtl/>
        </w:rPr>
        <w:t xml:space="preserve"> ومن خلال الاطلاع على بيان موت الكورس يمكن أن نقول ما يلي: </w:t>
      </w:r>
    </w:p>
    <w:p w:rsidR="0000609A" w:rsidRPr="00CA19D0" w:rsidRDefault="0000609A" w:rsidP="0000609A">
      <w:pPr>
        <w:pStyle w:val="Paragraphedeliste"/>
        <w:numPr>
          <w:ilvl w:val="0"/>
          <w:numId w:val="2"/>
        </w:numPr>
        <w:spacing w:line="276" w:lineRule="auto"/>
        <w:jc w:val="both"/>
        <w:rPr>
          <w:rFonts w:ascii="Times New Roman" w:hAnsi="Times New Roman"/>
          <w:sz w:val="28"/>
        </w:rPr>
      </w:pPr>
      <w:r w:rsidRPr="00CA19D0">
        <w:rPr>
          <w:rFonts w:ascii="Times New Roman" w:hAnsi="Times New Roman" w:hint="cs"/>
          <w:sz w:val="28"/>
          <w:rtl/>
        </w:rPr>
        <w:t xml:space="preserve">اختيار أدوات الحلم </w:t>
      </w:r>
      <w:proofErr w:type="spellStart"/>
      <w:r w:rsidRPr="00CA19D0">
        <w:rPr>
          <w:rFonts w:ascii="Times New Roman" w:hAnsi="Times New Roman" w:hint="cs"/>
          <w:sz w:val="28"/>
          <w:rtl/>
        </w:rPr>
        <w:t>والمخييلة</w:t>
      </w:r>
      <w:proofErr w:type="spellEnd"/>
      <w:r w:rsidRPr="00CA19D0">
        <w:rPr>
          <w:rFonts w:ascii="Times New Roman" w:hAnsi="Times New Roman" w:hint="cs"/>
          <w:sz w:val="28"/>
          <w:rtl/>
        </w:rPr>
        <w:t xml:space="preserve"> لأن الشاعر يخوض غمار التجربة الإبداعية بعيدا عن الواقع الذي يرى انه لا يقدم له سوى صورة زائفة ومشوهة.</w:t>
      </w:r>
    </w:p>
    <w:p w:rsidR="0000609A" w:rsidRPr="00CA19D0" w:rsidRDefault="0000609A" w:rsidP="0000609A">
      <w:pPr>
        <w:pStyle w:val="Paragraphedeliste"/>
        <w:numPr>
          <w:ilvl w:val="0"/>
          <w:numId w:val="2"/>
        </w:numPr>
        <w:spacing w:line="276" w:lineRule="auto"/>
        <w:jc w:val="both"/>
        <w:rPr>
          <w:rFonts w:ascii="Times New Roman" w:hAnsi="Times New Roman"/>
          <w:sz w:val="28"/>
        </w:rPr>
      </w:pPr>
      <w:r w:rsidRPr="00CA19D0">
        <w:rPr>
          <w:rFonts w:ascii="Times New Roman" w:hAnsi="Times New Roman" w:hint="cs"/>
          <w:sz w:val="28"/>
          <w:rtl/>
        </w:rPr>
        <w:t xml:space="preserve">اقتحام المجهول واللانهائي لان الإبداع </w:t>
      </w:r>
      <w:proofErr w:type="gramStart"/>
      <w:r w:rsidRPr="00CA19D0">
        <w:rPr>
          <w:rFonts w:ascii="Times New Roman" w:hAnsi="Times New Roman" w:hint="cs"/>
          <w:sz w:val="28"/>
          <w:rtl/>
        </w:rPr>
        <w:t>امتداد</w:t>
      </w:r>
      <w:proofErr w:type="gramEnd"/>
      <w:r w:rsidRPr="00CA19D0">
        <w:rPr>
          <w:rFonts w:ascii="Times New Roman" w:hAnsi="Times New Roman" w:hint="cs"/>
          <w:sz w:val="28"/>
          <w:rtl/>
        </w:rPr>
        <w:t>.</w:t>
      </w:r>
    </w:p>
    <w:p w:rsidR="0000609A" w:rsidRPr="00CA19D0" w:rsidRDefault="0000609A" w:rsidP="0000609A">
      <w:pPr>
        <w:pStyle w:val="Paragraphedeliste"/>
        <w:numPr>
          <w:ilvl w:val="0"/>
          <w:numId w:val="2"/>
        </w:numPr>
        <w:spacing w:line="276" w:lineRule="auto"/>
        <w:jc w:val="both"/>
        <w:rPr>
          <w:rFonts w:ascii="Times New Roman" w:hAnsi="Times New Roman"/>
          <w:sz w:val="28"/>
        </w:rPr>
      </w:pPr>
      <w:r w:rsidRPr="00CA19D0">
        <w:rPr>
          <w:rFonts w:ascii="Times New Roman" w:hAnsi="Times New Roman" w:hint="cs"/>
          <w:sz w:val="28"/>
          <w:rtl/>
        </w:rPr>
        <w:t>تغيير مفهوم الأدب ومهمته بمعنى الدعوة إلى كتابة الواقع بمنظور مختلف عن المدارس السابقة.</w:t>
      </w:r>
    </w:p>
    <w:p w:rsidR="0000609A" w:rsidRPr="00CA19D0" w:rsidRDefault="0000609A" w:rsidP="0000609A">
      <w:pPr>
        <w:pStyle w:val="Paragraphedeliste"/>
        <w:numPr>
          <w:ilvl w:val="0"/>
          <w:numId w:val="2"/>
        </w:numPr>
        <w:spacing w:line="276" w:lineRule="auto"/>
        <w:jc w:val="both"/>
        <w:rPr>
          <w:rFonts w:ascii="Times New Roman" w:hAnsi="Times New Roman"/>
          <w:sz w:val="28"/>
        </w:rPr>
      </w:pPr>
      <w:r w:rsidRPr="00CA19D0">
        <w:rPr>
          <w:rFonts w:ascii="Times New Roman" w:hAnsi="Times New Roman" w:hint="cs"/>
          <w:sz w:val="28"/>
          <w:rtl/>
        </w:rPr>
        <w:t>الدعوة إلى الفوضى والغموض لأنها لا تمثل قاعدة الكتابة في العصور الماضية.</w:t>
      </w:r>
    </w:p>
    <w:p w:rsidR="0000609A" w:rsidRPr="00CA19D0" w:rsidRDefault="0000609A" w:rsidP="0000609A">
      <w:pPr>
        <w:pStyle w:val="Paragraphedeliste"/>
        <w:numPr>
          <w:ilvl w:val="0"/>
          <w:numId w:val="2"/>
        </w:numPr>
        <w:spacing w:line="276" w:lineRule="auto"/>
        <w:jc w:val="both"/>
        <w:rPr>
          <w:rFonts w:ascii="Times New Roman" w:hAnsi="Times New Roman"/>
          <w:sz w:val="28"/>
          <w:rtl/>
        </w:rPr>
      </w:pPr>
      <w:r w:rsidRPr="00CA19D0">
        <w:rPr>
          <w:rFonts w:ascii="Times New Roman" w:hAnsi="Times New Roman" w:hint="cs"/>
          <w:sz w:val="28"/>
          <w:rtl/>
        </w:rPr>
        <w:t xml:space="preserve">تغيير صورة الأديب فالبيان يرسم ملامح المبدع المنخرط في هذه التجربة الجديدة وهي صورة الثائر المتحدي للقيود الأخلاقية والسياسية والثقافية القائمة، فالكاتب ليس عبدا للأشكال القديمة بل خالقا وخائنا لها في آن </w:t>
      </w:r>
      <w:r w:rsidRPr="00CA19D0">
        <w:rPr>
          <w:rFonts w:ascii="Times New Roman" w:hAnsi="Times New Roman"/>
          <w:sz w:val="28"/>
          <w:rtl/>
        </w:rPr>
        <w:t>«</w:t>
      </w:r>
      <w:r w:rsidRPr="00CA19D0">
        <w:rPr>
          <w:rFonts w:ascii="Times New Roman" w:hAnsi="Times New Roman" w:hint="cs"/>
          <w:sz w:val="28"/>
          <w:rtl/>
        </w:rPr>
        <w:t>جئنا لنلهو بالأشكال نبتكر شكلا لنحطمه في اليوم التالي، نسعى إلى شكل يكون بديلا أو عدوا لما سبق ابتكاره</w:t>
      </w:r>
      <w:r w:rsidRPr="00CA19D0">
        <w:rPr>
          <w:rFonts w:ascii="Times New Roman" w:hAnsi="Times New Roman"/>
          <w:sz w:val="28"/>
          <w:rtl/>
        </w:rPr>
        <w:t>»</w:t>
      </w:r>
      <w:r w:rsidRPr="00CA19D0">
        <w:rPr>
          <w:rFonts w:ascii="Times New Roman" w:hAnsi="Times New Roman" w:hint="cs"/>
          <w:sz w:val="28"/>
          <w:rtl/>
        </w:rPr>
        <w:t>.</w:t>
      </w:r>
    </w:p>
    <w:p w:rsidR="0000609A" w:rsidRPr="00CA19D0" w:rsidRDefault="0000609A" w:rsidP="0000609A">
      <w:pPr>
        <w:pStyle w:val="Paragraphedeliste"/>
        <w:numPr>
          <w:ilvl w:val="0"/>
          <w:numId w:val="2"/>
        </w:numPr>
        <w:spacing w:line="276" w:lineRule="auto"/>
        <w:jc w:val="both"/>
        <w:rPr>
          <w:rFonts w:ascii="Times New Roman" w:hAnsi="Times New Roman"/>
          <w:sz w:val="28"/>
        </w:rPr>
      </w:pPr>
      <w:proofErr w:type="gramStart"/>
      <w:r w:rsidRPr="00CA19D0">
        <w:rPr>
          <w:rFonts w:ascii="Times New Roman" w:hAnsi="Times New Roman" w:hint="cs"/>
          <w:sz w:val="28"/>
          <w:rtl/>
        </w:rPr>
        <w:t>التجريب</w:t>
      </w:r>
      <w:proofErr w:type="gramEnd"/>
      <w:r w:rsidRPr="00CA19D0">
        <w:rPr>
          <w:rFonts w:ascii="Times New Roman" w:hAnsi="Times New Roman" w:hint="cs"/>
          <w:sz w:val="28"/>
          <w:rtl/>
        </w:rPr>
        <w:t xml:space="preserve"> بذرة الإبداع، نقدرُ أن نكتب تجربتنا بشروطنا وعناصرنا الذاتية.</w:t>
      </w:r>
    </w:p>
    <w:p w:rsidR="0000609A" w:rsidRPr="00CA19D0" w:rsidRDefault="0000609A" w:rsidP="0000609A">
      <w:pPr>
        <w:pStyle w:val="Paragraphedeliste"/>
        <w:numPr>
          <w:ilvl w:val="0"/>
          <w:numId w:val="2"/>
        </w:numPr>
        <w:tabs>
          <w:tab w:val="right" w:pos="991"/>
        </w:tabs>
        <w:spacing w:line="276" w:lineRule="auto"/>
        <w:ind w:left="-1" w:firstLine="567"/>
        <w:jc w:val="both"/>
        <w:rPr>
          <w:rFonts w:ascii="Times New Roman" w:hAnsi="Times New Roman"/>
          <w:sz w:val="28"/>
        </w:rPr>
      </w:pPr>
      <w:r w:rsidRPr="00CA19D0">
        <w:rPr>
          <w:rFonts w:ascii="Times New Roman" w:hAnsi="Times New Roman" w:hint="cs"/>
          <w:sz w:val="28"/>
          <w:rtl/>
        </w:rPr>
        <w:lastRenderedPageBreak/>
        <w:t>الوقوف ضد القارئ الذي يبحث عن الحلول والتفسير والثورة في كتاب لينام رائق الذهن على سرير مريح، فالبيان يريد من القارئ أن يكون طفلا يسبح في فضاء لا نهائي من الأسئلة، ويستهجن القارئ المستهلك، يقول:</w:t>
      </w:r>
      <w:r w:rsidRPr="00CA19D0">
        <w:rPr>
          <w:rFonts w:ascii="Times New Roman" w:hAnsi="Times New Roman"/>
          <w:sz w:val="28"/>
          <w:rtl/>
        </w:rPr>
        <w:t>«</w:t>
      </w:r>
      <w:r w:rsidRPr="00CA19D0">
        <w:rPr>
          <w:rFonts w:ascii="Times New Roman" w:hAnsi="Times New Roman" w:hint="cs"/>
          <w:sz w:val="28"/>
          <w:rtl/>
        </w:rPr>
        <w:t>لا يعنينا القارئ الذي مثل الأعمى يسألنا بعد كل خطوة عن المعنى والمغزى هذا القارئ سنأخذه برفق وفي صمت إلى أقرب مأوى للعجزة</w:t>
      </w:r>
      <w:r w:rsidRPr="00CA19D0">
        <w:rPr>
          <w:rFonts w:ascii="Times New Roman" w:hAnsi="Times New Roman"/>
          <w:sz w:val="28"/>
          <w:rtl/>
        </w:rPr>
        <w:t>»</w:t>
      </w:r>
      <w:r w:rsidRPr="00CA19D0">
        <w:rPr>
          <w:rFonts w:ascii="Times New Roman" w:hAnsi="Times New Roman" w:hint="cs"/>
          <w:sz w:val="28"/>
          <w:rtl/>
        </w:rPr>
        <w:t xml:space="preserve"> إنهم يريدون القارئ الذي يستجوب العالم ويستنطق الأشياء انطلاقا من الصورة التي تقدم إليهم تماما مثل الطفل الذي يمر بمرحلة الأسئلة، فلا يبرح برهة دون سؤال </w:t>
      </w:r>
      <w:proofErr w:type="spellStart"/>
      <w:r w:rsidRPr="00CA19D0">
        <w:rPr>
          <w:rFonts w:ascii="Times New Roman" w:hAnsi="Times New Roman" w:hint="cs"/>
          <w:sz w:val="28"/>
          <w:rtl/>
        </w:rPr>
        <w:t>ماهذا</w:t>
      </w:r>
      <w:proofErr w:type="spellEnd"/>
      <w:r w:rsidRPr="00CA19D0">
        <w:rPr>
          <w:rFonts w:ascii="Times New Roman" w:hAnsi="Times New Roman" w:hint="cs"/>
          <w:sz w:val="28"/>
          <w:rtl/>
        </w:rPr>
        <w:t>؟ ومن أين هذا؟ وكيف هذا؟</w:t>
      </w:r>
    </w:p>
    <w:p w:rsidR="0000609A" w:rsidRPr="00CA19D0" w:rsidRDefault="0000609A" w:rsidP="0000609A">
      <w:pPr>
        <w:pStyle w:val="Paragraphedeliste"/>
        <w:numPr>
          <w:ilvl w:val="0"/>
          <w:numId w:val="2"/>
        </w:numPr>
        <w:tabs>
          <w:tab w:val="right" w:pos="1133"/>
        </w:tabs>
        <w:spacing w:line="276" w:lineRule="auto"/>
        <w:ind w:left="-1" w:firstLine="567"/>
        <w:jc w:val="both"/>
        <w:rPr>
          <w:rFonts w:ascii="Times New Roman" w:hAnsi="Times New Roman"/>
          <w:sz w:val="28"/>
        </w:rPr>
      </w:pPr>
      <w:r w:rsidRPr="00CA19D0">
        <w:rPr>
          <w:rFonts w:ascii="Times New Roman" w:hAnsi="Times New Roman" w:hint="cs"/>
          <w:sz w:val="28"/>
          <w:rtl/>
        </w:rPr>
        <w:t>الجدير بالذكر أن بيان موت الكورس يحمل ميتات عديدة على رأسها مفهومي الشعر والقصيدة، فلا نجد لهما ذكرا في أي فقرة من فقراته وقد استعاض عنهما بمفهومي الكتابة والنص، ولعل مصطلح النص هو ما جنب البيان الخوض في سجال الشعر حول قصيدة النثر.</w:t>
      </w:r>
    </w:p>
    <w:p w:rsidR="0000609A" w:rsidRPr="0000609A" w:rsidRDefault="0000609A" w:rsidP="0000609A">
      <w:pPr>
        <w:ind w:left="-1" w:firstLine="567"/>
        <w:jc w:val="both"/>
        <w:rPr>
          <w:rFonts w:ascii="Times New Roman" w:hAnsi="Times New Roman"/>
          <w:sz w:val="32"/>
          <w:szCs w:val="32"/>
          <w:rtl/>
        </w:rPr>
      </w:pPr>
      <w:r w:rsidRPr="0000609A">
        <w:rPr>
          <w:rFonts w:ascii="Times New Roman" w:hAnsi="Times New Roman" w:hint="cs"/>
          <w:sz w:val="32"/>
          <w:szCs w:val="32"/>
          <w:rtl/>
        </w:rPr>
        <w:t>هكذا تضافرت محتويات البيان مع لغته الشديدة والمستفزة والمليئة بالسخرية والعنف ليشكل طريقة الكتابة التي عدها صاحبا البيان لعب ولهو يشترك فيها الفنان مع الطفل، أنها دعوة لكسر القيود والأغلال التي تطوق عنق المبدع بقبضة من حديد لعل ذلك يحقق التفرد والتجدد للإنسان المبدع ويساعده على ترك بصمته.</w:t>
      </w:r>
    </w:p>
    <w:p w:rsidR="0000609A" w:rsidRPr="00CA19D0" w:rsidRDefault="0000609A" w:rsidP="0000609A">
      <w:pPr>
        <w:ind w:left="-1" w:firstLine="567"/>
        <w:jc w:val="both"/>
        <w:rPr>
          <w:rFonts w:ascii="Times New Roman" w:hAnsi="Times New Roman"/>
          <w:sz w:val="28"/>
          <w:rtl/>
        </w:rPr>
      </w:pPr>
    </w:p>
    <w:p w:rsidR="00CB1415" w:rsidRDefault="00CB1415"/>
    <w:sectPr w:rsidR="00CB14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D51F1"/>
    <w:multiLevelType w:val="hybridMultilevel"/>
    <w:tmpl w:val="65502B14"/>
    <w:lvl w:ilvl="0" w:tplc="6FB04C9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5D8F7D75"/>
    <w:multiLevelType w:val="hybridMultilevel"/>
    <w:tmpl w:val="926E2B46"/>
    <w:lvl w:ilvl="0" w:tplc="418613F2">
      <w:start w:val="2019"/>
      <w:numFmt w:val="bullet"/>
      <w:lvlText w:val="-"/>
      <w:lvlJc w:val="left"/>
      <w:pPr>
        <w:ind w:left="926" w:hanging="360"/>
      </w:pPr>
      <w:rPr>
        <w:rFonts w:ascii="Simplified Arabic" w:eastAsiaTheme="minorHAnsi"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applyBreakingRules/>
    <w:useFELayout/>
  </w:compat>
  <w:rsids>
    <w:rsidRoot w:val="0000609A"/>
    <w:rsid w:val="0000609A"/>
    <w:rsid w:val="00CB14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609A"/>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5192</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2022-03-15T19:35:00Z</dcterms:created>
  <dcterms:modified xsi:type="dcterms:W3CDTF">2022-03-15T19:36:00Z</dcterms:modified>
</cp:coreProperties>
</file>