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C47358" w:rsidRDefault="00D30B2C" w:rsidP="00536A4D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Traditional Arabic" w:hAnsi="Traditional Arabic" w:cs="Traditional Arabic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C47358"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 w:rsidRPr="00C47358"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 w:rsidRPr="00C47358"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 w:rsidRPr="00C47358"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C47358" w:rsidRDefault="000E496A" w:rsidP="00BA1C5C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rtl/>
          <w:lang w:bidi="ar-DZ"/>
        </w:rPr>
      </w:pPr>
      <w:r w:rsidRPr="00C47358"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C47358" w:rsidRDefault="00E46F95" w:rsidP="00DD6884">
      <w:pPr>
        <w:bidi/>
        <w:spacing w:line="360" w:lineRule="auto"/>
        <w:jc w:val="center"/>
        <w:rPr>
          <w:rFonts w:ascii="Traditional Arabic" w:hAnsi="Traditional Arabic" w:cs="Traditional Arabic"/>
          <w:color w:val="FFFFFF" w:themeColor="background1"/>
          <w:sz w:val="44"/>
          <w:szCs w:val="44"/>
          <w:rtl/>
        </w:rPr>
      </w:pPr>
      <w:r w:rsidRPr="00C47358"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C47358">
        <w:rPr>
          <w:rFonts w:ascii="Traditional Arabic" w:hAnsi="Traditional Arabic" w:cs="Traditional Arabic"/>
          <w:color w:val="FFFFFF" w:themeColor="background1"/>
          <w:sz w:val="44"/>
          <w:szCs w:val="44"/>
          <w:rtl/>
          <w:lang w:bidi="ar-DZ"/>
        </w:rPr>
        <w:t>:</w:t>
      </w:r>
      <w:r w:rsidR="006B7B22" w:rsidRPr="00C47358">
        <w:rPr>
          <w:rFonts w:ascii="Traditional Arabic" w:hAnsi="Traditional Arabic" w:cs="Traditional Arabic"/>
          <w:color w:val="FFFFFF" w:themeColor="background1"/>
          <w:sz w:val="44"/>
          <w:szCs w:val="44"/>
          <w:rtl/>
          <w:lang w:bidi="ar-DZ"/>
        </w:rPr>
        <w:t xml:space="preserve">علوم التسيير             </w:t>
      </w:r>
      <w:r w:rsidRPr="00C47358">
        <w:rPr>
          <w:rFonts w:ascii="Traditional Arabic" w:hAnsi="Traditional Arabic" w:cs="Traditional Arabic"/>
          <w:b/>
          <w:bCs/>
          <w:color w:val="FFFFFF" w:themeColor="background1"/>
          <w:sz w:val="44"/>
          <w:szCs w:val="44"/>
          <w:rtl/>
          <w:lang w:bidi="ar-DZ"/>
        </w:rPr>
        <w:tab/>
        <w:t>التخصص:</w:t>
      </w:r>
      <w:r w:rsidR="00DD6884" w:rsidRPr="00C47358">
        <w:rPr>
          <w:rFonts w:ascii="Traditional Arabic" w:hAnsi="Traditional Arabic" w:cs="Traditional Arabic"/>
          <w:color w:val="FFFFFF" w:themeColor="background1"/>
          <w:sz w:val="44"/>
          <w:szCs w:val="44"/>
          <w:rtl/>
        </w:rPr>
        <w:t xml:space="preserve"> </w:t>
      </w:r>
      <w:proofErr w:type="spellStart"/>
      <w:r w:rsidR="00DD6884" w:rsidRPr="00C47358">
        <w:rPr>
          <w:rFonts w:ascii="Traditional Arabic" w:hAnsi="Traditional Arabic" w:cs="Traditional Arabic"/>
          <w:color w:val="FFFFFF" w:themeColor="background1"/>
          <w:sz w:val="44"/>
          <w:szCs w:val="44"/>
          <w:rtl/>
        </w:rPr>
        <w:t>مقاولاتية</w:t>
      </w:r>
      <w:proofErr w:type="spellEnd"/>
      <w:r w:rsidR="00DD6884" w:rsidRPr="00C47358">
        <w:rPr>
          <w:rFonts w:ascii="Traditional Arabic" w:hAnsi="Traditional Arabic" w:cs="Traditional Arabic"/>
          <w:color w:val="FFFFFF" w:themeColor="background1"/>
          <w:sz w:val="44"/>
          <w:szCs w:val="44"/>
          <w:rtl/>
        </w:rPr>
        <w:t xml:space="preserve"> </w:t>
      </w:r>
    </w:p>
    <w:p w:rsidR="00C77C87" w:rsidRPr="00C47358" w:rsidRDefault="00F203DC" w:rsidP="00DD688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الأستاذ: </w:t>
      </w:r>
      <w:r w:rsidR="006B7B22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داسي وهيبة</w:t>
      </w:r>
      <w:r w:rsidR="007338F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</w:t>
      </w:r>
      <w:r w:rsidR="00DD6884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</w:t>
      </w:r>
      <w:r w:rsidR="00536A4D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</w:t>
      </w:r>
      <w:r w:rsidR="00703C06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المقياس:</w:t>
      </w:r>
      <w:r w:rsidR="00DD6884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تكنولوجيا المعلومات و نظام المعلومات </w:t>
      </w:r>
    </w:p>
    <w:p w:rsidR="00EB59E2" w:rsidRPr="00C47358" w:rsidRDefault="00536A4D" w:rsidP="00DD688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السنة:</w:t>
      </w:r>
      <w:r w:rsidR="00DD6884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ماستر </w:t>
      </w:r>
      <w:proofErr w:type="spellStart"/>
      <w:r w:rsidR="00DD6884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مقاولاتية</w:t>
      </w:r>
      <w:proofErr w:type="spellEnd"/>
      <w:r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</w:t>
      </w:r>
      <w:r w:rsidR="0086117B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</w:t>
      </w:r>
      <w:r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السداسي:</w:t>
      </w:r>
      <w:r w:rsidR="006B7B22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</w:t>
      </w:r>
      <w:r w:rsidR="00DD6884" w:rsidRPr="00C4735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ثاني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C47358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C47358" w:rsidRDefault="00162924" w:rsidP="0086117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47358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C47358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C47358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C47358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C47358" w:rsidRDefault="00224E76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C47358" w:rsidRDefault="00FC08CA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C47358" w:rsidRDefault="00AA12CE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C47358" w:rsidRDefault="00224E76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C47358" w:rsidRDefault="00FC08CA" w:rsidP="0086117B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35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C47358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1C3512" w:rsidRDefault="00F7539F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Pr="001C3512" w:rsidRDefault="007336EC" w:rsidP="00DD68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  <w:proofErr w:type="gramEnd"/>
            <w:r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الأولى: </w:t>
            </w:r>
            <w:r w:rsidR="006B7B22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مفاهيم أساسية </w:t>
            </w:r>
            <w:r w:rsidR="00DD6884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تكنولوجيا المعلومات </w:t>
            </w:r>
            <w:r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و الاتصالات </w:t>
            </w:r>
          </w:p>
        </w:tc>
        <w:tc>
          <w:tcPr>
            <w:tcW w:w="5254" w:type="dxa"/>
          </w:tcPr>
          <w:p w:rsidR="00DD6884" w:rsidRPr="001C3512" w:rsidRDefault="00DD6884" w:rsidP="00DD6884">
            <w:pPr>
              <w:pStyle w:val="Paragraphedeliste"/>
              <w:numPr>
                <w:ilvl w:val="0"/>
                <w:numId w:val="20"/>
              </w:numPr>
              <w:bidi/>
              <w:ind w:left="714" w:hanging="357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مفهوم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تكنولوجيا المعلومات</w:t>
            </w:r>
            <w:r w:rsidR="007336EC"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 الاتصالات</w:t>
            </w:r>
          </w:p>
          <w:p w:rsidR="00DD6884" w:rsidRPr="001C3512" w:rsidRDefault="00DD6884" w:rsidP="00DD6884">
            <w:pPr>
              <w:pStyle w:val="Paragraphedeliste"/>
              <w:numPr>
                <w:ilvl w:val="0"/>
                <w:numId w:val="20"/>
              </w:numPr>
              <w:bidi/>
              <w:ind w:left="714" w:hanging="357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مفهوم البيانات/ المعلومات / والمعرفة.</w:t>
            </w:r>
          </w:p>
          <w:p w:rsidR="00DD6884" w:rsidRPr="001C3512" w:rsidRDefault="00DD6884" w:rsidP="00DD6884">
            <w:pPr>
              <w:pStyle w:val="Paragraphedeliste"/>
              <w:numPr>
                <w:ilvl w:val="0"/>
                <w:numId w:val="20"/>
              </w:numPr>
              <w:bidi/>
              <w:ind w:left="714" w:hanging="357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خصائص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تكنولوجيا المعلومات</w:t>
            </w:r>
            <w:r w:rsidR="007336EC"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 الاتصالات</w:t>
            </w:r>
          </w:p>
          <w:p w:rsidR="00DD6884" w:rsidRPr="001C3512" w:rsidRDefault="00DD6884" w:rsidP="00DD6884">
            <w:pPr>
              <w:pStyle w:val="Paragraphedeliste"/>
              <w:numPr>
                <w:ilvl w:val="0"/>
                <w:numId w:val="20"/>
              </w:numPr>
              <w:bidi/>
              <w:ind w:left="714" w:hanging="357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مراحل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تطور تكنولوجيا المعلومات </w:t>
            </w:r>
            <w:r w:rsidR="007336EC"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و الاتصالات </w:t>
            </w:r>
          </w:p>
          <w:p w:rsidR="006B7B22" w:rsidRPr="001C3512" w:rsidRDefault="006B7B22" w:rsidP="00DD6884">
            <w:pPr>
              <w:bidi/>
              <w:ind w:left="357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86117B" w:rsidRPr="00C47358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1C3512" w:rsidRDefault="0086117B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3544" w:type="dxa"/>
            <w:vAlign w:val="center"/>
          </w:tcPr>
          <w:p w:rsidR="0086117B" w:rsidRPr="001C3512" w:rsidRDefault="006B7B22" w:rsidP="00DD68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تابع المحاضرة </w:t>
            </w:r>
            <w:r w:rsidR="00DD6884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الأولى</w:t>
            </w: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: </w:t>
            </w:r>
            <w:r w:rsidR="00DD6884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وظائف و أهداف ومستويات تكنولوجيا المعلومات</w:t>
            </w:r>
          </w:p>
        </w:tc>
        <w:tc>
          <w:tcPr>
            <w:tcW w:w="5254" w:type="dxa"/>
          </w:tcPr>
          <w:p w:rsidR="00DD6884" w:rsidRPr="001C3512" w:rsidRDefault="00DD6884" w:rsidP="00DD6884">
            <w:pPr>
              <w:pStyle w:val="Paragraphedeliste"/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وظائف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تكنولوجيا المعلومات</w:t>
            </w:r>
            <w:r w:rsidR="007336EC"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 الاتصالات</w:t>
            </w:r>
          </w:p>
          <w:p w:rsidR="00DD6884" w:rsidRPr="001C3512" w:rsidRDefault="00DD6884" w:rsidP="00DD6884">
            <w:pPr>
              <w:pStyle w:val="Paragraphedeliste"/>
              <w:numPr>
                <w:ilvl w:val="0"/>
                <w:numId w:val="21"/>
              </w:numPr>
              <w:bidi/>
              <w:ind w:left="714" w:hanging="357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مستويات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تكنولوجيا المعلومات </w:t>
            </w:r>
            <w:r w:rsidR="007336EC"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 الاتصالات</w:t>
            </w:r>
          </w:p>
          <w:p w:rsidR="006B7B22" w:rsidRPr="001C3512" w:rsidRDefault="00DD6884" w:rsidP="00DD6884">
            <w:pPr>
              <w:pStyle w:val="Paragraphedeliste"/>
              <w:numPr>
                <w:ilvl w:val="0"/>
                <w:numId w:val="21"/>
              </w:numPr>
              <w:bidi/>
              <w:ind w:left="714" w:hanging="357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أهداف </w:t>
            </w: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تكنولوجيا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المعلومات</w:t>
            </w:r>
            <w:r w:rsidR="007336EC"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والاتصالات </w:t>
            </w:r>
          </w:p>
        </w:tc>
      </w:tr>
      <w:tr w:rsidR="00346C48" w:rsidRPr="00C47358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1C3512" w:rsidRDefault="00F7539F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86117B"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1C3512" w:rsidRDefault="00DD6884" w:rsidP="00FD34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المحاضرة الثانية:  مكونات تكنولوجيا المعلومات و آثارها الايجابية والسلبية</w:t>
            </w:r>
          </w:p>
        </w:tc>
        <w:tc>
          <w:tcPr>
            <w:tcW w:w="5254" w:type="dxa"/>
          </w:tcPr>
          <w:p w:rsidR="009562CD" w:rsidRPr="001C3512" w:rsidRDefault="009562CD" w:rsidP="009562C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أولا :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مكونات تكنولوجيا المعلومات و الاتصالات:</w:t>
            </w:r>
          </w:p>
          <w:p w:rsidR="009562CD" w:rsidRPr="001C3512" w:rsidRDefault="009562CD" w:rsidP="009562CD">
            <w:pPr>
              <w:pStyle w:val="Paragraphedeliste"/>
              <w:numPr>
                <w:ilvl w:val="0"/>
                <w:numId w:val="2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الأجهزة المادية</w:t>
            </w:r>
          </w:p>
          <w:p w:rsidR="009562CD" w:rsidRPr="001C3512" w:rsidRDefault="009562CD" w:rsidP="009562CD">
            <w:pPr>
              <w:pStyle w:val="Paragraphedeliste"/>
              <w:numPr>
                <w:ilvl w:val="0"/>
                <w:numId w:val="2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البرامج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562CD" w:rsidRPr="001C3512" w:rsidRDefault="009562CD" w:rsidP="009562CD">
            <w:pPr>
              <w:pStyle w:val="Paragraphedeliste"/>
              <w:numPr>
                <w:ilvl w:val="0"/>
                <w:numId w:val="2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قواعد البيانات</w:t>
            </w:r>
          </w:p>
          <w:p w:rsidR="009562CD" w:rsidRPr="001C3512" w:rsidRDefault="009562CD" w:rsidP="009562CD">
            <w:pPr>
              <w:pStyle w:val="Paragraphedeliste"/>
              <w:numPr>
                <w:ilvl w:val="0"/>
                <w:numId w:val="2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الشبكات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86511" w:rsidRPr="001C3512" w:rsidRDefault="00886511" w:rsidP="009562C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203DC" w:rsidRPr="00C47358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1C3512" w:rsidRDefault="00F203DC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86511" w:rsidRPr="001C3512" w:rsidRDefault="00E20D61" w:rsidP="00E20D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4 0</w:t>
            </w:r>
          </w:p>
        </w:tc>
        <w:tc>
          <w:tcPr>
            <w:tcW w:w="3544" w:type="dxa"/>
            <w:vAlign w:val="center"/>
          </w:tcPr>
          <w:p w:rsidR="00F203DC" w:rsidRPr="001C3512" w:rsidRDefault="00DD6884" w:rsidP="009562C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تابع للمحاضرة </w:t>
            </w:r>
            <w:r w:rsidR="009562CD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الثانية</w:t>
            </w:r>
            <w:r w:rsidR="00886511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886511" w:rsidRPr="001C3512" w:rsidRDefault="009562CD" w:rsidP="009562CD">
            <w:pPr>
              <w:pStyle w:val="Paragraphedeliste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الموارد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البشرية</w:t>
            </w:r>
          </w:p>
          <w:p w:rsidR="009562CD" w:rsidRPr="001C3512" w:rsidRDefault="009562CD" w:rsidP="009562C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ثانيا: الآثار الايجابية والسلبية  لتكنولوجيا المعلومات.</w:t>
            </w:r>
          </w:p>
        </w:tc>
      </w:tr>
      <w:tr w:rsidR="00F203DC" w:rsidRPr="00C47358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1C3512" w:rsidRDefault="00F203DC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1C3512" w:rsidRDefault="009562CD" w:rsidP="00EC353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المحاضرة الثالثة</w:t>
            </w:r>
            <w:r w:rsidR="00EC3534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و الرابعة :</w:t>
            </w: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86511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الدور التنموي لتكنولوجيا المعلومات و </w:t>
            </w: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الاتصالات</w:t>
            </w:r>
          </w:p>
        </w:tc>
        <w:tc>
          <w:tcPr>
            <w:tcW w:w="5254" w:type="dxa"/>
          </w:tcPr>
          <w:p w:rsidR="009562CD" w:rsidRPr="001C3512" w:rsidRDefault="009562CD" w:rsidP="009562CD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 xml:space="preserve">خلق فرص عمل جديدة </w:t>
            </w:r>
          </w:p>
          <w:p w:rsidR="009562CD" w:rsidRPr="001C3512" w:rsidRDefault="009562CD" w:rsidP="009562CD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المساهمة في تعزيز النمو الاقتصادي</w:t>
            </w:r>
          </w:p>
          <w:p w:rsidR="00FD3445" w:rsidRPr="001C3512" w:rsidRDefault="009562CD" w:rsidP="00EC3534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 xml:space="preserve">تشجيع نمو الاستثمار( نماذج أعمال جديدة، الابتكار و </w:t>
            </w:r>
            <w:proofErr w:type="spell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ريادة</w:t>
            </w:r>
            <w:proofErr w:type="spell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الأعمال) </w:t>
            </w:r>
          </w:p>
          <w:p w:rsidR="00886511" w:rsidRPr="001C3512" w:rsidRDefault="00886511" w:rsidP="009562CD">
            <w:pPr>
              <w:pStyle w:val="Paragraphedeliste"/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C47358" w:rsidTr="00364A2B">
        <w:trPr>
          <w:jc w:val="center"/>
        </w:trPr>
        <w:tc>
          <w:tcPr>
            <w:tcW w:w="1305" w:type="dxa"/>
            <w:vAlign w:val="center"/>
          </w:tcPr>
          <w:p w:rsidR="0086117B" w:rsidRPr="001C3512" w:rsidRDefault="0086117B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06</w:t>
            </w:r>
          </w:p>
        </w:tc>
        <w:tc>
          <w:tcPr>
            <w:tcW w:w="3544" w:type="dxa"/>
            <w:vAlign w:val="center"/>
          </w:tcPr>
          <w:p w:rsidR="0086117B" w:rsidRPr="001C3512" w:rsidRDefault="00EC3534" w:rsidP="00EC353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تابع المحاضرة  الثالثة و الرابعة:</w:t>
            </w:r>
          </w:p>
        </w:tc>
        <w:tc>
          <w:tcPr>
            <w:tcW w:w="5254" w:type="dxa"/>
          </w:tcPr>
          <w:p w:rsidR="00EC3534" w:rsidRPr="001C3512" w:rsidRDefault="00211763" w:rsidP="00EC3534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EC3534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توسيغ</w:t>
            </w:r>
            <w:proofErr w:type="spellEnd"/>
            <w:r w:rsidR="00EC3534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تقديم الخدمات العامة ( الحكومة الالكترونية، التجارة الالكترونية، الصحة الالكترونية ، التعليم الالكتروني ، البنوك الالكترونية </w:t>
            </w:r>
          </w:p>
          <w:p w:rsidR="00C6494A" w:rsidRPr="001C3512" w:rsidRDefault="00C6494A" w:rsidP="009562C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C47358" w:rsidTr="00364A2B">
        <w:trPr>
          <w:jc w:val="center"/>
        </w:trPr>
        <w:tc>
          <w:tcPr>
            <w:tcW w:w="1305" w:type="dxa"/>
            <w:vAlign w:val="center"/>
          </w:tcPr>
          <w:p w:rsidR="0086117B" w:rsidRPr="001C3512" w:rsidRDefault="0086117B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 07</w:t>
            </w:r>
            <w:r w:rsidR="00EC3534"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 w:rsidR="00EC3534"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الاسبوع</w:t>
            </w:r>
            <w:proofErr w:type="spellEnd"/>
            <w:r w:rsidR="00EC3534" w:rsidRPr="001C35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3544" w:type="dxa"/>
            <w:vAlign w:val="center"/>
          </w:tcPr>
          <w:p w:rsidR="0086117B" w:rsidRPr="001C3512" w:rsidRDefault="00EC3534" w:rsidP="00EC353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الخامسة:</w:t>
            </w:r>
          </w:p>
          <w:p w:rsidR="00EC3534" w:rsidRPr="001C3512" w:rsidRDefault="00EC3534" w:rsidP="00EC353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إستراتيجية بناء القدرات المحلية في مجال تكنولوجيا المعلومات و </w:t>
            </w: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الاتصالات</w:t>
            </w:r>
            <w:proofErr w:type="gramEnd"/>
          </w:p>
        </w:tc>
        <w:tc>
          <w:tcPr>
            <w:tcW w:w="5254" w:type="dxa"/>
          </w:tcPr>
          <w:p w:rsidR="00EC3534" w:rsidRPr="001C3512" w:rsidRDefault="00211763" w:rsidP="00EC353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C3534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C3534" w:rsidRPr="001C3512" w:rsidRDefault="00EC3534" w:rsidP="00EC3534">
            <w:pPr>
              <w:pStyle w:val="Paragraphedeliste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مبررات الاستثمار في </w:t>
            </w: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تكنولوجيا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المعلومات </w:t>
            </w:r>
          </w:p>
          <w:p w:rsidR="00EC3534" w:rsidRPr="001C3512" w:rsidRDefault="00EC3534" w:rsidP="00EC3534">
            <w:pPr>
              <w:pStyle w:val="Paragraphedeliste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البنية الأساسية لتكنولوجيا المعلومات و الاتصالات </w:t>
            </w:r>
          </w:p>
          <w:p w:rsidR="00EC3534" w:rsidRPr="001C3512" w:rsidRDefault="00EC3534" w:rsidP="00EC3534">
            <w:pPr>
              <w:pStyle w:val="Paragraphedeliste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بناء القدرات في مجال تكنولوجيا المعلومات</w:t>
            </w:r>
          </w:p>
          <w:p w:rsidR="00211763" w:rsidRPr="001C3512" w:rsidRDefault="00EC3534" w:rsidP="00EC3534">
            <w:pPr>
              <w:pStyle w:val="Paragraphedeliste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معوقات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استخدام تكنولوجيا المعلومات</w:t>
            </w:r>
          </w:p>
        </w:tc>
      </w:tr>
      <w:tr w:rsidR="00D939AB" w:rsidRPr="00C47358" w:rsidTr="00364A2B">
        <w:trPr>
          <w:jc w:val="center"/>
        </w:trPr>
        <w:tc>
          <w:tcPr>
            <w:tcW w:w="1305" w:type="dxa"/>
            <w:vMerge w:val="restart"/>
            <w:vAlign w:val="center"/>
          </w:tcPr>
          <w:p w:rsidR="00D939AB" w:rsidRPr="00C47358" w:rsidRDefault="00D939AB" w:rsidP="00EC353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09/ </w:t>
            </w:r>
            <w:proofErr w:type="spellStart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الاسبوع</w:t>
            </w:r>
            <w:proofErr w:type="spellEnd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</w:p>
        </w:tc>
        <w:tc>
          <w:tcPr>
            <w:tcW w:w="3544" w:type="dxa"/>
            <w:vMerge w:val="restart"/>
            <w:vAlign w:val="center"/>
          </w:tcPr>
          <w:p w:rsidR="00D939AB" w:rsidRPr="001C3512" w:rsidRDefault="00D939AB" w:rsidP="00D939A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السادسة:</w:t>
            </w:r>
          </w:p>
          <w:p w:rsidR="00D939AB" w:rsidRPr="001C3512" w:rsidRDefault="00D939AB" w:rsidP="00D939A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نظام المعلومات – تصميم وتحليل نظام المعلومات – </w:t>
            </w: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</w:p>
        </w:tc>
        <w:tc>
          <w:tcPr>
            <w:tcW w:w="5254" w:type="dxa"/>
          </w:tcPr>
          <w:p w:rsidR="00D939AB" w:rsidRPr="001C3512" w:rsidRDefault="00D939AB" w:rsidP="00D939AB">
            <w:pPr>
              <w:pStyle w:val="Paragraphedeliste"/>
              <w:numPr>
                <w:ilvl w:val="0"/>
                <w:numId w:val="2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مبادئ الأساسية لنظرية النظم العامة.</w:t>
            </w:r>
          </w:p>
          <w:p w:rsidR="00D939AB" w:rsidRPr="001C3512" w:rsidRDefault="00D939AB" w:rsidP="00D939AB">
            <w:pPr>
              <w:pStyle w:val="Paragraphedeliste"/>
              <w:numPr>
                <w:ilvl w:val="0"/>
                <w:numId w:val="2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دورة حياة النظم </w:t>
            </w:r>
          </w:p>
          <w:p w:rsidR="00D939AB" w:rsidRPr="001C3512" w:rsidRDefault="00D939AB" w:rsidP="009562CD">
            <w:pPr>
              <w:pStyle w:val="Paragraphedeliste"/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939AB" w:rsidRPr="00C47358" w:rsidTr="00364A2B">
        <w:trPr>
          <w:jc w:val="center"/>
        </w:trPr>
        <w:tc>
          <w:tcPr>
            <w:tcW w:w="1305" w:type="dxa"/>
            <w:vMerge/>
            <w:vAlign w:val="center"/>
          </w:tcPr>
          <w:p w:rsidR="00D939AB" w:rsidRPr="00C47358" w:rsidRDefault="00D939AB" w:rsidP="00D939A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vMerge/>
            <w:vAlign w:val="center"/>
          </w:tcPr>
          <w:p w:rsidR="00D939AB" w:rsidRPr="001C3512" w:rsidRDefault="00D939AB" w:rsidP="00FD34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D939AB" w:rsidRPr="001C3512" w:rsidRDefault="00D939AB" w:rsidP="00D939AB">
            <w:pPr>
              <w:pStyle w:val="Paragraphedeliste"/>
              <w:numPr>
                <w:ilvl w:val="0"/>
                <w:numId w:val="2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مداخل البديلة لتصميم نظام المعلومات المحوسبة.</w:t>
            </w:r>
          </w:p>
          <w:p w:rsidR="00D939AB" w:rsidRPr="001C3512" w:rsidRDefault="00D939AB" w:rsidP="00D939A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C47358" w:rsidTr="00364A2B">
        <w:trPr>
          <w:jc w:val="center"/>
        </w:trPr>
        <w:tc>
          <w:tcPr>
            <w:tcW w:w="1305" w:type="dxa"/>
            <w:vAlign w:val="center"/>
          </w:tcPr>
          <w:p w:rsidR="0086117B" w:rsidRPr="00C47358" w:rsidRDefault="00211763" w:rsidP="008611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11-12</w:t>
            </w:r>
          </w:p>
        </w:tc>
        <w:tc>
          <w:tcPr>
            <w:tcW w:w="3544" w:type="dxa"/>
            <w:vAlign w:val="center"/>
          </w:tcPr>
          <w:p w:rsidR="0086117B" w:rsidRPr="001C3512" w:rsidRDefault="00D939AB" w:rsidP="00FD34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السابعة</w:t>
            </w:r>
          </w:p>
        </w:tc>
        <w:tc>
          <w:tcPr>
            <w:tcW w:w="5254" w:type="dxa"/>
          </w:tcPr>
          <w:p w:rsidR="009562CD" w:rsidRPr="001C3512" w:rsidRDefault="00F32ACF" w:rsidP="00C47358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C47358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أنواع</w:t>
            </w:r>
            <w:proofErr w:type="gramEnd"/>
            <w:r w:rsidR="00C47358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نظام المعلومات</w:t>
            </w:r>
          </w:p>
          <w:p w:rsidR="00211763" w:rsidRPr="001C3512" w:rsidRDefault="00211763" w:rsidP="00C47358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C47358" w:rsidTr="00364A2B">
        <w:trPr>
          <w:jc w:val="center"/>
        </w:trPr>
        <w:tc>
          <w:tcPr>
            <w:tcW w:w="1305" w:type="dxa"/>
            <w:vAlign w:val="center"/>
          </w:tcPr>
          <w:p w:rsidR="0086117B" w:rsidRPr="00C47358" w:rsidRDefault="0086117B" w:rsidP="00C4735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11763"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86117B" w:rsidRPr="001C3512" w:rsidRDefault="00C47358" w:rsidP="00FD34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  <w:proofErr w:type="gramEnd"/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الثامنة </w:t>
            </w:r>
          </w:p>
        </w:tc>
        <w:tc>
          <w:tcPr>
            <w:tcW w:w="5254" w:type="dxa"/>
          </w:tcPr>
          <w:p w:rsidR="006212DE" w:rsidRPr="001C3512" w:rsidRDefault="006212DE" w:rsidP="007336E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47358" w:rsidRPr="001C35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دراسات عملية حول نظام المعلومات </w:t>
            </w:r>
            <w:r w:rsidR="007336EC" w:rsidRPr="001C35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و تكنولوجيا المعلومات </w:t>
            </w:r>
          </w:p>
        </w:tc>
      </w:tr>
    </w:tbl>
    <w:p w:rsidR="00536A4D" w:rsidRPr="00C47358" w:rsidRDefault="00B00AD5" w:rsidP="00536A4D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C47358">
        <w:rPr>
          <w:rFonts w:ascii="Traditional Arabic" w:hAnsi="Traditional Arabic" w:cs="Traditional Arabic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536A4D" w:rsidRPr="00C47358" w:rsidRDefault="00536A4D" w:rsidP="00536A4D">
      <w:pPr>
        <w:bidi/>
        <w:rPr>
          <w:rFonts w:ascii="Traditional Arabic" w:hAnsi="Traditional Arabic" w:cs="Traditional Arabic"/>
          <w:rtl/>
        </w:rPr>
      </w:pPr>
    </w:p>
    <w:p w:rsidR="00EB59E2" w:rsidRPr="00C47358" w:rsidRDefault="00364A2B" w:rsidP="00364A2B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C47358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C47358" w:rsidRPr="007338FD" w:rsidRDefault="00C47358" w:rsidP="007338FD">
      <w:pPr>
        <w:pStyle w:val="Paragraphedeliste"/>
        <w:numPr>
          <w:ilvl w:val="0"/>
          <w:numId w:val="27"/>
        </w:num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47358">
        <w:rPr>
          <w:rFonts w:ascii="Traditional Arabic" w:hAnsi="Traditional Arabic" w:cs="Traditional Arabic"/>
          <w:b/>
          <w:bCs/>
          <w:sz w:val="36"/>
          <w:szCs w:val="36"/>
          <w:rtl/>
        </w:rPr>
        <w:t>سعد غالب ياس</w:t>
      </w:r>
      <w:r w:rsidR="007338FD">
        <w:rPr>
          <w:rFonts w:ascii="Traditional Arabic" w:hAnsi="Traditional Arabic" w:cs="Traditional Arabic"/>
          <w:b/>
          <w:bCs/>
          <w:sz w:val="36"/>
          <w:szCs w:val="36"/>
          <w:rtl/>
        </w:rPr>
        <w:t>ين، تحليل و تصميم نظم المعلومات</w:t>
      </w:r>
      <w:r w:rsidR="007338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رهخل</w:t>
      </w:r>
    </w:p>
    <w:p w:rsidR="00364A2B" w:rsidRPr="00C47358" w:rsidRDefault="00364A2B" w:rsidP="00C47358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C47358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أسلوب التقييم في المقياس:</w:t>
      </w:r>
    </w:p>
    <w:p w:rsidR="006C4F99" w:rsidRPr="00C47358" w:rsidRDefault="00C47358" w:rsidP="006C4F99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C473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4F99" w:rsidRPr="00C47358">
        <w:rPr>
          <w:rFonts w:ascii="Traditional Arabic" w:hAnsi="Traditional Arabic" w:cs="Traditional Arabic"/>
          <w:sz w:val="36"/>
          <w:szCs w:val="36"/>
          <w:rtl/>
        </w:rPr>
        <w:t xml:space="preserve">طرق التقييم : </w:t>
      </w:r>
    </w:p>
    <w:tbl>
      <w:tblPr>
        <w:tblStyle w:val="Grilledutableau"/>
        <w:bidiVisual/>
        <w:tblW w:w="0" w:type="auto"/>
        <w:tblLook w:val="04A0"/>
      </w:tblPr>
      <w:tblGrid>
        <w:gridCol w:w="2586"/>
        <w:gridCol w:w="2586"/>
        <w:gridCol w:w="2730"/>
        <w:gridCol w:w="2442"/>
      </w:tblGrid>
      <w:tr w:rsidR="006C4F99" w:rsidRPr="00C47358" w:rsidTr="006C4F99">
        <w:tc>
          <w:tcPr>
            <w:tcW w:w="2586" w:type="dxa"/>
          </w:tcPr>
          <w:p w:rsidR="006C4F99" w:rsidRPr="00C47358" w:rsidRDefault="006C4F99" w:rsidP="006C4F9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الأعمال</w:t>
            </w:r>
            <w:proofErr w:type="gramEnd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الموجهة</w:t>
            </w:r>
          </w:p>
        </w:tc>
        <w:tc>
          <w:tcPr>
            <w:tcW w:w="2586" w:type="dxa"/>
          </w:tcPr>
          <w:p w:rsidR="006C4F99" w:rsidRPr="00C47358" w:rsidRDefault="006C4F99" w:rsidP="006C4F9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الفرضين</w:t>
            </w:r>
            <w:proofErr w:type="gramEnd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5×2</w:t>
            </w:r>
          </w:p>
        </w:tc>
        <w:tc>
          <w:tcPr>
            <w:tcW w:w="2730" w:type="dxa"/>
          </w:tcPr>
          <w:p w:rsidR="006C4F99" w:rsidRPr="00C47358" w:rsidRDefault="006C4F99" w:rsidP="006C4F9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البحث</w:t>
            </w:r>
            <w:proofErr w:type="gramEnd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442" w:type="dxa"/>
          </w:tcPr>
          <w:p w:rsidR="006C4F99" w:rsidRPr="00C47358" w:rsidRDefault="006C4F99" w:rsidP="006C4F9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المشاركة</w:t>
            </w:r>
            <w:proofErr w:type="gramEnd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  <w:tr w:rsidR="006C4F99" w:rsidRPr="00C47358" w:rsidTr="001F11BE">
        <w:tc>
          <w:tcPr>
            <w:tcW w:w="2586" w:type="dxa"/>
          </w:tcPr>
          <w:p w:rsidR="006C4F99" w:rsidRPr="00C47358" w:rsidRDefault="006C4F99" w:rsidP="006C4F9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C4735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الامتحان</w:t>
            </w:r>
            <w:proofErr w:type="gramEnd"/>
          </w:p>
        </w:tc>
        <w:tc>
          <w:tcPr>
            <w:tcW w:w="7758" w:type="dxa"/>
            <w:gridSpan w:val="3"/>
          </w:tcPr>
          <w:p w:rsidR="006C4F99" w:rsidRPr="00C47358" w:rsidRDefault="006C4F99" w:rsidP="006C4F9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735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العلامة من عشرين</w:t>
            </w:r>
          </w:p>
        </w:tc>
      </w:tr>
    </w:tbl>
    <w:p w:rsidR="006C4F99" w:rsidRPr="00C47358" w:rsidRDefault="006C4F99" w:rsidP="006C4F99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sectPr w:rsidR="006C4F99" w:rsidRPr="00C47358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D1A60"/>
    <w:multiLevelType w:val="hybridMultilevel"/>
    <w:tmpl w:val="D63C6232"/>
    <w:lvl w:ilvl="0" w:tplc="EC74D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29B9"/>
    <w:multiLevelType w:val="hybridMultilevel"/>
    <w:tmpl w:val="4E628AC4"/>
    <w:lvl w:ilvl="0" w:tplc="26C013A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223B"/>
    <w:multiLevelType w:val="hybridMultilevel"/>
    <w:tmpl w:val="3342FC00"/>
    <w:lvl w:ilvl="0" w:tplc="56C65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31920"/>
    <w:multiLevelType w:val="hybridMultilevel"/>
    <w:tmpl w:val="1840D2B2"/>
    <w:lvl w:ilvl="0" w:tplc="2A3C9B8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64DDC"/>
    <w:multiLevelType w:val="hybridMultilevel"/>
    <w:tmpl w:val="B36A8240"/>
    <w:lvl w:ilvl="0" w:tplc="45B8F10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660546"/>
    <w:multiLevelType w:val="hybridMultilevel"/>
    <w:tmpl w:val="32787396"/>
    <w:lvl w:ilvl="0" w:tplc="293666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740ED"/>
    <w:multiLevelType w:val="hybridMultilevel"/>
    <w:tmpl w:val="E9B0BE3A"/>
    <w:lvl w:ilvl="0" w:tplc="178A5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0ECE"/>
    <w:multiLevelType w:val="hybridMultilevel"/>
    <w:tmpl w:val="D63C6232"/>
    <w:lvl w:ilvl="0" w:tplc="EC74D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D195A"/>
    <w:multiLevelType w:val="hybridMultilevel"/>
    <w:tmpl w:val="F7CE3DE4"/>
    <w:lvl w:ilvl="0" w:tplc="169240F8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93D20"/>
    <w:multiLevelType w:val="hybridMultilevel"/>
    <w:tmpl w:val="1E6EA688"/>
    <w:lvl w:ilvl="0" w:tplc="4ACA9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D33BD"/>
    <w:multiLevelType w:val="hybridMultilevel"/>
    <w:tmpl w:val="6C32592A"/>
    <w:lvl w:ilvl="0" w:tplc="769473A2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A72F7"/>
    <w:multiLevelType w:val="hybridMultilevel"/>
    <w:tmpl w:val="1E6EA688"/>
    <w:lvl w:ilvl="0" w:tplc="4ACA9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2"/>
  </w:num>
  <w:num w:numId="4">
    <w:abstractNumId w:val="2"/>
  </w:num>
  <w:num w:numId="5">
    <w:abstractNumId w:val="5"/>
  </w:num>
  <w:num w:numId="6">
    <w:abstractNumId w:val="17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16"/>
  </w:num>
  <w:num w:numId="12">
    <w:abstractNumId w:val="24"/>
  </w:num>
  <w:num w:numId="13">
    <w:abstractNumId w:val="26"/>
  </w:num>
  <w:num w:numId="14">
    <w:abstractNumId w:val="6"/>
  </w:num>
  <w:num w:numId="15">
    <w:abstractNumId w:val="1"/>
  </w:num>
  <w:num w:numId="16">
    <w:abstractNumId w:val="12"/>
  </w:num>
  <w:num w:numId="17">
    <w:abstractNumId w:val="23"/>
  </w:num>
  <w:num w:numId="18">
    <w:abstractNumId w:val="20"/>
  </w:num>
  <w:num w:numId="19">
    <w:abstractNumId w:val="4"/>
  </w:num>
  <w:num w:numId="20">
    <w:abstractNumId w:val="19"/>
  </w:num>
  <w:num w:numId="21">
    <w:abstractNumId w:val="3"/>
  </w:num>
  <w:num w:numId="22">
    <w:abstractNumId w:val="9"/>
  </w:num>
  <w:num w:numId="23">
    <w:abstractNumId w:val="25"/>
  </w:num>
  <w:num w:numId="24">
    <w:abstractNumId w:val="21"/>
  </w:num>
  <w:num w:numId="25">
    <w:abstractNumId w:val="10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24CE7"/>
    <w:rsid w:val="000611A1"/>
    <w:rsid w:val="000E0EB2"/>
    <w:rsid w:val="000E496A"/>
    <w:rsid w:val="001050E2"/>
    <w:rsid w:val="00135357"/>
    <w:rsid w:val="00162924"/>
    <w:rsid w:val="00163C08"/>
    <w:rsid w:val="001800E7"/>
    <w:rsid w:val="001C3512"/>
    <w:rsid w:val="00211763"/>
    <w:rsid w:val="00224E76"/>
    <w:rsid w:val="00226A99"/>
    <w:rsid w:val="00260F8E"/>
    <w:rsid w:val="00284996"/>
    <w:rsid w:val="002D4DBB"/>
    <w:rsid w:val="002F2067"/>
    <w:rsid w:val="003468EE"/>
    <w:rsid w:val="00346C48"/>
    <w:rsid w:val="00364A2B"/>
    <w:rsid w:val="004442D1"/>
    <w:rsid w:val="004566DF"/>
    <w:rsid w:val="00533525"/>
    <w:rsid w:val="00536A4D"/>
    <w:rsid w:val="00546B06"/>
    <w:rsid w:val="005D174F"/>
    <w:rsid w:val="005F0D2D"/>
    <w:rsid w:val="00615D2E"/>
    <w:rsid w:val="006212DE"/>
    <w:rsid w:val="0064089D"/>
    <w:rsid w:val="006B7B22"/>
    <w:rsid w:val="006C4F99"/>
    <w:rsid w:val="00703C06"/>
    <w:rsid w:val="007336EC"/>
    <w:rsid w:val="007338FD"/>
    <w:rsid w:val="00754FFE"/>
    <w:rsid w:val="007671BD"/>
    <w:rsid w:val="0077347A"/>
    <w:rsid w:val="0086117B"/>
    <w:rsid w:val="00886511"/>
    <w:rsid w:val="008A3C4F"/>
    <w:rsid w:val="008A4EEE"/>
    <w:rsid w:val="008F34F7"/>
    <w:rsid w:val="00937255"/>
    <w:rsid w:val="009524FF"/>
    <w:rsid w:val="009562CD"/>
    <w:rsid w:val="009C16F1"/>
    <w:rsid w:val="00A257CC"/>
    <w:rsid w:val="00A67EC8"/>
    <w:rsid w:val="00A81E29"/>
    <w:rsid w:val="00A82838"/>
    <w:rsid w:val="00AA12CE"/>
    <w:rsid w:val="00B00922"/>
    <w:rsid w:val="00B00AD5"/>
    <w:rsid w:val="00B93258"/>
    <w:rsid w:val="00B943B6"/>
    <w:rsid w:val="00BA1C5C"/>
    <w:rsid w:val="00BE34BB"/>
    <w:rsid w:val="00C47358"/>
    <w:rsid w:val="00C6494A"/>
    <w:rsid w:val="00C72D70"/>
    <w:rsid w:val="00C77C87"/>
    <w:rsid w:val="00C87AC5"/>
    <w:rsid w:val="00C9477E"/>
    <w:rsid w:val="00CB2207"/>
    <w:rsid w:val="00D124CD"/>
    <w:rsid w:val="00D30B2C"/>
    <w:rsid w:val="00D939AB"/>
    <w:rsid w:val="00DD6884"/>
    <w:rsid w:val="00DE560A"/>
    <w:rsid w:val="00E20D61"/>
    <w:rsid w:val="00E37D65"/>
    <w:rsid w:val="00E46F95"/>
    <w:rsid w:val="00EB59E2"/>
    <w:rsid w:val="00EC3534"/>
    <w:rsid w:val="00F203DC"/>
    <w:rsid w:val="00F270B1"/>
    <w:rsid w:val="00F32ACF"/>
    <w:rsid w:val="00F53A1C"/>
    <w:rsid w:val="00F7539F"/>
    <w:rsid w:val="00F91E81"/>
    <w:rsid w:val="00FA782F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hp</cp:lastModifiedBy>
  <cp:revision>4</cp:revision>
  <cp:lastPrinted>2022-03-18T19:39:00Z</cp:lastPrinted>
  <dcterms:created xsi:type="dcterms:W3CDTF">2022-03-18T19:27:00Z</dcterms:created>
  <dcterms:modified xsi:type="dcterms:W3CDTF">2022-03-18T19:43:00Z</dcterms:modified>
</cp:coreProperties>
</file>