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20" w:rsidRDefault="009031D5">
      <w:pPr>
        <w:rPr>
          <w:rFonts w:asciiTheme="majorBidi" w:hAnsiTheme="majorBidi" w:cstheme="majorBidi"/>
          <w:sz w:val="28"/>
          <w:szCs w:val="28"/>
        </w:rPr>
      </w:pPr>
      <w:r>
        <w:rPr>
          <w:rFonts w:asciiTheme="majorBidi" w:hAnsiTheme="majorBidi" w:cstheme="majorBidi"/>
          <w:sz w:val="28"/>
          <w:szCs w:val="28"/>
        </w:rPr>
        <w:t>Faculté des lettres et des langues étrangères</w:t>
      </w:r>
      <w:r w:rsidR="00317CEF">
        <w:rPr>
          <w:rFonts w:asciiTheme="majorBidi" w:hAnsiTheme="majorBidi" w:cstheme="majorBidi"/>
          <w:sz w:val="28"/>
          <w:szCs w:val="28"/>
        </w:rPr>
        <w:t xml:space="preserve">        </w:t>
      </w:r>
      <w:r>
        <w:rPr>
          <w:rFonts w:asciiTheme="majorBidi" w:hAnsiTheme="majorBidi" w:cstheme="majorBidi"/>
          <w:sz w:val="28"/>
          <w:szCs w:val="28"/>
        </w:rPr>
        <w:t>Année universitaire</w:t>
      </w:r>
      <w:r w:rsidR="00317CEF">
        <w:rPr>
          <w:rFonts w:asciiTheme="majorBidi" w:hAnsiTheme="majorBidi" w:cstheme="majorBidi"/>
          <w:sz w:val="28"/>
          <w:szCs w:val="28"/>
        </w:rPr>
        <w:t xml:space="preserve"> : 2021/2022 </w:t>
      </w:r>
    </w:p>
    <w:p w:rsidR="009031D5" w:rsidRDefault="009031D5">
      <w:pPr>
        <w:rPr>
          <w:rFonts w:asciiTheme="majorBidi" w:hAnsiTheme="majorBidi" w:cstheme="majorBidi"/>
          <w:sz w:val="28"/>
          <w:szCs w:val="28"/>
        </w:rPr>
      </w:pPr>
      <w:r>
        <w:rPr>
          <w:rFonts w:asciiTheme="majorBidi" w:hAnsiTheme="majorBidi" w:cstheme="majorBidi"/>
          <w:sz w:val="28"/>
          <w:szCs w:val="28"/>
        </w:rPr>
        <w:t>Département de langue et de littérature française</w:t>
      </w:r>
      <w:r w:rsidR="00317CEF">
        <w:rPr>
          <w:rFonts w:asciiTheme="majorBidi" w:hAnsiTheme="majorBidi" w:cstheme="majorBidi"/>
          <w:sz w:val="28"/>
          <w:szCs w:val="28"/>
        </w:rPr>
        <w:t xml:space="preserve">          Semestre : 02</w:t>
      </w:r>
    </w:p>
    <w:p w:rsidR="009031D5" w:rsidRDefault="009031D5">
      <w:pPr>
        <w:rPr>
          <w:rFonts w:asciiTheme="majorBidi" w:hAnsiTheme="majorBidi" w:cstheme="majorBidi"/>
          <w:sz w:val="28"/>
          <w:szCs w:val="28"/>
        </w:rPr>
      </w:pPr>
      <w:r>
        <w:rPr>
          <w:rFonts w:asciiTheme="majorBidi" w:hAnsiTheme="majorBidi" w:cstheme="majorBidi"/>
          <w:sz w:val="28"/>
          <w:szCs w:val="28"/>
        </w:rPr>
        <w:t>Module : Psychologie cognitive</w:t>
      </w:r>
      <w:r w:rsidR="00317CEF">
        <w:rPr>
          <w:rFonts w:asciiTheme="majorBidi" w:hAnsiTheme="majorBidi" w:cstheme="majorBidi"/>
          <w:sz w:val="28"/>
          <w:szCs w:val="28"/>
        </w:rPr>
        <w:t xml:space="preserve">                                     Niveau : 3 LMD</w:t>
      </w:r>
    </w:p>
    <w:p w:rsidR="009031D5" w:rsidRDefault="009031D5">
      <w:pPr>
        <w:rPr>
          <w:rFonts w:asciiTheme="majorBidi" w:hAnsiTheme="majorBidi" w:cstheme="majorBidi"/>
          <w:sz w:val="28"/>
          <w:szCs w:val="28"/>
        </w:rPr>
      </w:pPr>
      <w:r>
        <w:rPr>
          <w:rFonts w:asciiTheme="majorBidi" w:hAnsiTheme="majorBidi" w:cstheme="majorBidi"/>
          <w:sz w:val="28"/>
          <w:szCs w:val="28"/>
        </w:rPr>
        <w:t xml:space="preserve">Enseignant : Dr. </w:t>
      </w:r>
      <w:proofErr w:type="spellStart"/>
      <w:r>
        <w:rPr>
          <w:rFonts w:asciiTheme="majorBidi" w:hAnsiTheme="majorBidi" w:cstheme="majorBidi"/>
          <w:sz w:val="28"/>
          <w:szCs w:val="28"/>
        </w:rPr>
        <w:t>Mansouri</w:t>
      </w:r>
      <w:proofErr w:type="spellEnd"/>
      <w:r w:rsidR="00317CEF">
        <w:rPr>
          <w:rFonts w:asciiTheme="majorBidi" w:hAnsiTheme="majorBidi" w:cstheme="majorBidi"/>
          <w:sz w:val="28"/>
          <w:szCs w:val="28"/>
        </w:rPr>
        <w:t xml:space="preserve">                                             G1… G8</w:t>
      </w:r>
    </w:p>
    <w:p w:rsidR="00317CEF" w:rsidRDefault="00317CEF">
      <w:pPr>
        <w:rPr>
          <w:rFonts w:asciiTheme="majorBidi" w:hAnsiTheme="majorBidi" w:cstheme="majorBidi"/>
          <w:b/>
          <w:bCs/>
          <w:sz w:val="28"/>
          <w:szCs w:val="28"/>
        </w:rPr>
      </w:pPr>
      <w:r>
        <w:rPr>
          <w:rFonts w:asciiTheme="majorBidi" w:hAnsiTheme="majorBidi" w:cstheme="majorBidi"/>
          <w:b/>
          <w:bCs/>
          <w:sz w:val="28"/>
          <w:szCs w:val="28"/>
        </w:rPr>
        <w:t>……………………………………………………………………………………</w:t>
      </w:r>
    </w:p>
    <w:p w:rsidR="00317CEF" w:rsidRDefault="00317CEF">
      <w:pPr>
        <w:rPr>
          <w:rFonts w:asciiTheme="majorBidi" w:hAnsiTheme="majorBidi" w:cstheme="majorBidi"/>
          <w:b/>
          <w:bCs/>
          <w:sz w:val="32"/>
          <w:szCs w:val="32"/>
        </w:rPr>
      </w:pPr>
      <w:r w:rsidRPr="009B6BEC">
        <w:rPr>
          <w:rFonts w:asciiTheme="majorBidi" w:hAnsiTheme="majorBidi" w:cstheme="majorBidi"/>
          <w:b/>
          <w:bCs/>
          <w:sz w:val="32"/>
          <w:szCs w:val="32"/>
        </w:rPr>
        <w:t>Cours</w:t>
      </w:r>
      <w:r>
        <w:rPr>
          <w:rFonts w:asciiTheme="majorBidi" w:hAnsiTheme="majorBidi" w:cstheme="majorBidi"/>
          <w:b/>
          <w:bCs/>
          <w:sz w:val="28"/>
          <w:szCs w:val="28"/>
        </w:rPr>
        <w:t xml:space="preserve"> : </w:t>
      </w:r>
      <w:r w:rsidR="009B6BEC">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9B6BEC">
        <w:rPr>
          <w:rFonts w:asciiTheme="majorBidi" w:hAnsiTheme="majorBidi" w:cstheme="majorBidi"/>
          <w:b/>
          <w:bCs/>
          <w:sz w:val="32"/>
          <w:szCs w:val="32"/>
          <w:highlight w:val="yellow"/>
        </w:rPr>
        <w:t>Les théories du traitement de l’information</w:t>
      </w:r>
    </w:p>
    <w:p w:rsidR="00684D1C" w:rsidRDefault="00684D1C" w:rsidP="00684D1C">
      <w:pPr>
        <w:spacing w:line="240" w:lineRule="auto"/>
        <w:jc w:val="both"/>
        <w:rPr>
          <w:rFonts w:asciiTheme="majorBidi" w:hAnsiTheme="majorBidi" w:cstheme="majorBidi"/>
          <w:sz w:val="28"/>
          <w:szCs w:val="28"/>
        </w:rPr>
      </w:pPr>
      <w:r w:rsidRPr="00684D1C">
        <w:rPr>
          <w:rFonts w:asciiTheme="majorBidi" w:hAnsiTheme="majorBidi" w:cstheme="majorBidi"/>
          <w:sz w:val="28"/>
          <w:szCs w:val="28"/>
        </w:rPr>
        <w:t>Les théories du traitement de l’information veulent expliquer comment le cerveau recueille, traite, e</w:t>
      </w:r>
      <w:r w:rsidRPr="00684D1C">
        <w:rPr>
          <w:rFonts w:asciiTheme="majorBidi" w:hAnsiTheme="majorBidi" w:cstheme="majorBidi"/>
          <w:sz w:val="28"/>
          <w:szCs w:val="28"/>
        </w:rPr>
        <w:t>m</w:t>
      </w:r>
      <w:r w:rsidRPr="00684D1C">
        <w:rPr>
          <w:rFonts w:asciiTheme="majorBidi" w:hAnsiTheme="majorBidi" w:cstheme="majorBidi"/>
          <w:sz w:val="28"/>
          <w:szCs w:val="28"/>
        </w:rPr>
        <w:t>magasine et récupère les infor</w:t>
      </w:r>
      <w:r w:rsidR="00020792">
        <w:rPr>
          <w:rFonts w:asciiTheme="majorBidi" w:hAnsiTheme="majorBidi" w:cstheme="majorBidi"/>
          <w:sz w:val="28"/>
          <w:szCs w:val="28"/>
        </w:rPr>
        <w:t xml:space="preserve">mations afin de les </w:t>
      </w:r>
      <w:proofErr w:type="spellStart"/>
      <w:r w:rsidR="00020792">
        <w:rPr>
          <w:rFonts w:asciiTheme="majorBidi" w:hAnsiTheme="majorBidi" w:cstheme="majorBidi"/>
          <w:sz w:val="28"/>
          <w:szCs w:val="28"/>
        </w:rPr>
        <w:t>réutiliser.</w:t>
      </w:r>
      <w:r w:rsidRPr="00684D1C">
        <w:rPr>
          <w:rFonts w:asciiTheme="majorBidi" w:hAnsiTheme="majorBidi" w:cstheme="majorBidi"/>
          <w:sz w:val="28"/>
          <w:szCs w:val="28"/>
        </w:rPr>
        <w:t>Ces</w:t>
      </w:r>
      <w:proofErr w:type="spellEnd"/>
      <w:r w:rsidRPr="00684D1C">
        <w:rPr>
          <w:rFonts w:asciiTheme="majorBidi" w:hAnsiTheme="majorBidi" w:cstheme="majorBidi"/>
          <w:sz w:val="28"/>
          <w:szCs w:val="28"/>
        </w:rPr>
        <w:t xml:space="preserve"> théories considèrent les processus mentaux comme une succession d’étapes où chacune est consacrée à l’exécution d’une fonction particulière. A la base des d</w:t>
      </w:r>
      <w:r w:rsidRPr="00684D1C">
        <w:rPr>
          <w:rFonts w:asciiTheme="majorBidi" w:hAnsiTheme="majorBidi" w:cstheme="majorBidi"/>
          <w:sz w:val="28"/>
          <w:szCs w:val="28"/>
        </w:rPr>
        <w:t>i</w:t>
      </w:r>
      <w:r w:rsidRPr="00684D1C">
        <w:rPr>
          <w:rFonts w:asciiTheme="majorBidi" w:hAnsiTheme="majorBidi" w:cstheme="majorBidi"/>
          <w:sz w:val="28"/>
          <w:szCs w:val="28"/>
        </w:rPr>
        <w:t xml:space="preserve">verses théories en ce domaine, on peut citer les travaux de </w:t>
      </w:r>
      <w:r w:rsidRPr="00020792">
        <w:rPr>
          <w:rFonts w:asciiTheme="majorBidi" w:hAnsiTheme="majorBidi" w:cstheme="majorBidi"/>
          <w:b/>
          <w:bCs/>
          <w:sz w:val="28"/>
          <w:szCs w:val="28"/>
        </w:rPr>
        <w:t>R.</w:t>
      </w:r>
      <w:r w:rsidRPr="00684D1C">
        <w:rPr>
          <w:rFonts w:asciiTheme="majorBidi" w:hAnsiTheme="majorBidi" w:cstheme="majorBidi"/>
          <w:sz w:val="28"/>
          <w:szCs w:val="28"/>
        </w:rPr>
        <w:t xml:space="preserve"> </w:t>
      </w:r>
      <w:r w:rsidRPr="00020792">
        <w:rPr>
          <w:rFonts w:asciiTheme="majorBidi" w:hAnsiTheme="majorBidi" w:cstheme="majorBidi"/>
          <w:b/>
          <w:bCs/>
          <w:sz w:val="28"/>
          <w:szCs w:val="28"/>
        </w:rPr>
        <w:t>Atkinson</w:t>
      </w:r>
      <w:r w:rsidRPr="00684D1C">
        <w:rPr>
          <w:rFonts w:asciiTheme="majorBidi" w:hAnsiTheme="majorBidi" w:cstheme="majorBidi"/>
          <w:sz w:val="28"/>
          <w:szCs w:val="28"/>
        </w:rPr>
        <w:t xml:space="preserve"> et </w:t>
      </w:r>
      <w:r w:rsidRPr="00020792">
        <w:rPr>
          <w:rFonts w:asciiTheme="majorBidi" w:hAnsiTheme="majorBidi" w:cstheme="majorBidi"/>
          <w:b/>
          <w:bCs/>
          <w:sz w:val="28"/>
          <w:szCs w:val="28"/>
        </w:rPr>
        <w:t xml:space="preserve">R. </w:t>
      </w:r>
      <w:proofErr w:type="spellStart"/>
      <w:r w:rsidRPr="00020792">
        <w:rPr>
          <w:rFonts w:asciiTheme="majorBidi" w:hAnsiTheme="majorBidi" w:cstheme="majorBidi"/>
          <w:b/>
          <w:bCs/>
          <w:sz w:val="28"/>
          <w:szCs w:val="28"/>
        </w:rPr>
        <w:t>Shiffrin</w:t>
      </w:r>
      <w:proofErr w:type="spellEnd"/>
      <w:r w:rsidRPr="00684D1C">
        <w:rPr>
          <w:rFonts w:asciiTheme="majorBidi" w:hAnsiTheme="majorBidi" w:cstheme="majorBidi"/>
          <w:sz w:val="28"/>
          <w:szCs w:val="28"/>
        </w:rPr>
        <w:t xml:space="preserve"> publiés dès 1968. Selon ces théories, les stimuli externes sont tout d’abord captés par nos sens. C’est l’enregistrement sensoriel. Cet enregistrement est continu et souvent inconscient. Les stimuli sont retenus dans le registre (mémoire) sensori</w:t>
      </w:r>
      <w:r w:rsidR="00BF5940">
        <w:rPr>
          <w:rFonts w:asciiTheme="majorBidi" w:hAnsiTheme="majorBidi" w:cstheme="majorBidi"/>
          <w:sz w:val="28"/>
          <w:szCs w:val="28"/>
        </w:rPr>
        <w:t>el pour une très courte durée d’</w:t>
      </w:r>
      <w:r w:rsidRPr="00684D1C">
        <w:rPr>
          <w:rFonts w:asciiTheme="majorBidi" w:hAnsiTheme="majorBidi" w:cstheme="majorBidi"/>
          <w:sz w:val="28"/>
          <w:szCs w:val="28"/>
        </w:rPr>
        <w:t>une à deux secondes. Si le contenu de cet enregistrement retient l’attention de la part de l’individu, il est transmis à la mémoire de travail (dite aussi à court terme) pour une durée a</w:t>
      </w:r>
      <w:r w:rsidRPr="00684D1C">
        <w:rPr>
          <w:rFonts w:asciiTheme="majorBidi" w:hAnsiTheme="majorBidi" w:cstheme="majorBidi"/>
          <w:sz w:val="28"/>
          <w:szCs w:val="28"/>
        </w:rPr>
        <w:t>p</w:t>
      </w:r>
      <w:r w:rsidRPr="00684D1C">
        <w:rPr>
          <w:rFonts w:asciiTheme="majorBidi" w:hAnsiTheme="majorBidi" w:cstheme="majorBidi"/>
          <w:sz w:val="28"/>
          <w:szCs w:val="28"/>
        </w:rPr>
        <w:t>proximative de 30 secondes.</w:t>
      </w:r>
    </w:p>
    <w:p w:rsidR="00684D1C" w:rsidRDefault="00684D1C" w:rsidP="00684D1C">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Pr="00684D1C">
        <w:rPr>
          <w:rFonts w:asciiTheme="majorBidi" w:hAnsiTheme="majorBidi" w:cstheme="majorBidi"/>
          <w:sz w:val="28"/>
          <w:szCs w:val="28"/>
        </w:rPr>
        <w:t xml:space="preserve"> S’il n’y a pas de concentration ou d’attention, l’information passe à l’oubli, sinon elle est encodée et transférée au cerveau (mémoire à long terme) pour emmagasinage et pour réutilisation future. C’est ainsi que les chercheurs de ce domaine se donnent pour tâche d’étudier les diff</w:t>
      </w:r>
      <w:r w:rsidRPr="00684D1C">
        <w:rPr>
          <w:rFonts w:asciiTheme="majorBidi" w:hAnsiTheme="majorBidi" w:cstheme="majorBidi"/>
          <w:sz w:val="28"/>
          <w:szCs w:val="28"/>
        </w:rPr>
        <w:t>é</w:t>
      </w:r>
      <w:r w:rsidRPr="00684D1C">
        <w:rPr>
          <w:rFonts w:asciiTheme="majorBidi" w:hAnsiTheme="majorBidi" w:cstheme="majorBidi"/>
          <w:sz w:val="28"/>
          <w:szCs w:val="28"/>
        </w:rPr>
        <w:t>rentes formes d’activités cognitives que le sujet exerce dans ses interactions avec l’environnement (comprendre et interpr</w:t>
      </w:r>
      <w:r w:rsidRPr="00684D1C">
        <w:rPr>
          <w:rFonts w:asciiTheme="majorBidi" w:hAnsiTheme="majorBidi" w:cstheme="majorBidi"/>
          <w:sz w:val="28"/>
          <w:szCs w:val="28"/>
        </w:rPr>
        <w:t>é</w:t>
      </w:r>
      <w:r w:rsidRPr="00684D1C">
        <w:rPr>
          <w:rFonts w:asciiTheme="majorBidi" w:hAnsiTheme="majorBidi" w:cstheme="majorBidi"/>
          <w:sz w:val="28"/>
          <w:szCs w:val="28"/>
        </w:rPr>
        <w:t>ter, inférer et prédire, lire et écrire, résoudre des problèmes, raisonner, évaluer …) et les différents types de structures et de capacités cognitives mobilisées dans ces activités (connai</w:t>
      </w:r>
      <w:r w:rsidRPr="00684D1C">
        <w:rPr>
          <w:rFonts w:asciiTheme="majorBidi" w:hAnsiTheme="majorBidi" w:cstheme="majorBidi"/>
          <w:sz w:val="28"/>
          <w:szCs w:val="28"/>
        </w:rPr>
        <w:t>s</w:t>
      </w:r>
      <w:r w:rsidRPr="00684D1C">
        <w:rPr>
          <w:rFonts w:asciiTheme="majorBidi" w:hAnsiTheme="majorBidi" w:cstheme="majorBidi"/>
          <w:sz w:val="28"/>
          <w:szCs w:val="28"/>
        </w:rPr>
        <w:t>sances déclaratives et procédurales, représentations, capacités métacogn</w:t>
      </w:r>
      <w:r w:rsidRPr="00684D1C">
        <w:rPr>
          <w:rFonts w:asciiTheme="majorBidi" w:hAnsiTheme="majorBidi" w:cstheme="majorBidi"/>
          <w:sz w:val="28"/>
          <w:szCs w:val="28"/>
        </w:rPr>
        <w:t>i</w:t>
      </w:r>
      <w:r w:rsidRPr="00684D1C">
        <w:rPr>
          <w:rFonts w:asciiTheme="majorBidi" w:hAnsiTheme="majorBidi" w:cstheme="majorBidi"/>
          <w:sz w:val="28"/>
          <w:szCs w:val="28"/>
        </w:rPr>
        <w:t xml:space="preserve">tives …). </w:t>
      </w:r>
    </w:p>
    <w:p w:rsidR="00725C28" w:rsidRPr="00725C28" w:rsidRDefault="00725C28" w:rsidP="00554A8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Ce cognitivisme va donc plus loin que </w:t>
      </w:r>
      <w:smartTag w:uri="urn:schemas-microsoft-com:office:smarttags" w:element="PersonName">
        <w:smartTagPr>
          <w:attr w:name="ProductID" w:val="la Gestalt"/>
        </w:smartTagPr>
        <w:r w:rsidRPr="00725C28">
          <w:rPr>
            <w:rFonts w:asciiTheme="majorBidi" w:hAnsiTheme="majorBidi" w:cstheme="majorBidi"/>
            <w:sz w:val="28"/>
            <w:szCs w:val="28"/>
          </w:rPr>
          <w:t>la Gestalt</w:t>
        </w:r>
      </w:smartTag>
      <w:r w:rsidRPr="00725C28">
        <w:rPr>
          <w:rFonts w:asciiTheme="majorBidi" w:hAnsiTheme="majorBidi" w:cstheme="majorBidi"/>
          <w:sz w:val="28"/>
          <w:szCs w:val="28"/>
        </w:rPr>
        <w:t xml:space="preserve"> qui s’intéressait principalement à la perception ; il se distingue au</w:t>
      </w:r>
      <w:r w:rsidRPr="00725C28">
        <w:rPr>
          <w:rFonts w:asciiTheme="majorBidi" w:hAnsiTheme="majorBidi" w:cstheme="majorBidi"/>
          <w:sz w:val="28"/>
          <w:szCs w:val="28"/>
        </w:rPr>
        <w:t>s</w:t>
      </w:r>
      <w:r w:rsidRPr="00725C28">
        <w:rPr>
          <w:rFonts w:asciiTheme="majorBidi" w:hAnsiTheme="majorBidi" w:cstheme="majorBidi"/>
          <w:sz w:val="28"/>
          <w:szCs w:val="28"/>
        </w:rPr>
        <w:t>si du constructivisme dont la préoccupation centrale était la modification des structures en fonction des stades de développement du sujet et la compréhension des mécanismes de transfo</w:t>
      </w:r>
      <w:r w:rsidRPr="00725C28">
        <w:rPr>
          <w:rFonts w:asciiTheme="majorBidi" w:hAnsiTheme="majorBidi" w:cstheme="majorBidi"/>
          <w:sz w:val="28"/>
          <w:szCs w:val="28"/>
        </w:rPr>
        <w:t>r</w:t>
      </w:r>
      <w:r w:rsidRPr="00725C28">
        <w:rPr>
          <w:rFonts w:asciiTheme="majorBidi" w:hAnsiTheme="majorBidi" w:cstheme="majorBidi"/>
          <w:sz w:val="28"/>
          <w:szCs w:val="28"/>
        </w:rPr>
        <w:t>mation de ses structures.</w:t>
      </w:r>
      <w:r w:rsidR="00554A88">
        <w:rPr>
          <w:rFonts w:asciiTheme="majorBidi" w:hAnsiTheme="majorBidi" w:cstheme="majorBidi"/>
          <w:sz w:val="28"/>
          <w:szCs w:val="28"/>
        </w:rPr>
        <w:t xml:space="preserve"> </w:t>
      </w:r>
      <w:r w:rsidRPr="00725C28">
        <w:rPr>
          <w:rFonts w:asciiTheme="majorBidi" w:hAnsiTheme="majorBidi" w:cstheme="majorBidi"/>
          <w:sz w:val="28"/>
          <w:szCs w:val="28"/>
        </w:rPr>
        <w:t>Parmi les apports les plus visibles de ces théories à une vision globale de l’apprentissage, nous retiendrons la nécessité de</w:t>
      </w:r>
      <w:r w:rsidRPr="002F7BCC">
        <w:rPr>
          <w:rFonts w:ascii="Arial" w:hAnsi="Arial"/>
          <w:sz w:val="32"/>
          <w:szCs w:val="32"/>
        </w:rPr>
        <w:t xml:space="preserve"> </w:t>
      </w:r>
      <w:r w:rsidRPr="00725C28">
        <w:rPr>
          <w:rFonts w:asciiTheme="majorBidi" w:hAnsiTheme="majorBidi" w:cstheme="majorBidi"/>
          <w:sz w:val="28"/>
          <w:szCs w:val="28"/>
        </w:rPr>
        <w:t>créer et d’établir des liens entre les différences connaissances, de les présenter sous diverses formes (en schéma par exemple) car ceci renforce la</w:t>
      </w:r>
      <w:r w:rsidRPr="002F7BCC">
        <w:rPr>
          <w:rFonts w:ascii="Arial" w:hAnsi="Arial"/>
          <w:sz w:val="32"/>
          <w:szCs w:val="32"/>
        </w:rPr>
        <w:t xml:space="preserve"> </w:t>
      </w:r>
      <w:r w:rsidRPr="00725C28">
        <w:rPr>
          <w:rFonts w:asciiTheme="majorBidi" w:hAnsiTheme="majorBidi" w:cstheme="majorBidi"/>
          <w:sz w:val="28"/>
          <w:szCs w:val="28"/>
        </w:rPr>
        <w:t>rémanence de la mémorisation des informations, d’associer diverses « images » à ces inform</w:t>
      </w:r>
      <w:r w:rsidRPr="00725C28">
        <w:rPr>
          <w:rFonts w:asciiTheme="majorBidi" w:hAnsiTheme="majorBidi" w:cstheme="majorBidi"/>
          <w:sz w:val="28"/>
          <w:szCs w:val="28"/>
        </w:rPr>
        <w:t>a</w:t>
      </w:r>
      <w:r w:rsidRPr="00725C28">
        <w:rPr>
          <w:rFonts w:asciiTheme="majorBidi" w:hAnsiTheme="majorBidi" w:cstheme="majorBidi"/>
          <w:sz w:val="28"/>
          <w:szCs w:val="28"/>
        </w:rPr>
        <w:t>tions (l’objet, ses attributs, son image, son bruit, ses circon</w:t>
      </w:r>
      <w:r w:rsidRPr="00725C28">
        <w:rPr>
          <w:rFonts w:asciiTheme="majorBidi" w:hAnsiTheme="majorBidi" w:cstheme="majorBidi"/>
          <w:sz w:val="28"/>
          <w:szCs w:val="28"/>
        </w:rPr>
        <w:t>s</w:t>
      </w:r>
      <w:r w:rsidRPr="00725C28">
        <w:rPr>
          <w:rFonts w:asciiTheme="majorBidi" w:hAnsiTheme="majorBidi" w:cstheme="majorBidi"/>
          <w:sz w:val="28"/>
          <w:szCs w:val="28"/>
        </w:rPr>
        <w:t>tances …).</w:t>
      </w: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Associées à certains principes du béhaviorisme (création d’environnements favorables à ’apprenti</w:t>
      </w:r>
      <w:r w:rsidRPr="00725C28">
        <w:rPr>
          <w:rFonts w:asciiTheme="majorBidi" w:hAnsiTheme="majorBidi" w:cstheme="majorBidi"/>
          <w:sz w:val="28"/>
          <w:szCs w:val="28"/>
        </w:rPr>
        <w:t>s</w:t>
      </w:r>
      <w:r w:rsidRPr="00725C28">
        <w:rPr>
          <w:rFonts w:asciiTheme="majorBidi" w:hAnsiTheme="majorBidi" w:cstheme="majorBidi"/>
          <w:sz w:val="28"/>
          <w:szCs w:val="28"/>
        </w:rPr>
        <w:t>sage), ces théories ont conduit à l’élaboration de l’enseignement dirigé (</w:t>
      </w:r>
      <w:proofErr w:type="spellStart"/>
      <w:r w:rsidRPr="00725C28">
        <w:rPr>
          <w:rFonts w:asciiTheme="majorBidi" w:hAnsiTheme="majorBidi" w:cstheme="majorBidi"/>
          <w:sz w:val="28"/>
          <w:szCs w:val="28"/>
        </w:rPr>
        <w:t>Directed</w:t>
      </w:r>
      <w:proofErr w:type="spellEnd"/>
      <w:r w:rsidRPr="00725C28">
        <w:rPr>
          <w:rFonts w:asciiTheme="majorBidi" w:hAnsiTheme="majorBidi" w:cstheme="majorBidi"/>
          <w:sz w:val="28"/>
          <w:szCs w:val="28"/>
        </w:rPr>
        <w:t xml:space="preserve"> instruction) qui visait à fournir aux enseignants une démarche r</w:t>
      </w:r>
      <w:r w:rsidRPr="00725C28">
        <w:rPr>
          <w:rFonts w:asciiTheme="majorBidi" w:hAnsiTheme="majorBidi" w:cstheme="majorBidi"/>
          <w:sz w:val="28"/>
          <w:szCs w:val="28"/>
        </w:rPr>
        <w:t>a</w:t>
      </w:r>
      <w:r w:rsidRPr="00725C28">
        <w:rPr>
          <w:rFonts w:asciiTheme="majorBidi" w:hAnsiTheme="majorBidi" w:cstheme="majorBidi"/>
          <w:sz w:val="28"/>
          <w:szCs w:val="28"/>
        </w:rPr>
        <w:t xml:space="preserve">tionnelle pour l’élaboration de cours ou de séquences d’apprentissage. </w:t>
      </w:r>
      <w:r w:rsidRPr="00E00070">
        <w:rPr>
          <w:rFonts w:asciiTheme="majorBidi" w:hAnsiTheme="majorBidi" w:cstheme="majorBidi"/>
          <w:b/>
          <w:bCs/>
          <w:sz w:val="28"/>
          <w:szCs w:val="28"/>
        </w:rPr>
        <w:t>Robert Gagné</w:t>
      </w:r>
      <w:r w:rsidRPr="00725C28">
        <w:rPr>
          <w:rFonts w:asciiTheme="majorBidi" w:hAnsiTheme="majorBidi" w:cstheme="majorBidi"/>
          <w:sz w:val="28"/>
          <w:szCs w:val="28"/>
        </w:rPr>
        <w:t xml:space="preserve"> fut un des pionniers de cette approche.</w:t>
      </w:r>
    </w:p>
    <w:p w:rsidR="00725C28" w:rsidRPr="00725C28" w:rsidRDefault="00725C28" w:rsidP="00725C28">
      <w:pPr>
        <w:spacing w:line="240" w:lineRule="auto"/>
        <w:jc w:val="both"/>
        <w:rPr>
          <w:rFonts w:asciiTheme="majorBidi" w:hAnsiTheme="majorBidi" w:cstheme="majorBidi"/>
          <w:sz w:val="28"/>
          <w:szCs w:val="28"/>
        </w:rPr>
      </w:pPr>
      <w:bookmarkStart w:id="0" w:name="_Toc193470815"/>
      <w:bookmarkStart w:id="1" w:name="_Toc193470999"/>
      <w:r w:rsidRPr="00725C28">
        <w:rPr>
          <w:rStyle w:val="Titre2Car"/>
          <w:rFonts w:asciiTheme="majorBidi" w:eastAsia="Calibri" w:hAnsiTheme="majorBidi" w:cstheme="majorBidi"/>
          <w:sz w:val="28"/>
          <w:szCs w:val="28"/>
          <w:lang w:val="fr-FR"/>
        </w:rPr>
        <w:t>1</w:t>
      </w:r>
      <w:r w:rsidRPr="00725C28">
        <w:rPr>
          <w:rStyle w:val="Titre1Car"/>
          <w:rFonts w:asciiTheme="majorBidi" w:eastAsia="Calibri" w:hAnsiTheme="majorBidi" w:cstheme="majorBidi"/>
          <w:lang w:val="fr-FR"/>
        </w:rPr>
        <w:t>-Définition</w:t>
      </w:r>
      <w:bookmarkEnd w:id="0"/>
      <w:bookmarkEnd w:id="1"/>
      <w:r w:rsidRPr="00725C28">
        <w:rPr>
          <w:rStyle w:val="Titre1Car"/>
          <w:rFonts w:asciiTheme="majorBidi" w:eastAsia="Calibri" w:hAnsiTheme="majorBidi" w:cstheme="majorBidi"/>
          <w:lang w:val="fr-FR"/>
        </w:rPr>
        <w:t xml:space="preserve">  de l’apprentissage</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 Cette théorie postule que les prises de décisions et donc les réponses que l’individu produit en réa</w:t>
      </w:r>
      <w:r w:rsidRPr="00725C28">
        <w:rPr>
          <w:rFonts w:asciiTheme="majorBidi" w:hAnsiTheme="majorBidi" w:cstheme="majorBidi"/>
          <w:sz w:val="28"/>
          <w:szCs w:val="28"/>
        </w:rPr>
        <w:t>c</w:t>
      </w:r>
      <w:r w:rsidRPr="00725C28">
        <w:rPr>
          <w:rFonts w:asciiTheme="majorBidi" w:hAnsiTheme="majorBidi" w:cstheme="majorBidi"/>
          <w:sz w:val="28"/>
          <w:szCs w:val="28"/>
        </w:rPr>
        <w:t>tion aux sollicitations du milieu, dépendent  du traitement   par le cerveau  des inform</w:t>
      </w:r>
      <w:r w:rsidRPr="00725C28">
        <w:rPr>
          <w:rFonts w:asciiTheme="majorBidi" w:hAnsiTheme="majorBidi" w:cstheme="majorBidi"/>
          <w:sz w:val="28"/>
          <w:szCs w:val="28"/>
        </w:rPr>
        <w:t>a</w:t>
      </w:r>
      <w:r w:rsidRPr="00725C28">
        <w:rPr>
          <w:rFonts w:asciiTheme="majorBidi" w:hAnsiTheme="majorBidi" w:cstheme="majorBidi"/>
          <w:sz w:val="28"/>
          <w:szCs w:val="28"/>
        </w:rPr>
        <w:t>tions prélevées sur ce milieu. Ce sont ces opérations mentales qui intéressent l’enseignant car c’est sur elles qu’il va tenter d’agir pour modifier ou con</w:t>
      </w:r>
      <w:r w:rsidRPr="00725C28">
        <w:rPr>
          <w:rFonts w:asciiTheme="majorBidi" w:hAnsiTheme="majorBidi" w:cstheme="majorBidi"/>
          <w:sz w:val="28"/>
          <w:szCs w:val="28"/>
        </w:rPr>
        <w:t>s</w:t>
      </w:r>
      <w:r w:rsidRPr="00725C28">
        <w:rPr>
          <w:rFonts w:asciiTheme="majorBidi" w:hAnsiTheme="majorBidi" w:cstheme="majorBidi"/>
          <w:sz w:val="28"/>
          <w:szCs w:val="28"/>
        </w:rPr>
        <w:t xml:space="preserve">truire les réponses des apprenants. </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Pour </w:t>
      </w:r>
      <w:r w:rsidRPr="00725C28">
        <w:rPr>
          <w:rFonts w:asciiTheme="majorBidi" w:hAnsiTheme="majorBidi" w:cstheme="majorBidi"/>
          <w:b/>
          <w:bCs/>
          <w:sz w:val="28"/>
          <w:szCs w:val="28"/>
        </w:rPr>
        <w:t xml:space="preserve">PAILLARD </w:t>
      </w:r>
      <w:r w:rsidRPr="00725C28">
        <w:rPr>
          <w:rFonts w:asciiTheme="majorBidi" w:hAnsiTheme="majorBidi" w:cstheme="majorBidi"/>
          <w:sz w:val="28"/>
          <w:szCs w:val="28"/>
        </w:rPr>
        <w:t>(Psychologue du travail, in Ps</w:t>
      </w:r>
      <w:r w:rsidRPr="00725C28">
        <w:rPr>
          <w:rFonts w:asciiTheme="majorBidi" w:hAnsiTheme="majorBidi" w:cstheme="majorBidi"/>
          <w:sz w:val="28"/>
          <w:szCs w:val="28"/>
        </w:rPr>
        <w:t>y</w:t>
      </w:r>
      <w:r w:rsidRPr="00725C28">
        <w:rPr>
          <w:rFonts w:asciiTheme="majorBidi" w:hAnsiTheme="majorBidi" w:cstheme="majorBidi"/>
          <w:sz w:val="28"/>
          <w:szCs w:val="28"/>
        </w:rPr>
        <w:t xml:space="preserve">chopédagogie des APS) le traitement de l’information est hiérarchisé en quatre niveaux. Les deux  niveaux inférieurs constituent le système sensori-moteur où le contrôle de l’action est automatique et évacue les processus cognitifs, il concerne le contrôle des mouvements rapides. </w:t>
      </w:r>
    </w:p>
    <w:p w:rsidR="00725C28" w:rsidRPr="00725C28" w:rsidRDefault="00725C28" w:rsidP="00725C28">
      <w:pPr>
        <w:pStyle w:val="Paragraphedeliste"/>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Les deux niveaux supérieurs, ou système cognitif, produ</w:t>
      </w:r>
      <w:r w:rsidRPr="00725C28">
        <w:rPr>
          <w:rFonts w:asciiTheme="majorBidi" w:hAnsiTheme="majorBidi" w:cstheme="majorBidi"/>
          <w:sz w:val="28"/>
          <w:szCs w:val="28"/>
          <w:lang w:val="fr-FR"/>
        </w:rPr>
        <w:t>i</w:t>
      </w:r>
      <w:r w:rsidRPr="00725C28">
        <w:rPr>
          <w:rFonts w:asciiTheme="majorBidi" w:hAnsiTheme="majorBidi" w:cstheme="majorBidi"/>
          <w:sz w:val="28"/>
          <w:szCs w:val="28"/>
          <w:lang w:val="fr-FR"/>
        </w:rPr>
        <w:t>sent des schémas moteurs ou des représentations qui orientent la perception, définissent des stratégies, et font appel à la prise de conscience. Entre les deux systèmes il existe des échanges. En temps normal, l’ensemble essaie de fon</w:t>
      </w:r>
      <w:r w:rsidRPr="00725C28">
        <w:rPr>
          <w:rFonts w:asciiTheme="majorBidi" w:hAnsiTheme="majorBidi" w:cstheme="majorBidi"/>
          <w:sz w:val="28"/>
          <w:szCs w:val="28"/>
          <w:lang w:val="fr-FR"/>
        </w:rPr>
        <w:t>c</w:t>
      </w:r>
      <w:r w:rsidRPr="00725C28">
        <w:rPr>
          <w:rFonts w:asciiTheme="majorBidi" w:hAnsiTheme="majorBidi" w:cstheme="majorBidi"/>
          <w:sz w:val="28"/>
          <w:szCs w:val="28"/>
          <w:lang w:val="fr-FR"/>
        </w:rPr>
        <w:t xml:space="preserve">tionner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 xml:space="preserve">au niveau minimal où les régulations sont automatisées,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1 (niveau musculaire)</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xml:space="preserve">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2 (niveau des programmes câblés) et si ce n’est pas suffisant il passe aux  niveaux sup</w:t>
      </w:r>
      <w:r w:rsidRPr="00725C28">
        <w:rPr>
          <w:rFonts w:asciiTheme="majorBidi" w:hAnsiTheme="majorBidi" w:cstheme="majorBidi"/>
          <w:sz w:val="28"/>
          <w:szCs w:val="28"/>
          <w:lang w:val="fr-FR"/>
        </w:rPr>
        <w:t>é</w:t>
      </w:r>
      <w:r w:rsidRPr="00725C28">
        <w:rPr>
          <w:rFonts w:asciiTheme="majorBidi" w:hAnsiTheme="majorBidi" w:cstheme="majorBidi"/>
          <w:sz w:val="28"/>
          <w:szCs w:val="28"/>
          <w:lang w:val="fr-FR"/>
        </w:rPr>
        <w:t>rieurs</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3 auto-adaptatif construction de programmes no</w:t>
      </w:r>
      <w:r w:rsidRPr="00725C28">
        <w:rPr>
          <w:rFonts w:asciiTheme="majorBidi" w:hAnsiTheme="majorBidi" w:cstheme="majorBidi"/>
          <w:sz w:val="28"/>
          <w:szCs w:val="28"/>
          <w:lang w:val="fr-FR"/>
        </w:rPr>
        <w:t>u</w:t>
      </w:r>
      <w:r w:rsidRPr="00725C28">
        <w:rPr>
          <w:rFonts w:asciiTheme="majorBidi" w:hAnsiTheme="majorBidi" w:cstheme="majorBidi"/>
          <w:sz w:val="28"/>
          <w:szCs w:val="28"/>
          <w:lang w:val="fr-FR"/>
        </w:rPr>
        <w:t>veaux)</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xml:space="preserve"> et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4 de l’auto-organisation cognitive, prévision des actions et conséquences des actions) pour adapter la conduite à des co</w:t>
      </w:r>
      <w:r w:rsidRPr="00725C28">
        <w:rPr>
          <w:rFonts w:asciiTheme="majorBidi" w:hAnsiTheme="majorBidi" w:cstheme="majorBidi"/>
          <w:sz w:val="28"/>
          <w:szCs w:val="28"/>
          <w:lang w:val="fr-FR"/>
        </w:rPr>
        <w:t>n</w:t>
      </w:r>
      <w:r w:rsidRPr="00725C28">
        <w:rPr>
          <w:rFonts w:asciiTheme="majorBidi" w:hAnsiTheme="majorBidi" w:cstheme="majorBidi"/>
          <w:sz w:val="28"/>
          <w:szCs w:val="28"/>
          <w:lang w:val="fr-FR"/>
        </w:rPr>
        <w:t>traintes nouvelles.</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 Le but de l’apprentissage moteur est de faire en sorte que les régulations cognitives soient automatisées au niveau du trait</w:t>
      </w:r>
      <w:r w:rsidRPr="00725C28">
        <w:rPr>
          <w:rFonts w:asciiTheme="majorBidi" w:hAnsiTheme="majorBidi" w:cstheme="majorBidi"/>
          <w:sz w:val="28"/>
          <w:szCs w:val="28"/>
        </w:rPr>
        <w:t>e</w:t>
      </w:r>
      <w:r w:rsidRPr="00725C28">
        <w:rPr>
          <w:rFonts w:asciiTheme="majorBidi" w:hAnsiTheme="majorBidi" w:cstheme="majorBidi"/>
          <w:sz w:val="28"/>
          <w:szCs w:val="28"/>
        </w:rPr>
        <w:t xml:space="preserve">ment sensori-moteur ce qui libère le niveau cognitif pour d’autres tâches. </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Le système ne fonctionne pas de la même façon pendant l’apprentissage. Ceci pose des que</w:t>
      </w:r>
      <w:r w:rsidRPr="00725C28">
        <w:rPr>
          <w:rFonts w:asciiTheme="majorBidi" w:hAnsiTheme="majorBidi" w:cstheme="majorBidi"/>
          <w:sz w:val="28"/>
          <w:szCs w:val="28"/>
        </w:rPr>
        <w:t>s</w:t>
      </w:r>
      <w:r w:rsidRPr="00725C28">
        <w:rPr>
          <w:rFonts w:asciiTheme="majorBidi" w:hAnsiTheme="majorBidi" w:cstheme="majorBidi"/>
          <w:sz w:val="28"/>
          <w:szCs w:val="28"/>
        </w:rPr>
        <w:t xml:space="preserve">tions à l’enseignant: </w:t>
      </w:r>
    </w:p>
    <w:p w:rsidR="00725C28" w:rsidRPr="00725C28" w:rsidRDefault="00725C28" w:rsidP="00725C28">
      <w:pPr>
        <w:spacing w:line="240" w:lineRule="auto"/>
        <w:contextualSpacing/>
        <w:jc w:val="both"/>
        <w:rPr>
          <w:rFonts w:asciiTheme="majorBidi" w:hAnsiTheme="majorBidi" w:cstheme="majorBidi"/>
          <w:sz w:val="28"/>
          <w:szCs w:val="28"/>
        </w:rPr>
      </w:pPr>
      <w:r w:rsidRPr="00725C28">
        <w:rPr>
          <w:rFonts w:asciiTheme="majorBidi" w:hAnsiTheme="majorBidi" w:cstheme="majorBidi"/>
          <w:sz w:val="28"/>
          <w:szCs w:val="28"/>
        </w:rPr>
        <w:t>Chez l’enfant le système est-il centré sur le se</w:t>
      </w:r>
      <w:r w:rsidRPr="00725C28">
        <w:rPr>
          <w:rFonts w:asciiTheme="majorBidi" w:hAnsiTheme="majorBidi" w:cstheme="majorBidi"/>
          <w:sz w:val="28"/>
          <w:szCs w:val="28"/>
        </w:rPr>
        <w:t>n</w:t>
      </w:r>
      <w:r w:rsidRPr="00725C28">
        <w:rPr>
          <w:rFonts w:asciiTheme="majorBidi" w:hAnsiTheme="majorBidi" w:cstheme="majorBidi"/>
          <w:sz w:val="28"/>
          <w:szCs w:val="28"/>
        </w:rPr>
        <w:t xml:space="preserve">sori-moteur ou le cognitif? (voir </w:t>
      </w:r>
      <w:r w:rsidRPr="004D05BF">
        <w:rPr>
          <w:rFonts w:asciiTheme="majorBidi" w:hAnsiTheme="majorBidi" w:cstheme="majorBidi"/>
          <w:b/>
          <w:bCs/>
          <w:sz w:val="28"/>
          <w:szCs w:val="28"/>
        </w:rPr>
        <w:t>SCHMIT</w:t>
      </w:r>
      <w:r w:rsidRPr="00725C28">
        <w:rPr>
          <w:rFonts w:asciiTheme="majorBidi" w:hAnsiTheme="majorBidi" w:cstheme="majorBidi"/>
          <w:sz w:val="28"/>
          <w:szCs w:val="28"/>
        </w:rPr>
        <w:t>) Vaut-il mieux mettre l’accent sur le premier ou le second? Est ce qu’en fonction du niveau d’expertise   ou du stade de dévelo</w:t>
      </w:r>
      <w:r w:rsidRPr="00725C28">
        <w:rPr>
          <w:rFonts w:asciiTheme="majorBidi" w:hAnsiTheme="majorBidi" w:cstheme="majorBidi"/>
          <w:sz w:val="28"/>
          <w:szCs w:val="28"/>
        </w:rPr>
        <w:t>p</w:t>
      </w:r>
      <w:r w:rsidRPr="00725C28">
        <w:rPr>
          <w:rFonts w:asciiTheme="majorBidi" w:hAnsiTheme="majorBidi" w:cstheme="majorBidi"/>
          <w:sz w:val="28"/>
          <w:szCs w:val="28"/>
        </w:rPr>
        <w:t>pement, on est plutôt sur l’un que sur l’autre?</w:t>
      </w:r>
    </w:p>
    <w:p w:rsidR="00725C28" w:rsidRDefault="00725C28" w:rsidP="004D05BF">
      <w:pPr>
        <w:spacing w:line="240" w:lineRule="auto"/>
        <w:contextualSpacing/>
        <w:jc w:val="both"/>
        <w:rPr>
          <w:rFonts w:asciiTheme="majorBidi" w:hAnsiTheme="majorBidi" w:cstheme="majorBidi"/>
          <w:sz w:val="28"/>
          <w:szCs w:val="28"/>
        </w:rPr>
      </w:pPr>
      <w:r w:rsidRPr="00725C28">
        <w:rPr>
          <w:rFonts w:asciiTheme="majorBidi" w:hAnsiTheme="majorBidi" w:cstheme="majorBidi"/>
          <w:sz w:val="28"/>
          <w:szCs w:val="28"/>
        </w:rPr>
        <w:lastRenderedPageBreak/>
        <w:t>Dans les apprentissages va-t-on mettre l’accent sur un contrôle de type” montant” - du sensori-moteur vers le cognitif  pour tendre vers une abstraction et une mémorisation de cette abstraction - ou de type” descendant” - partir des données représentationnelles pour construire le mouvement? C’est une que</w:t>
      </w:r>
      <w:r w:rsidRPr="00725C28">
        <w:rPr>
          <w:rFonts w:asciiTheme="majorBidi" w:hAnsiTheme="majorBidi" w:cstheme="majorBidi"/>
          <w:sz w:val="28"/>
          <w:szCs w:val="28"/>
        </w:rPr>
        <w:t>s</w:t>
      </w:r>
      <w:r w:rsidRPr="00725C28">
        <w:rPr>
          <w:rFonts w:asciiTheme="majorBidi" w:hAnsiTheme="majorBidi" w:cstheme="majorBidi"/>
          <w:sz w:val="28"/>
          <w:szCs w:val="28"/>
        </w:rPr>
        <w:t xml:space="preserve">tion fondamentale car l’apprentissage ne peut pas se faire sans de multiples répétitions mais des répétitions intelligentes, ce que l’élève a dans la tête ce n’est pas ce qu’il sait faire. Il y a un décalage entre la représentation de l’action et le contrôle de l’action. </w:t>
      </w:r>
      <w:r w:rsidR="004D05BF">
        <w:rPr>
          <w:rFonts w:asciiTheme="majorBidi" w:hAnsiTheme="majorBidi" w:cstheme="majorBidi"/>
          <w:sz w:val="28"/>
          <w:szCs w:val="28"/>
        </w:rPr>
        <w:t xml:space="preserve"> </w:t>
      </w:r>
      <w:r w:rsidRPr="00725C28">
        <w:rPr>
          <w:rFonts w:asciiTheme="majorBidi" w:hAnsiTheme="majorBidi" w:cstheme="majorBidi"/>
          <w:sz w:val="28"/>
          <w:szCs w:val="28"/>
        </w:rPr>
        <w:t>Dans la théorie behavioriste l’objectif de l’apprentissage est le produit attendu (en EPS le geste sportif techniquement juste). L’erreur est à bannir.</w:t>
      </w:r>
      <w:r w:rsidR="004D05BF">
        <w:rPr>
          <w:rFonts w:asciiTheme="majorBidi" w:hAnsiTheme="majorBidi" w:cstheme="majorBidi"/>
          <w:sz w:val="28"/>
          <w:szCs w:val="28"/>
        </w:rPr>
        <w:t xml:space="preserve"> </w:t>
      </w:r>
      <w:r w:rsidRPr="00725C28">
        <w:rPr>
          <w:rFonts w:asciiTheme="majorBidi" w:hAnsiTheme="majorBidi" w:cstheme="majorBidi"/>
          <w:sz w:val="28"/>
          <w:szCs w:val="28"/>
        </w:rPr>
        <w:t>Dans la théorie du traitement de l’information, le produit est la preuve que l’apprentissage a eu lieu mais  l’accent est mis sur les processus mentaux qui sous-tendent le produit, d’où l’importance de la clarté du but, de la connaissance du résultat pour que l’élève puisse réguler ses apprentissages. L’erreur est l’indice d’un mauvais traitement de l’info de la part du sujet et doit conduire l’enseignant (et l’élève) à identifier les causes de l’erreur et à modifier la situ</w:t>
      </w:r>
      <w:r w:rsidRPr="00725C28">
        <w:rPr>
          <w:rFonts w:asciiTheme="majorBidi" w:hAnsiTheme="majorBidi" w:cstheme="majorBidi"/>
          <w:sz w:val="28"/>
          <w:szCs w:val="28"/>
        </w:rPr>
        <w:t>a</w:t>
      </w:r>
      <w:r w:rsidRPr="00725C28">
        <w:rPr>
          <w:rFonts w:asciiTheme="majorBidi" w:hAnsiTheme="majorBidi" w:cstheme="majorBidi"/>
          <w:sz w:val="28"/>
          <w:szCs w:val="28"/>
        </w:rPr>
        <w:t>tion</w:t>
      </w:r>
      <w:r w:rsidR="00E57126">
        <w:rPr>
          <w:rFonts w:asciiTheme="majorBidi" w:hAnsiTheme="majorBidi" w:cstheme="majorBidi"/>
          <w:sz w:val="28"/>
          <w:szCs w:val="28"/>
        </w:rPr>
        <w:t>…</w:t>
      </w:r>
    </w:p>
    <w:p w:rsidR="00E57126" w:rsidRDefault="00E57126" w:rsidP="00725C28">
      <w:pPr>
        <w:spacing w:line="240" w:lineRule="auto"/>
        <w:jc w:val="both"/>
        <w:rPr>
          <w:rFonts w:asciiTheme="majorBidi" w:hAnsiTheme="majorBidi" w:cstheme="majorBidi"/>
          <w:sz w:val="28"/>
          <w:szCs w:val="28"/>
        </w:rPr>
      </w:pPr>
    </w:p>
    <w:p w:rsidR="00020792" w:rsidRPr="00020792" w:rsidRDefault="00E57126" w:rsidP="00020792">
      <w:pPr>
        <w:rPr>
          <w:rFonts w:asciiTheme="majorBidi" w:hAnsiTheme="majorBidi" w:cstheme="majorBidi"/>
          <w:smallCaps/>
          <w:color w:val="C0504D"/>
          <w:sz w:val="28"/>
          <w:szCs w:val="28"/>
          <w:u w:val="single"/>
        </w:rPr>
      </w:pPr>
      <w:r>
        <w:rPr>
          <w:rFonts w:asciiTheme="majorBidi" w:hAnsiTheme="majorBidi" w:cstheme="majorBidi"/>
          <w:sz w:val="28"/>
          <w:szCs w:val="28"/>
        </w:rPr>
        <w:t xml:space="preserve">                                </w:t>
      </w:r>
      <w:r w:rsidRPr="00020792">
        <w:rPr>
          <w:rFonts w:asciiTheme="majorBidi" w:hAnsiTheme="majorBidi" w:cstheme="majorBidi"/>
          <w:b/>
          <w:bCs/>
          <w:sz w:val="28"/>
          <w:szCs w:val="28"/>
          <w:highlight w:val="yellow"/>
        </w:rPr>
        <w:t xml:space="preserve">Source :   </w:t>
      </w:r>
      <w:r w:rsidR="00020792" w:rsidRPr="00020792">
        <w:rPr>
          <w:rStyle w:val="Rfrenceple"/>
          <w:rFonts w:asciiTheme="majorBidi" w:hAnsiTheme="majorBidi" w:cstheme="majorBidi"/>
          <w:sz w:val="28"/>
          <w:szCs w:val="28"/>
          <w:highlight w:val="yellow"/>
        </w:rPr>
        <w:t>wwww.ufc.dz      www.efad.ufc.dz</w:t>
      </w:r>
    </w:p>
    <w:p w:rsidR="00E57126" w:rsidRPr="00E57126" w:rsidRDefault="00E57126" w:rsidP="00725C28">
      <w:pPr>
        <w:spacing w:line="240" w:lineRule="auto"/>
        <w:jc w:val="both"/>
        <w:rPr>
          <w:rFonts w:asciiTheme="majorBidi" w:hAnsiTheme="majorBidi" w:cstheme="majorBidi"/>
          <w:b/>
          <w:bCs/>
          <w:sz w:val="28"/>
          <w:szCs w:val="28"/>
        </w:rPr>
      </w:pPr>
    </w:p>
    <w:p w:rsidR="008444D0" w:rsidRDefault="008444D0" w:rsidP="00725C28">
      <w:pPr>
        <w:spacing w:line="240" w:lineRule="auto"/>
        <w:jc w:val="both"/>
        <w:rPr>
          <w:rFonts w:asciiTheme="majorBidi" w:hAnsiTheme="majorBidi" w:cstheme="majorBidi"/>
          <w:sz w:val="28"/>
          <w:szCs w:val="28"/>
        </w:rPr>
      </w:pPr>
    </w:p>
    <w:p w:rsidR="008444D0" w:rsidRDefault="008444D0" w:rsidP="00725C28">
      <w:pPr>
        <w:spacing w:line="240" w:lineRule="auto"/>
        <w:jc w:val="both"/>
        <w:rPr>
          <w:rFonts w:asciiTheme="majorBidi" w:hAnsiTheme="majorBidi" w:cstheme="majorBidi"/>
          <w:sz w:val="28"/>
          <w:szCs w:val="28"/>
        </w:rPr>
      </w:pPr>
    </w:p>
    <w:p w:rsidR="008444D0" w:rsidRDefault="008444D0" w:rsidP="00725C28">
      <w:pPr>
        <w:spacing w:line="240" w:lineRule="auto"/>
        <w:jc w:val="both"/>
        <w:rPr>
          <w:rFonts w:asciiTheme="majorBidi" w:hAnsiTheme="majorBidi" w:cstheme="majorBidi"/>
          <w:sz w:val="28"/>
          <w:szCs w:val="28"/>
        </w:rPr>
      </w:pPr>
    </w:p>
    <w:p w:rsidR="008444D0" w:rsidRPr="00725C28" w:rsidRDefault="008444D0"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jc w:val="both"/>
        <w:rPr>
          <w:rFonts w:asciiTheme="majorBidi" w:hAnsiTheme="majorBidi" w:cstheme="majorBidi"/>
          <w:sz w:val="28"/>
          <w:szCs w:val="28"/>
        </w:rPr>
      </w:pPr>
    </w:p>
    <w:p w:rsidR="00725C28" w:rsidRPr="00725C28" w:rsidRDefault="00725C28" w:rsidP="00684D1C">
      <w:pPr>
        <w:spacing w:line="240" w:lineRule="auto"/>
        <w:jc w:val="both"/>
        <w:rPr>
          <w:rFonts w:asciiTheme="majorBidi" w:hAnsiTheme="majorBidi" w:cstheme="majorBidi"/>
          <w:sz w:val="28"/>
          <w:szCs w:val="28"/>
        </w:rPr>
      </w:pPr>
    </w:p>
    <w:p w:rsidR="009B6BEC" w:rsidRPr="00725C28" w:rsidRDefault="009B6BEC">
      <w:pPr>
        <w:rPr>
          <w:rFonts w:asciiTheme="majorBidi" w:hAnsiTheme="majorBidi" w:cstheme="majorBidi"/>
          <w:b/>
          <w:bCs/>
          <w:sz w:val="28"/>
          <w:szCs w:val="28"/>
        </w:rPr>
      </w:pPr>
    </w:p>
    <w:sectPr w:rsidR="009B6BEC" w:rsidRPr="00725C28" w:rsidSect="00174A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00DE"/>
    <w:multiLevelType w:val="hybridMultilevel"/>
    <w:tmpl w:val="9F18D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D1C80"/>
    <w:multiLevelType w:val="hybridMultilevel"/>
    <w:tmpl w:val="446E9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7F406F"/>
    <w:multiLevelType w:val="hybridMultilevel"/>
    <w:tmpl w:val="FA3C89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B5449F"/>
    <w:multiLevelType w:val="hybridMultilevel"/>
    <w:tmpl w:val="E3A6E0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E23D4F"/>
    <w:multiLevelType w:val="hybridMultilevel"/>
    <w:tmpl w:val="FB023E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031D5"/>
    <w:rsid w:val="00020792"/>
    <w:rsid w:val="00174A20"/>
    <w:rsid w:val="00317CEF"/>
    <w:rsid w:val="004D05BF"/>
    <w:rsid w:val="00554A88"/>
    <w:rsid w:val="00684D1C"/>
    <w:rsid w:val="00725C28"/>
    <w:rsid w:val="008444D0"/>
    <w:rsid w:val="009031D5"/>
    <w:rsid w:val="009B6BEC"/>
    <w:rsid w:val="00BF5940"/>
    <w:rsid w:val="00D50C25"/>
    <w:rsid w:val="00E00070"/>
    <w:rsid w:val="00E571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20"/>
  </w:style>
  <w:style w:type="paragraph" w:styleId="Titre1">
    <w:name w:val="heading 1"/>
    <w:basedOn w:val="Normal"/>
    <w:next w:val="Normal"/>
    <w:link w:val="Titre1Car"/>
    <w:uiPriority w:val="9"/>
    <w:qFormat/>
    <w:rsid w:val="00725C2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Titre2">
    <w:name w:val="heading 2"/>
    <w:basedOn w:val="Normal"/>
    <w:next w:val="Normal"/>
    <w:link w:val="Titre2Car"/>
    <w:uiPriority w:val="9"/>
    <w:qFormat/>
    <w:rsid w:val="00725C28"/>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C28"/>
    <w:rPr>
      <w:rFonts w:ascii="Cambria" w:eastAsia="Times New Roman" w:hAnsi="Cambria" w:cs="Times New Roman"/>
      <w:b/>
      <w:bCs/>
      <w:color w:val="365F91"/>
      <w:sz w:val="28"/>
      <w:szCs w:val="28"/>
      <w:lang w:val="en-US" w:bidi="en-US"/>
    </w:rPr>
  </w:style>
  <w:style w:type="character" w:customStyle="1" w:styleId="Titre2Car">
    <w:name w:val="Titre 2 Car"/>
    <w:basedOn w:val="Policepardfaut"/>
    <w:link w:val="Titre2"/>
    <w:uiPriority w:val="9"/>
    <w:rsid w:val="00725C28"/>
    <w:rPr>
      <w:rFonts w:ascii="Cambria" w:eastAsia="Times New Roman" w:hAnsi="Cambria" w:cs="Times New Roman"/>
      <w:b/>
      <w:bCs/>
      <w:color w:val="4F81BD"/>
      <w:sz w:val="26"/>
      <w:szCs w:val="26"/>
      <w:lang w:val="en-US" w:bidi="en-US"/>
    </w:rPr>
  </w:style>
  <w:style w:type="paragraph" w:styleId="Paragraphedeliste">
    <w:name w:val="List Paragraph"/>
    <w:basedOn w:val="Normal"/>
    <w:uiPriority w:val="34"/>
    <w:qFormat/>
    <w:rsid w:val="00725C28"/>
    <w:pPr>
      <w:ind w:left="720"/>
      <w:contextualSpacing/>
    </w:pPr>
    <w:rPr>
      <w:rFonts w:ascii="Calibri" w:eastAsia="Times New Roman" w:hAnsi="Calibri" w:cs="Arial"/>
      <w:lang w:val="en-US" w:bidi="en-US"/>
    </w:rPr>
  </w:style>
  <w:style w:type="paragraph" w:styleId="Textedebulles">
    <w:name w:val="Balloon Text"/>
    <w:basedOn w:val="Normal"/>
    <w:link w:val="TextedebullesCar"/>
    <w:uiPriority w:val="99"/>
    <w:semiHidden/>
    <w:unhideWhenUsed/>
    <w:rsid w:val="00725C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5C28"/>
    <w:rPr>
      <w:rFonts w:ascii="Tahoma" w:hAnsi="Tahoma" w:cs="Tahoma"/>
      <w:sz w:val="16"/>
      <w:szCs w:val="16"/>
    </w:rPr>
  </w:style>
  <w:style w:type="character" w:styleId="Rfrenceple">
    <w:name w:val="Subtle Reference"/>
    <w:basedOn w:val="Policepardfaut"/>
    <w:uiPriority w:val="31"/>
    <w:qFormat/>
    <w:rsid w:val="00020792"/>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995</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2022-03-25T10:26:00Z</dcterms:created>
  <dcterms:modified xsi:type="dcterms:W3CDTF">2022-03-25T10:57:00Z</dcterms:modified>
</cp:coreProperties>
</file>