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C76" w:rsidRDefault="000E0C76" w:rsidP="000E0C7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Département de langue et de littérature     </w:t>
      </w:r>
      <w:r w:rsidR="00CB11AB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>Année universitaire : 2021/2022</w:t>
      </w:r>
    </w:p>
    <w:p w:rsidR="000E0C76" w:rsidRDefault="000E0C76" w:rsidP="000E0C7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B11AB">
        <w:rPr>
          <w:rFonts w:asciiTheme="majorBidi" w:hAnsiTheme="majorBidi" w:cstheme="majorBidi"/>
          <w:sz w:val="28"/>
          <w:szCs w:val="28"/>
        </w:rPr>
        <w:t>F</w:t>
      </w:r>
      <w:r>
        <w:rPr>
          <w:rFonts w:asciiTheme="majorBidi" w:hAnsiTheme="majorBidi" w:cstheme="majorBidi"/>
          <w:sz w:val="28"/>
          <w:szCs w:val="28"/>
        </w:rPr>
        <w:t xml:space="preserve">rançaise                                                   </w:t>
      </w:r>
      <w:r w:rsidR="00CB11AB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Semestre : 02                                              </w:t>
      </w:r>
    </w:p>
    <w:p w:rsidR="000E0C76" w:rsidRDefault="000E0C76" w:rsidP="000E0C7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Module : </w:t>
      </w:r>
      <w:r w:rsidRPr="00CB11AB">
        <w:rPr>
          <w:rFonts w:asciiTheme="majorBidi" w:hAnsiTheme="majorBidi" w:cstheme="majorBidi"/>
          <w:b/>
          <w:bCs/>
          <w:sz w:val="28"/>
          <w:szCs w:val="28"/>
        </w:rPr>
        <w:t>P.C.E</w:t>
      </w:r>
      <w:r>
        <w:rPr>
          <w:rFonts w:asciiTheme="majorBidi" w:hAnsiTheme="majorBidi" w:cstheme="majorBidi"/>
          <w:sz w:val="28"/>
          <w:szCs w:val="28"/>
        </w:rPr>
        <w:t xml:space="preserve">             </w:t>
      </w:r>
      <w:r w:rsidR="00AA2AFB">
        <w:rPr>
          <w:rFonts w:asciiTheme="majorBidi" w:hAnsiTheme="majorBidi" w:cstheme="majorBidi"/>
          <w:sz w:val="28"/>
          <w:szCs w:val="28"/>
        </w:rPr>
        <w:t xml:space="preserve">                             </w:t>
      </w:r>
      <w:r w:rsidR="00CB11AB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>Niveau : 2LMD</w:t>
      </w:r>
    </w:p>
    <w:p w:rsidR="000E0C76" w:rsidRDefault="000E0C76" w:rsidP="000E0C7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Dr. </w:t>
      </w:r>
      <w:proofErr w:type="spellStart"/>
      <w:r w:rsidRPr="00CB11AB">
        <w:rPr>
          <w:rFonts w:asciiTheme="majorBidi" w:hAnsiTheme="majorBidi" w:cstheme="majorBidi"/>
          <w:sz w:val="28"/>
          <w:szCs w:val="28"/>
        </w:rPr>
        <w:t>Mansouri</w:t>
      </w:r>
      <w:proofErr w:type="spellEnd"/>
      <w:r w:rsidRPr="00CB11A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AA2AFB">
        <w:rPr>
          <w:rFonts w:asciiTheme="majorBidi" w:hAnsiTheme="majorBidi" w:cstheme="majorBidi"/>
          <w:sz w:val="28"/>
          <w:szCs w:val="28"/>
        </w:rPr>
        <w:t xml:space="preserve">                      </w:t>
      </w:r>
      <w:r w:rsidR="00CB11AB">
        <w:rPr>
          <w:rFonts w:asciiTheme="majorBidi" w:hAnsiTheme="majorBidi" w:cstheme="majorBidi"/>
          <w:sz w:val="28"/>
          <w:szCs w:val="28"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>Groupes : 2</w:t>
      </w:r>
      <w:proofErr w:type="gramStart"/>
      <w:r>
        <w:rPr>
          <w:rFonts w:asciiTheme="majorBidi" w:hAnsiTheme="majorBidi" w:cstheme="majorBidi"/>
          <w:sz w:val="28"/>
          <w:szCs w:val="28"/>
        </w:rPr>
        <w:t>,3,4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2147B6" w:rsidRDefault="000E0C76" w:rsidP="000E0C7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</w:t>
      </w:r>
    </w:p>
    <w:p w:rsidR="000E0C76" w:rsidRDefault="000E0C76" w:rsidP="000E0C7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E0C7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Cours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Pr="000E0C7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La conclusion du texte argumentatif</w:t>
      </w:r>
    </w:p>
    <w:p w:rsidR="000E0C76" w:rsidRDefault="000E0C76" w:rsidP="000E0C7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Important !</w:t>
      </w:r>
    </w:p>
    <w:p w:rsidR="00B23A83" w:rsidRDefault="00B23A83" w:rsidP="00FE53F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 conclusion sert à rappeler le sujet dont on débat et les principaux aspects </w:t>
      </w:r>
      <w:proofErr w:type="gramStart"/>
      <w:r>
        <w:rPr>
          <w:rFonts w:asciiTheme="majorBidi" w:hAnsiTheme="majorBidi" w:cstheme="majorBidi"/>
          <w:sz w:val="28"/>
          <w:szCs w:val="28"/>
        </w:rPr>
        <w:t>( arguments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) que l’on a abordés. Elle consolide l’opinion centrale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( </w:t>
      </w:r>
      <w:r>
        <w:rPr>
          <w:rFonts w:asciiTheme="majorBidi" w:hAnsiTheme="majorBidi" w:cstheme="majorBidi"/>
          <w:b/>
          <w:bCs/>
          <w:sz w:val="28"/>
          <w:szCs w:val="28"/>
        </w:rPr>
        <w:t>la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thèse ). </w:t>
      </w:r>
      <w:r w:rsidR="00FE53FE">
        <w:rPr>
          <w:rFonts w:asciiTheme="majorBidi" w:hAnsiTheme="majorBidi" w:cstheme="majorBidi"/>
          <w:sz w:val="28"/>
          <w:szCs w:val="28"/>
        </w:rPr>
        <w:t>De manière générale, la conclusion renferme deux sections :</w:t>
      </w:r>
    </w:p>
    <w:p w:rsidR="00FE53FE" w:rsidRDefault="00FE53FE" w:rsidP="00FE53F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……….</w:t>
      </w:r>
      <w:r>
        <w:rPr>
          <w:rFonts w:asciiTheme="majorBidi" w:hAnsiTheme="majorBidi" w:cstheme="majorBidi"/>
          <w:b/>
          <w:bCs/>
          <w:sz w:val="28"/>
          <w:szCs w:val="28"/>
        </w:rPr>
        <w:t>1. La synthèse</w:t>
      </w:r>
    </w:p>
    <w:p w:rsidR="00FE53FE" w:rsidRDefault="00FE53FE" w:rsidP="00FE53F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.............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2. L’ouverture </w:t>
      </w:r>
    </w:p>
    <w:p w:rsidR="00A523EC" w:rsidRDefault="00FE53FE" w:rsidP="00FE53F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Observe l’extrait </w:t>
      </w:r>
      <w:r w:rsidR="00A523EC">
        <w:rPr>
          <w:rFonts w:asciiTheme="majorBidi" w:hAnsiTheme="majorBidi" w:cstheme="majorBidi"/>
          <w:sz w:val="28"/>
          <w:szCs w:val="28"/>
        </w:rPr>
        <w:t>d’</w:t>
      </w:r>
      <w:r w:rsidR="00EC2CB5">
        <w:rPr>
          <w:rFonts w:asciiTheme="majorBidi" w:hAnsiTheme="majorBidi" w:cstheme="majorBidi"/>
          <w:sz w:val="28"/>
          <w:szCs w:val="28"/>
        </w:rPr>
        <w:t xml:space="preserve">un texte </w:t>
      </w:r>
      <w:proofErr w:type="gramStart"/>
      <w:r w:rsidR="00EC2CB5">
        <w:rPr>
          <w:rFonts w:asciiTheme="majorBidi" w:hAnsiTheme="majorBidi" w:cstheme="majorBidi"/>
          <w:sz w:val="28"/>
          <w:szCs w:val="28"/>
        </w:rPr>
        <w:t>( I</w:t>
      </w:r>
      <w:r w:rsidR="00A523EC">
        <w:rPr>
          <w:rFonts w:asciiTheme="majorBidi" w:hAnsiTheme="majorBidi" w:cstheme="majorBidi"/>
          <w:sz w:val="28"/>
          <w:szCs w:val="28"/>
        </w:rPr>
        <w:t>ntroduction</w:t>
      </w:r>
      <w:proofErr w:type="gramEnd"/>
      <w:r w:rsidR="00A523EC">
        <w:rPr>
          <w:rFonts w:asciiTheme="majorBidi" w:hAnsiTheme="majorBidi" w:cstheme="majorBidi"/>
          <w:sz w:val="28"/>
          <w:szCs w:val="28"/>
        </w:rPr>
        <w:t xml:space="preserve"> suivie d’un paragraphe de développement ) portant sur la campagne publicitaire visant à sensibiliser les jeunes conducteurs québécois pour ensuite mieux comprendre les deux étapes essentielles à la conclusion d’un texte argumentatif.</w:t>
      </w:r>
    </w:p>
    <w:p w:rsidR="00A523EC" w:rsidRDefault="00A523EC" w:rsidP="00FE53F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Exemple :</w:t>
      </w:r>
    </w:p>
    <w:p w:rsidR="00955488" w:rsidRDefault="00955488" w:rsidP="00FE53F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Introduction </w:t>
      </w:r>
    </w:p>
    <w:p w:rsidR="00FE53FE" w:rsidRDefault="00955488" w:rsidP="00FE53F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nombre d’accidents sur les routes du Québec augmente chaque année, les principales victimes étant des jeunes de 16 à 25 ans. Pour changer cette triste réalité, la société d’assurance</w:t>
      </w:r>
      <w:r w:rsidR="00AF185B">
        <w:rPr>
          <w:rFonts w:asciiTheme="majorBidi" w:hAnsiTheme="majorBidi" w:cstheme="majorBidi"/>
          <w:sz w:val="28"/>
          <w:szCs w:val="28"/>
        </w:rPr>
        <w:t xml:space="preserve"> automobile du Québec a mis sur pied une énorme campagne publicitaire. Présentement, vous, Madame Pauline </w:t>
      </w:r>
      <w:proofErr w:type="spellStart"/>
      <w:r w:rsidR="00AF185B">
        <w:rPr>
          <w:rFonts w:asciiTheme="majorBidi" w:hAnsiTheme="majorBidi" w:cstheme="majorBidi"/>
          <w:sz w:val="28"/>
          <w:szCs w:val="28"/>
        </w:rPr>
        <w:t>Marois</w:t>
      </w:r>
      <w:proofErr w:type="spellEnd"/>
      <w:r w:rsidR="00AF185B">
        <w:rPr>
          <w:rFonts w:asciiTheme="majorBidi" w:hAnsiTheme="majorBidi" w:cstheme="majorBidi"/>
          <w:sz w:val="28"/>
          <w:szCs w:val="28"/>
        </w:rPr>
        <w:t>, cherchez à connaitre l’opinion des jeunes quant à l’efficacité de cette cam</w:t>
      </w:r>
      <w:r w:rsidR="002801AC">
        <w:rPr>
          <w:rFonts w:asciiTheme="majorBidi" w:hAnsiTheme="majorBidi" w:cstheme="majorBidi"/>
          <w:sz w:val="28"/>
          <w:szCs w:val="28"/>
        </w:rPr>
        <w:t>pagne. Les nouvelles publicités sont-elles susceptibles d’influencer positivement la conduite des jeunes automobilistes ? Selon moi, cette initi</w:t>
      </w:r>
      <w:r w:rsidR="004605CE">
        <w:rPr>
          <w:rFonts w:asciiTheme="majorBidi" w:hAnsiTheme="majorBidi" w:cstheme="majorBidi"/>
          <w:sz w:val="28"/>
          <w:szCs w:val="28"/>
        </w:rPr>
        <w:t>ative est une complète réussite</w:t>
      </w:r>
      <w:r w:rsidR="002801AC">
        <w:rPr>
          <w:rFonts w:asciiTheme="majorBidi" w:hAnsiTheme="majorBidi" w:cstheme="majorBidi"/>
          <w:sz w:val="28"/>
          <w:szCs w:val="28"/>
        </w:rPr>
        <w:t>, principalement en raison du fait que ces publicités sont chocs et adaptées au public cible.</w:t>
      </w:r>
      <w:r w:rsidR="00A523EC">
        <w:rPr>
          <w:rFonts w:asciiTheme="majorBidi" w:hAnsiTheme="majorBidi" w:cstheme="majorBidi"/>
          <w:sz w:val="28"/>
          <w:szCs w:val="28"/>
        </w:rPr>
        <w:t xml:space="preserve"> </w:t>
      </w:r>
    </w:p>
    <w:p w:rsidR="004605CE" w:rsidRDefault="004605CE" w:rsidP="00FE53F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Développement</w:t>
      </w:r>
    </w:p>
    <w:p w:rsidR="007E7E9D" w:rsidRDefault="004605CE" w:rsidP="00FE53F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Premièrement, les publicités de la société d’assurance automobile du Québec  sont conçues de façon à toucher la corde sensible à chaque individu. En effet, </w:t>
      </w:r>
      <w:r w:rsidR="001D7DB7">
        <w:rPr>
          <w:rFonts w:asciiTheme="majorBidi" w:hAnsiTheme="majorBidi" w:cstheme="majorBidi"/>
          <w:sz w:val="28"/>
          <w:szCs w:val="28"/>
        </w:rPr>
        <w:t>le fait qu’elles présentent des situations hautement tragiques dont le niveau de vraisemblance est élevé a un effet bouleversant.</w:t>
      </w:r>
      <w:r w:rsidR="00203FD3">
        <w:rPr>
          <w:rFonts w:asciiTheme="majorBidi" w:hAnsiTheme="majorBidi" w:cstheme="majorBidi"/>
          <w:sz w:val="28"/>
          <w:szCs w:val="28"/>
        </w:rPr>
        <w:t xml:space="preserve"> Elles envoient clairement le message </w:t>
      </w:r>
      <w:r w:rsidR="007957B0">
        <w:rPr>
          <w:rFonts w:asciiTheme="majorBidi" w:hAnsiTheme="majorBidi" w:cstheme="majorBidi"/>
          <w:sz w:val="28"/>
          <w:szCs w:val="28"/>
        </w:rPr>
        <w:t xml:space="preserve">que les dangers associés à la vitesse et à l’alcool au volant </w:t>
      </w:r>
      <w:r w:rsidR="00E149E6">
        <w:rPr>
          <w:rFonts w:asciiTheme="majorBidi" w:hAnsiTheme="majorBidi" w:cstheme="majorBidi"/>
          <w:sz w:val="28"/>
          <w:szCs w:val="28"/>
        </w:rPr>
        <w:t>ne relève pas de la fiction, mais bel et bien de la réalité. Il en a été de mêm</w:t>
      </w:r>
      <w:r w:rsidR="00BA4DCC">
        <w:rPr>
          <w:rFonts w:asciiTheme="majorBidi" w:hAnsiTheme="majorBidi" w:cstheme="majorBidi"/>
          <w:sz w:val="28"/>
          <w:szCs w:val="28"/>
        </w:rPr>
        <w:t>e avec le vidéoclip de héros à zéro. Qui n’a pas été trou</w:t>
      </w:r>
      <w:r w:rsidR="00EC2CB5">
        <w:rPr>
          <w:rFonts w:asciiTheme="majorBidi" w:hAnsiTheme="majorBidi" w:cstheme="majorBidi"/>
          <w:sz w:val="28"/>
          <w:szCs w:val="28"/>
        </w:rPr>
        <w:t>blé de voir les images chocs du jeune</w:t>
      </w:r>
      <w:r w:rsidR="00BA4DCC">
        <w:rPr>
          <w:rFonts w:asciiTheme="majorBidi" w:hAnsiTheme="majorBidi" w:cstheme="majorBidi"/>
          <w:sz w:val="28"/>
          <w:szCs w:val="28"/>
        </w:rPr>
        <w:t xml:space="preserve"> Mathieu se tuant au volant devant ses amies ? </w:t>
      </w:r>
      <w:r w:rsidR="006D703F">
        <w:rPr>
          <w:rFonts w:asciiTheme="majorBidi" w:hAnsiTheme="majorBidi" w:cstheme="majorBidi"/>
          <w:sz w:val="28"/>
          <w:szCs w:val="28"/>
        </w:rPr>
        <w:t xml:space="preserve">  Ce qui a contribué à intensifié l’émotion vécue à la vue de ces images, c’est surtout de savoir que Mathieu existait vraiment et que le petit film de son accident n’</w:t>
      </w:r>
      <w:r w:rsidR="003C7A7C">
        <w:rPr>
          <w:rFonts w:asciiTheme="majorBidi" w:hAnsiTheme="majorBidi" w:cstheme="majorBidi"/>
          <w:sz w:val="28"/>
          <w:szCs w:val="28"/>
        </w:rPr>
        <w:t>était pas une reconstruction. Si l’histoire de Mathieu intégrée à un clip a réussi à créer un impact suffisant pour faire réfléchir les conducteurs, il m’</w:t>
      </w:r>
      <w:r w:rsidR="0053608E">
        <w:rPr>
          <w:rFonts w:asciiTheme="majorBidi" w:hAnsiTheme="majorBidi" w:cstheme="majorBidi"/>
          <w:sz w:val="28"/>
          <w:szCs w:val="28"/>
        </w:rPr>
        <w:t xml:space="preserve">apparaît évident que la campagne de publicité de la SAAQ présentant des situations dramatiques vraisemblables réussira à accomplir la mission principale qui est d’amener des jeunes conducteurs à </w:t>
      </w:r>
      <w:r w:rsidR="007E7E9D">
        <w:rPr>
          <w:rFonts w:asciiTheme="majorBidi" w:hAnsiTheme="majorBidi" w:cstheme="majorBidi"/>
          <w:sz w:val="28"/>
          <w:szCs w:val="28"/>
        </w:rPr>
        <w:t>être plus responsables.</w:t>
      </w:r>
    </w:p>
    <w:p w:rsidR="007E7E9D" w:rsidRDefault="007E7E9D" w:rsidP="00FE53F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Conclusion </w:t>
      </w:r>
    </w:p>
    <w:p w:rsidR="00BE241C" w:rsidRDefault="007E7E9D" w:rsidP="00FE53F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 somme, la campagne publicitaire de la société d’assurance automobile du Québec découle d’une stratégie bien réfléchie qui influencera sans aucun doute </w:t>
      </w:r>
      <w:r w:rsidR="00D61A2C">
        <w:rPr>
          <w:rFonts w:asciiTheme="majorBidi" w:hAnsiTheme="majorBidi" w:cstheme="majorBidi"/>
          <w:sz w:val="28"/>
          <w:szCs w:val="28"/>
        </w:rPr>
        <w:t>le comportement des usagers de la route en raison, principalement, de sa formule-choc et adaptée à la clientèle que l’on cherche sensibilise</w:t>
      </w:r>
      <w:r w:rsidR="009279B9">
        <w:rPr>
          <w:rFonts w:asciiTheme="majorBidi" w:hAnsiTheme="majorBidi" w:cstheme="majorBidi"/>
          <w:sz w:val="28"/>
          <w:szCs w:val="28"/>
        </w:rPr>
        <w:t>r. Il reste à voir</w:t>
      </w:r>
      <w:r w:rsidR="00D61A2C">
        <w:rPr>
          <w:rFonts w:asciiTheme="majorBidi" w:hAnsiTheme="majorBidi" w:cstheme="majorBidi"/>
          <w:sz w:val="28"/>
          <w:szCs w:val="28"/>
        </w:rPr>
        <w:t xml:space="preserve"> si les changements</w:t>
      </w:r>
      <w:r w:rsidR="009279B9">
        <w:rPr>
          <w:rFonts w:asciiTheme="majorBidi" w:hAnsiTheme="majorBidi" w:cstheme="majorBidi"/>
          <w:sz w:val="28"/>
          <w:szCs w:val="28"/>
        </w:rPr>
        <w:t xml:space="preserve"> recherchés s’ancrent à long terme dans la conscience des jeunes. Le véritable défi, à mon avis, est de faire naître de nouvelles attitudes qui seront durables.</w:t>
      </w:r>
    </w:p>
    <w:p w:rsidR="00BE241C" w:rsidRDefault="00BE241C" w:rsidP="00BE241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La conclusion est divisée en deux étapes :</w:t>
      </w:r>
    </w:p>
    <w:p w:rsidR="00BE241C" w:rsidRDefault="00BE241C" w:rsidP="00BE241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241C">
        <w:rPr>
          <w:rFonts w:asciiTheme="majorBidi" w:hAnsiTheme="majorBidi" w:cstheme="majorBidi"/>
          <w:b/>
          <w:bCs/>
          <w:sz w:val="28"/>
          <w:szCs w:val="28"/>
        </w:rPr>
        <w:t>1.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BE241C">
        <w:rPr>
          <w:rFonts w:asciiTheme="majorBidi" w:hAnsiTheme="majorBidi" w:cstheme="majorBidi"/>
          <w:b/>
          <w:bCs/>
          <w:sz w:val="28"/>
          <w:szCs w:val="28"/>
        </w:rPr>
        <w:t>La synthèse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E241C" w:rsidRDefault="00BE241C" w:rsidP="00BE241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 synthèse </w:t>
      </w:r>
      <w:r w:rsidR="007813E7">
        <w:rPr>
          <w:rFonts w:asciiTheme="majorBidi" w:hAnsiTheme="majorBidi" w:cstheme="majorBidi"/>
          <w:sz w:val="28"/>
          <w:szCs w:val="28"/>
        </w:rPr>
        <w:t xml:space="preserve">effectue un retour sur la thèse de départ et les </w:t>
      </w:r>
      <w:r w:rsidR="007813E7">
        <w:rPr>
          <w:rFonts w:asciiTheme="majorBidi" w:hAnsiTheme="majorBidi" w:cstheme="majorBidi"/>
          <w:b/>
          <w:bCs/>
          <w:sz w:val="28"/>
          <w:szCs w:val="28"/>
        </w:rPr>
        <w:t xml:space="preserve">arguments </w:t>
      </w:r>
      <w:r w:rsidR="007813E7">
        <w:rPr>
          <w:rFonts w:asciiTheme="majorBidi" w:hAnsiTheme="majorBidi" w:cstheme="majorBidi"/>
          <w:sz w:val="28"/>
          <w:szCs w:val="28"/>
        </w:rPr>
        <w:t>qui la soutiennent principalement. C’est une bonne façon de ramener le lecteur vers les propos d’origine, vers ce qui l’avait amené à lire le texte.</w:t>
      </w:r>
    </w:p>
    <w:p w:rsidR="00227998" w:rsidRDefault="00227998" w:rsidP="00BE241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Exemple :</w:t>
      </w:r>
    </w:p>
    <w:p w:rsidR="00E94D98" w:rsidRDefault="00D67540" w:rsidP="00BE241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 somme, la ca</w:t>
      </w:r>
      <w:r w:rsidR="00227998">
        <w:rPr>
          <w:rFonts w:asciiTheme="majorBidi" w:hAnsiTheme="majorBidi" w:cstheme="majorBidi"/>
          <w:sz w:val="28"/>
          <w:szCs w:val="28"/>
        </w:rPr>
        <w:t xml:space="preserve">mpagne publicitaire de la société d’assurance automobile du Québec découle d’une stratégie bien réfléchie qui influencera sans aucun doute </w:t>
      </w:r>
      <w:r w:rsidR="00E94D98">
        <w:rPr>
          <w:rFonts w:asciiTheme="majorBidi" w:hAnsiTheme="majorBidi" w:cstheme="majorBidi"/>
          <w:sz w:val="28"/>
          <w:szCs w:val="28"/>
        </w:rPr>
        <w:t>le comportement des usagers de la route en raison, principalement de la formule-choc et adaptée à la clientèle que l’on cherche à sensibiliser.</w:t>
      </w:r>
    </w:p>
    <w:p w:rsidR="00E94D98" w:rsidRDefault="00E94D98" w:rsidP="00BE241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2. L’ouverture :</w:t>
      </w:r>
    </w:p>
    <w:p w:rsidR="009378C3" w:rsidRDefault="009378C3" w:rsidP="00BE241C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L</w:t>
      </w:r>
      <w:r w:rsidR="00DB30B4">
        <w:rPr>
          <w:rFonts w:asciiTheme="majorBidi" w:hAnsiTheme="majorBidi" w:cstheme="majorBidi"/>
          <w:sz w:val="28"/>
          <w:szCs w:val="28"/>
        </w:rPr>
        <w:t>’</w:t>
      </w:r>
      <w:r w:rsidR="003B1935">
        <w:rPr>
          <w:rFonts w:asciiTheme="majorBidi" w:hAnsiTheme="majorBidi" w:cstheme="majorBidi"/>
          <w:sz w:val="28"/>
          <w:szCs w:val="28"/>
        </w:rPr>
        <w:t>ouverture ,</w:t>
      </w:r>
      <w:proofErr w:type="gramEnd"/>
      <w:r w:rsidR="003B1935">
        <w:rPr>
          <w:rFonts w:asciiTheme="majorBidi" w:hAnsiTheme="majorBidi" w:cstheme="majorBidi"/>
          <w:sz w:val="28"/>
          <w:szCs w:val="28"/>
        </w:rPr>
        <w:t xml:space="preserve"> la partie finale de la conclusion, doit laisser le lecteur </w:t>
      </w:r>
      <w:r w:rsidR="003B1935">
        <w:rPr>
          <w:rFonts w:asciiTheme="majorBidi" w:hAnsiTheme="majorBidi" w:cstheme="majorBidi"/>
          <w:b/>
          <w:bCs/>
          <w:sz w:val="28"/>
          <w:szCs w:val="28"/>
        </w:rPr>
        <w:t>sur une réflexion, une projection dans le futur, une information nouvelle</w:t>
      </w:r>
      <w:r w:rsidR="006322F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322FA">
        <w:rPr>
          <w:rFonts w:asciiTheme="majorBidi" w:hAnsiTheme="majorBidi" w:cstheme="majorBidi"/>
          <w:sz w:val="28"/>
          <w:szCs w:val="28"/>
        </w:rPr>
        <w:t xml:space="preserve">( nouvel aspect ou nouveau sous-aspect ), </w:t>
      </w:r>
      <w:r w:rsidR="006322FA" w:rsidRPr="006322FA">
        <w:rPr>
          <w:rFonts w:asciiTheme="majorBidi" w:hAnsiTheme="majorBidi" w:cstheme="majorBidi"/>
          <w:b/>
          <w:bCs/>
          <w:sz w:val="28"/>
          <w:szCs w:val="28"/>
        </w:rPr>
        <w:t>une citation</w:t>
      </w:r>
      <w:r w:rsidR="006322FA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="006322FA">
        <w:rPr>
          <w:rFonts w:asciiTheme="majorBidi" w:hAnsiTheme="majorBidi" w:cstheme="majorBidi"/>
          <w:sz w:val="28"/>
          <w:szCs w:val="28"/>
        </w:rPr>
        <w:t>etc</w:t>
      </w:r>
      <w:r w:rsidR="00DB30B4">
        <w:rPr>
          <w:rFonts w:asciiTheme="majorBidi" w:hAnsiTheme="majorBidi" w:cstheme="majorBidi"/>
          <w:sz w:val="28"/>
          <w:szCs w:val="28"/>
        </w:rPr>
        <w:t>. Plusieurs possibilités s’offrent au scripteur à ce stade de l’écriture. L’i</w:t>
      </w:r>
      <w:r>
        <w:rPr>
          <w:rFonts w:asciiTheme="majorBidi" w:hAnsiTheme="majorBidi" w:cstheme="majorBidi"/>
          <w:sz w:val="28"/>
          <w:szCs w:val="28"/>
        </w:rPr>
        <w:t>mportant est de relever le défi</w:t>
      </w:r>
      <w:r w:rsidR="00DB30B4">
        <w:rPr>
          <w:rFonts w:asciiTheme="majorBidi" w:hAnsiTheme="majorBidi" w:cstheme="majorBidi"/>
          <w:sz w:val="28"/>
          <w:szCs w:val="28"/>
        </w:rPr>
        <w:t>, de clore le texte de faç</w:t>
      </w:r>
      <w:r>
        <w:rPr>
          <w:rFonts w:asciiTheme="majorBidi" w:hAnsiTheme="majorBidi" w:cstheme="majorBidi"/>
          <w:sz w:val="28"/>
          <w:szCs w:val="28"/>
        </w:rPr>
        <w:t>on cohérente tout en réussissant à marquer le lecteur.</w:t>
      </w:r>
      <w:r w:rsidR="00DB30B4">
        <w:rPr>
          <w:rFonts w:asciiTheme="majorBidi" w:hAnsiTheme="majorBidi" w:cstheme="majorBidi"/>
          <w:sz w:val="28"/>
          <w:szCs w:val="28"/>
        </w:rPr>
        <w:t xml:space="preserve"> </w:t>
      </w:r>
      <w:r w:rsidR="006322FA">
        <w:rPr>
          <w:rFonts w:asciiTheme="majorBidi" w:hAnsiTheme="majorBidi" w:cstheme="majorBidi"/>
          <w:sz w:val="28"/>
          <w:szCs w:val="28"/>
        </w:rPr>
        <w:t xml:space="preserve">  </w:t>
      </w:r>
    </w:p>
    <w:p w:rsidR="009378C3" w:rsidRDefault="009378C3" w:rsidP="00BE241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Exemple :</w:t>
      </w:r>
    </w:p>
    <w:p w:rsidR="00DC6DAA" w:rsidRDefault="009378C3" w:rsidP="00BE241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Il reste à voir si les changements recherchés vont s’ancrer à long terme dans la conscience des jeunes. Le véritable défi, à mon avis est </w:t>
      </w:r>
      <w:r w:rsidR="00DC6DAA">
        <w:rPr>
          <w:rFonts w:asciiTheme="majorBidi" w:hAnsiTheme="majorBidi" w:cstheme="majorBidi"/>
          <w:sz w:val="28"/>
          <w:szCs w:val="28"/>
        </w:rPr>
        <w:t>de faire naître de nouvelles attitudes qui seront durables.</w:t>
      </w:r>
    </w:p>
    <w:p w:rsidR="00DC6DAA" w:rsidRDefault="00DC6DAA" w:rsidP="00BE241C">
      <w:pPr>
        <w:rPr>
          <w:rFonts w:asciiTheme="majorBidi" w:hAnsiTheme="majorBidi" w:cstheme="majorBidi"/>
          <w:sz w:val="28"/>
          <w:szCs w:val="28"/>
        </w:rPr>
      </w:pPr>
    </w:p>
    <w:p w:rsidR="00220BF0" w:rsidRDefault="00DC6DAA" w:rsidP="00BE241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</w:t>
      </w:r>
      <w:r w:rsidR="00220BF0"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Pr="0095194A">
        <w:rPr>
          <w:rFonts w:asciiTheme="majorBidi" w:hAnsiTheme="majorBidi" w:cstheme="majorBidi"/>
          <w:sz w:val="28"/>
          <w:szCs w:val="28"/>
          <w:highlight w:val="yellow"/>
        </w:rPr>
        <w:t>Source :</w:t>
      </w:r>
      <w:r w:rsidR="00220BF0" w:rsidRPr="0095194A">
        <w:rPr>
          <w:rFonts w:asciiTheme="majorBidi" w:hAnsiTheme="majorBidi" w:cstheme="majorBidi"/>
          <w:sz w:val="28"/>
          <w:szCs w:val="28"/>
          <w:highlight w:val="yellow"/>
        </w:rPr>
        <w:t xml:space="preserve"> www. </w:t>
      </w:r>
      <w:r w:rsidR="0095194A" w:rsidRPr="0095194A">
        <w:rPr>
          <w:rFonts w:asciiTheme="majorBidi" w:hAnsiTheme="majorBidi" w:cstheme="majorBidi"/>
          <w:sz w:val="28"/>
          <w:szCs w:val="28"/>
          <w:highlight w:val="yellow"/>
        </w:rPr>
        <w:t>A</w:t>
      </w:r>
      <w:r w:rsidR="00220BF0" w:rsidRPr="0095194A">
        <w:rPr>
          <w:rFonts w:asciiTheme="majorBidi" w:hAnsiTheme="majorBidi" w:cstheme="majorBidi"/>
          <w:sz w:val="28"/>
          <w:szCs w:val="28"/>
          <w:highlight w:val="yellow"/>
        </w:rPr>
        <w:t>lloprof</w:t>
      </w:r>
      <w:r w:rsidR="0095194A" w:rsidRPr="0095194A">
        <w:rPr>
          <w:rFonts w:asciiTheme="majorBidi" w:hAnsiTheme="majorBidi" w:cstheme="majorBidi"/>
          <w:sz w:val="28"/>
          <w:szCs w:val="28"/>
          <w:highlight w:val="yellow"/>
        </w:rPr>
        <w:t>.cq.ca</w:t>
      </w:r>
    </w:p>
    <w:p w:rsidR="00227998" w:rsidRPr="00227998" w:rsidRDefault="00DC6DAA" w:rsidP="0095194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BE241C" w:rsidRPr="00BE241C" w:rsidRDefault="00BE241C" w:rsidP="00BE241C"/>
    <w:p w:rsidR="007E7E9D" w:rsidRPr="00BE241C" w:rsidRDefault="00D61A2C" w:rsidP="00BE241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241C">
        <w:rPr>
          <w:rFonts w:asciiTheme="majorBidi" w:hAnsiTheme="majorBidi" w:cstheme="majorBidi"/>
          <w:sz w:val="28"/>
          <w:szCs w:val="28"/>
        </w:rPr>
        <w:t xml:space="preserve"> </w:t>
      </w:r>
      <w:r w:rsidR="007E7E9D" w:rsidRPr="00BE241C">
        <w:rPr>
          <w:rFonts w:asciiTheme="majorBidi" w:hAnsiTheme="majorBidi" w:cstheme="majorBidi"/>
          <w:sz w:val="28"/>
          <w:szCs w:val="28"/>
        </w:rPr>
        <w:t xml:space="preserve"> </w:t>
      </w:r>
    </w:p>
    <w:p w:rsidR="007E7E9D" w:rsidRDefault="007E7E9D" w:rsidP="00FE53F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605CE" w:rsidRPr="004605CE" w:rsidRDefault="0053608E" w:rsidP="00FE53F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C7A7C">
        <w:rPr>
          <w:rFonts w:asciiTheme="majorBidi" w:hAnsiTheme="majorBidi" w:cstheme="majorBidi"/>
          <w:sz w:val="28"/>
          <w:szCs w:val="28"/>
        </w:rPr>
        <w:t xml:space="preserve"> </w:t>
      </w:r>
      <w:r w:rsidR="004605CE">
        <w:rPr>
          <w:rFonts w:asciiTheme="majorBidi" w:hAnsiTheme="majorBidi" w:cstheme="majorBidi"/>
          <w:sz w:val="28"/>
          <w:szCs w:val="28"/>
        </w:rPr>
        <w:t xml:space="preserve"> </w:t>
      </w:r>
    </w:p>
    <w:p w:rsidR="000E0C76" w:rsidRPr="001D7DB7" w:rsidRDefault="000E0C76" w:rsidP="000E0C76">
      <w:pPr>
        <w:rPr>
          <w:rFonts w:asciiTheme="majorBidi" w:hAnsiTheme="majorBidi" w:cstheme="majorBidi"/>
          <w:sz w:val="28"/>
          <w:szCs w:val="28"/>
        </w:rPr>
      </w:pPr>
    </w:p>
    <w:sectPr w:rsidR="000E0C76" w:rsidRPr="001D7DB7" w:rsidSect="00214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519"/>
    <w:multiLevelType w:val="hybridMultilevel"/>
    <w:tmpl w:val="CB10C1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01D28"/>
    <w:multiLevelType w:val="hybridMultilevel"/>
    <w:tmpl w:val="30EC40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E14A7"/>
    <w:multiLevelType w:val="hybridMultilevel"/>
    <w:tmpl w:val="9D4CDA10"/>
    <w:lvl w:ilvl="0" w:tplc="3B687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0E0C76"/>
    <w:rsid w:val="000E0C76"/>
    <w:rsid w:val="001D7DB7"/>
    <w:rsid w:val="00203FD3"/>
    <w:rsid w:val="002147B6"/>
    <w:rsid w:val="00220BF0"/>
    <w:rsid w:val="00227998"/>
    <w:rsid w:val="002801AC"/>
    <w:rsid w:val="003B1935"/>
    <w:rsid w:val="003C7A7C"/>
    <w:rsid w:val="003F0548"/>
    <w:rsid w:val="004605CE"/>
    <w:rsid w:val="0053608E"/>
    <w:rsid w:val="00567553"/>
    <w:rsid w:val="006322FA"/>
    <w:rsid w:val="006B31EB"/>
    <w:rsid w:val="006D703F"/>
    <w:rsid w:val="007813E7"/>
    <w:rsid w:val="007957B0"/>
    <w:rsid w:val="007E7E9D"/>
    <w:rsid w:val="008C26A0"/>
    <w:rsid w:val="009279B9"/>
    <w:rsid w:val="009378C3"/>
    <w:rsid w:val="0095194A"/>
    <w:rsid w:val="00955488"/>
    <w:rsid w:val="00A523EC"/>
    <w:rsid w:val="00AA2AFB"/>
    <w:rsid w:val="00AF185B"/>
    <w:rsid w:val="00B23A83"/>
    <w:rsid w:val="00BA4DCC"/>
    <w:rsid w:val="00BE241C"/>
    <w:rsid w:val="00CB11AB"/>
    <w:rsid w:val="00D61A2C"/>
    <w:rsid w:val="00D67540"/>
    <w:rsid w:val="00DB30B4"/>
    <w:rsid w:val="00DC6DAA"/>
    <w:rsid w:val="00E149E6"/>
    <w:rsid w:val="00E94D98"/>
    <w:rsid w:val="00EC2CB5"/>
    <w:rsid w:val="00FE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C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2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2022-04-17T17:39:00Z</dcterms:created>
  <dcterms:modified xsi:type="dcterms:W3CDTF">2022-04-17T17:39:00Z</dcterms:modified>
</cp:coreProperties>
</file>