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D3" w:rsidRPr="00993922" w:rsidRDefault="001955D3" w:rsidP="001955D3">
      <w:pPr>
        <w:bidi/>
        <w:spacing w:line="360" w:lineRule="auto"/>
        <w:jc w:val="center"/>
        <w:rPr>
          <w:rFonts w:asciiTheme="minorBidi" w:hAnsiTheme="minorBidi" w:cstheme="minorBidi"/>
          <w:sz w:val="48"/>
          <w:szCs w:val="48"/>
          <w:rtl/>
          <w:lang w:bidi="ar-DZ"/>
        </w:rPr>
      </w:pPr>
      <w:r w:rsidRPr="00993922">
        <w:rPr>
          <w:rFonts w:asciiTheme="minorBidi" w:hAnsiTheme="minorBidi" w:cstheme="minorBidi"/>
          <w:sz w:val="48"/>
          <w:szCs w:val="48"/>
          <w:rtl/>
          <w:lang w:bidi="ar-DZ"/>
        </w:rPr>
        <w:t>المحاضرة السادسة</w:t>
      </w:r>
    </w:p>
    <w:p w:rsidR="001955D3" w:rsidRPr="00993922" w:rsidRDefault="001955D3" w:rsidP="001955D3">
      <w:pPr>
        <w:bidi/>
        <w:spacing w:line="360" w:lineRule="auto"/>
        <w:rPr>
          <w:rFonts w:asciiTheme="minorBidi" w:hAnsiTheme="minorBidi" w:cstheme="minorBidi"/>
          <w:sz w:val="48"/>
          <w:szCs w:val="48"/>
          <w:rtl/>
          <w:lang w:bidi="ar-DZ"/>
        </w:rPr>
      </w:pPr>
    </w:p>
    <w:p w:rsidR="001955D3" w:rsidRPr="00993922" w:rsidRDefault="001955D3" w:rsidP="001955D3">
      <w:pPr>
        <w:bidi/>
        <w:spacing w:line="360" w:lineRule="auto"/>
        <w:jc w:val="center"/>
        <w:rPr>
          <w:rFonts w:asciiTheme="minorBidi" w:hAnsiTheme="minorBidi" w:cstheme="minorBidi"/>
          <w:b/>
          <w:bCs/>
          <w:sz w:val="48"/>
          <w:szCs w:val="48"/>
          <w:rtl/>
          <w:lang w:bidi="ar-DZ"/>
        </w:rPr>
      </w:pPr>
      <w:r w:rsidRPr="00993922">
        <w:rPr>
          <w:rFonts w:asciiTheme="minorBidi" w:hAnsiTheme="minorBidi" w:cstheme="minorBidi"/>
          <w:b/>
          <w:bCs/>
          <w:sz w:val="48"/>
          <w:szCs w:val="48"/>
          <w:rtl/>
          <w:lang w:bidi="ar-DZ"/>
        </w:rPr>
        <w:t>نظرية الخلق</w:t>
      </w:r>
    </w:p>
    <w:p w:rsidR="001955D3" w:rsidRPr="004F0FA0" w:rsidRDefault="001955D3" w:rsidP="001955D3">
      <w:pPr>
        <w:bidi/>
        <w:spacing w:line="360" w:lineRule="auto"/>
        <w:jc w:val="center"/>
        <w:rPr>
          <w:rFonts w:asciiTheme="minorBidi" w:hAnsiTheme="minorBidi" w:cstheme="minorBidi"/>
          <w:b/>
          <w:bCs/>
          <w:sz w:val="28"/>
          <w:szCs w:val="28"/>
          <w:rtl/>
          <w:lang w:bidi="ar-DZ"/>
        </w:rPr>
      </w:pPr>
    </w:p>
    <w:p w:rsidR="001955D3" w:rsidRPr="004F0FA0" w:rsidRDefault="001955D3" w:rsidP="001955D3">
      <w:pPr>
        <w:bidi/>
        <w:spacing w:line="360" w:lineRule="auto"/>
        <w:jc w:val="center"/>
        <w:rPr>
          <w:rFonts w:asciiTheme="minorBidi" w:hAnsiTheme="minorBidi" w:cstheme="minorBidi"/>
          <w:b/>
          <w:bCs/>
          <w:sz w:val="28"/>
          <w:szCs w:val="28"/>
          <w:rtl/>
          <w:lang w:bidi="ar-DZ"/>
        </w:rPr>
      </w:pPr>
    </w:p>
    <w:p w:rsidR="001955D3" w:rsidRPr="004F0FA0" w:rsidRDefault="001955D3" w:rsidP="001955D3">
      <w:pPr>
        <w:bidi/>
        <w:spacing w:line="360" w:lineRule="auto"/>
        <w:jc w:val="center"/>
        <w:rPr>
          <w:rFonts w:asciiTheme="minorBidi" w:hAnsiTheme="minorBidi" w:cstheme="minorBidi"/>
          <w:b/>
          <w:bCs/>
          <w:sz w:val="28"/>
          <w:szCs w:val="28"/>
          <w:rtl/>
          <w:lang w:bidi="ar-DZ"/>
        </w:rPr>
      </w:pPr>
    </w:p>
    <w:p w:rsidR="001955D3" w:rsidRDefault="001955D3" w:rsidP="001955D3">
      <w:pPr>
        <w:bidi/>
        <w:spacing w:line="360" w:lineRule="auto"/>
        <w:jc w:val="center"/>
        <w:rPr>
          <w:rFonts w:asciiTheme="minorBidi" w:hAnsiTheme="minorBidi" w:cstheme="minorBidi"/>
          <w:b/>
          <w:bCs/>
          <w:sz w:val="28"/>
          <w:szCs w:val="28"/>
          <w:rtl/>
          <w:lang w:bidi="ar-DZ"/>
        </w:rPr>
      </w:pPr>
    </w:p>
    <w:p w:rsidR="001955D3" w:rsidRDefault="001955D3" w:rsidP="001955D3">
      <w:pPr>
        <w:bidi/>
        <w:spacing w:line="360" w:lineRule="auto"/>
        <w:jc w:val="center"/>
        <w:rPr>
          <w:rFonts w:asciiTheme="minorBidi" w:hAnsiTheme="minorBidi" w:cstheme="minorBidi"/>
          <w:b/>
          <w:bCs/>
          <w:sz w:val="28"/>
          <w:szCs w:val="28"/>
          <w:rtl/>
          <w:lang w:bidi="ar-DZ"/>
        </w:rPr>
      </w:pPr>
    </w:p>
    <w:p w:rsidR="001955D3" w:rsidRDefault="001955D3" w:rsidP="001955D3">
      <w:pPr>
        <w:bidi/>
        <w:spacing w:line="360" w:lineRule="auto"/>
        <w:jc w:val="center"/>
        <w:rPr>
          <w:rFonts w:asciiTheme="minorBidi" w:hAnsiTheme="minorBidi" w:cstheme="minorBidi"/>
          <w:b/>
          <w:bCs/>
          <w:sz w:val="28"/>
          <w:szCs w:val="28"/>
          <w:rtl/>
          <w:lang w:bidi="ar-DZ"/>
        </w:rPr>
      </w:pPr>
    </w:p>
    <w:p w:rsidR="001955D3" w:rsidRDefault="001955D3" w:rsidP="001955D3">
      <w:pPr>
        <w:bidi/>
        <w:spacing w:line="360" w:lineRule="auto"/>
        <w:jc w:val="center"/>
        <w:rPr>
          <w:rFonts w:asciiTheme="minorBidi" w:hAnsiTheme="minorBidi" w:cstheme="minorBidi"/>
          <w:b/>
          <w:bCs/>
          <w:sz w:val="28"/>
          <w:szCs w:val="28"/>
          <w:rtl/>
          <w:lang w:bidi="ar-DZ"/>
        </w:rPr>
      </w:pPr>
    </w:p>
    <w:p w:rsidR="001955D3" w:rsidRPr="004F0FA0" w:rsidRDefault="001955D3" w:rsidP="001955D3">
      <w:pPr>
        <w:bidi/>
        <w:spacing w:line="360" w:lineRule="auto"/>
        <w:jc w:val="center"/>
        <w:rPr>
          <w:rFonts w:asciiTheme="minorBidi" w:hAnsiTheme="minorBidi" w:cstheme="minorBidi"/>
          <w:b/>
          <w:bCs/>
          <w:sz w:val="28"/>
          <w:szCs w:val="28"/>
          <w:rtl/>
          <w:lang w:bidi="ar-DZ"/>
        </w:rPr>
      </w:pPr>
    </w:p>
    <w:p w:rsidR="001955D3" w:rsidRPr="004F0FA0" w:rsidRDefault="001955D3" w:rsidP="001955D3">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ظهرت نظرية الخلق أواخر القرن التاسع عشر، أي في عصر الانحطاط السياسي، الاقتصادي والفكري، جاءت كرد فعل على تحول الفن إلى سلعة في العالم الرأسمالي، إنها في حقيقة الأمر نقد واحتجاج عنيف إلى ما آل إليه الأمر من تردي، حيث نادت بالفن الخالص الذي يرفض ارتباطه بأي شيء ملوث، لذلك رفضت أن يُوظف الأدب والفن في خدمة أغراض معينة (الهروب من النفعية وعدم ارتباط الأدب باي شيء خارجي " الدين، العلم، المجتمع" يؤدي إلى عودة الفن إلى برجه العاجي ويجعله يتبنى الجمالية المحضة. وبهذا يصبح الفن حرا، ووفقا لهذا الموقف فإن كل ما يروق حاستنا الجمالية يتسم بالصحة)</w:t>
      </w:r>
      <w:r w:rsidRPr="004F0FA0">
        <w:rPr>
          <w:rStyle w:val="Appelnotedebasdep"/>
          <w:rFonts w:asciiTheme="minorBidi" w:hAnsiTheme="minorBidi" w:cstheme="minorBidi"/>
          <w:sz w:val="28"/>
          <w:szCs w:val="28"/>
          <w:rtl/>
          <w:lang w:bidi="ar-DZ"/>
        </w:rPr>
        <w:footnoteReference w:id="1"/>
      </w:r>
    </w:p>
    <w:p w:rsidR="001955D3" w:rsidRPr="004F0FA0" w:rsidRDefault="001955D3" w:rsidP="001955D3">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على الصعيد الفلسفي استندت هذه النظرية هي ونظرية التعبير إلى </w:t>
      </w:r>
      <w:r w:rsidRPr="004F0FA0">
        <w:rPr>
          <w:rFonts w:asciiTheme="minorBidi" w:hAnsiTheme="minorBidi" w:cstheme="minorBidi"/>
          <w:b/>
          <w:bCs/>
          <w:sz w:val="28"/>
          <w:szCs w:val="28"/>
          <w:rtl/>
          <w:lang w:bidi="ar-DZ"/>
        </w:rPr>
        <w:t xml:space="preserve">الفلسفة المثالية الذاتية، </w:t>
      </w:r>
      <w:r w:rsidRPr="004F0FA0">
        <w:rPr>
          <w:rFonts w:asciiTheme="minorBidi" w:hAnsiTheme="minorBidi" w:cstheme="minorBidi"/>
          <w:sz w:val="28"/>
          <w:szCs w:val="28"/>
          <w:rtl/>
          <w:lang w:bidi="ar-DZ"/>
        </w:rPr>
        <w:t>يمكننا اجمال ما نادت به هذه النظرية في نقاط أهمها:</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lastRenderedPageBreak/>
        <w:t>(قامت هذه النظرية على مبدأ الفن للفن، أي ان تكون غاية الفن والأدب هي الأدب في حد ذاته.</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قامت بتخليص الفن من أي قيمة (دينية، اجتماعية، سياسية) كما سعت نحو الجمالية الخالصة لتحقيق عمل أدبي حر.</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كانت فكرة العودة بالفن إلى مكانته السامية والابتعاد عن السوق التجارية والرأسمالية هي الأساس الاجتماعي والاقتصادي والحضاري لها</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من اعلامها كانط وهيجل، حيث فصل كانط بين الجميل والمفيد، بل جعلهما متناقضين حيث رفض الفن إذا ارتبط بأي فائدة أو غاية.</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يرى كانط بأن لكل شيء غاية إلا الجمال فأمامه نحس بمتعة تكفينا السؤال عن الغاية ولو وجد عالم ليس فيه سوى الجمال لكان غاية في حد ذاته)</w:t>
      </w:r>
      <w:r w:rsidRPr="004F0FA0">
        <w:rPr>
          <w:rStyle w:val="Appelnotedebasdep"/>
          <w:rFonts w:asciiTheme="minorBidi" w:hAnsiTheme="minorBidi" w:cstheme="minorBidi"/>
          <w:sz w:val="28"/>
          <w:szCs w:val="28"/>
          <w:rtl/>
          <w:lang w:bidi="ar-DZ"/>
        </w:rPr>
        <w:footnoteReference w:id="2"/>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(يفصل كانط بين الغاية والوسيلة، فالتفاحة يراها الرسام جميلة لأنه ليس له منفعة، أما التاجر فلها منفعة في تحسين هذه الزراعة دون أن يكون همه الأول الجمال، فالجمال هو الشكل بعد تجريده من مضمون أو غاية واقتران الجمال بالخير يجعل الجميل غير خالص لجماله)</w:t>
      </w:r>
      <w:r w:rsidRPr="004F0FA0">
        <w:rPr>
          <w:rStyle w:val="Appelnotedebasdep"/>
          <w:rFonts w:asciiTheme="minorBidi" w:hAnsiTheme="minorBidi" w:cstheme="minorBidi"/>
          <w:sz w:val="28"/>
          <w:szCs w:val="28"/>
          <w:rtl/>
          <w:lang w:bidi="ar-DZ"/>
        </w:rPr>
        <w:footnoteReference w:id="3"/>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كما كان هيجل أيضا من أعلام هذه النظرية حيث يرى (أن مضمون الفن فكرة الجمال المستقلة مهما يكن مظهره الاجتماعي أو العملي)</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w:t>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(يقرر "</w:t>
      </w:r>
      <w:r w:rsidRPr="004F0FA0">
        <w:rPr>
          <w:rFonts w:asciiTheme="minorBidi" w:hAnsiTheme="minorBidi" w:cstheme="minorBidi"/>
          <w:b/>
          <w:bCs/>
          <w:sz w:val="28"/>
          <w:szCs w:val="28"/>
          <w:rtl/>
          <w:lang w:bidi="ar-DZ"/>
        </w:rPr>
        <w:t>تيوفيل جوتييه</w:t>
      </w:r>
      <w:r w:rsidRPr="004F0FA0">
        <w:rPr>
          <w:rFonts w:asciiTheme="minorBidi" w:hAnsiTheme="minorBidi" w:cstheme="minorBidi"/>
          <w:sz w:val="28"/>
          <w:szCs w:val="28"/>
          <w:rtl/>
          <w:lang w:bidi="ar-DZ"/>
        </w:rPr>
        <w:t>" بأن الفن ليس وسيلة بل غاية في حد ذاته، لذا فهو مستقل تماما)</w:t>
      </w:r>
      <w:r w:rsidRPr="004F0FA0">
        <w:rPr>
          <w:rStyle w:val="Appelnotedebasdep"/>
          <w:rFonts w:asciiTheme="minorBidi" w:hAnsiTheme="minorBidi" w:cstheme="minorBidi"/>
          <w:sz w:val="28"/>
          <w:szCs w:val="28"/>
          <w:rtl/>
          <w:lang w:bidi="ar-DZ"/>
        </w:rPr>
        <w:footnoteReference w:id="5"/>
      </w:r>
      <w:r w:rsidRPr="004F0FA0">
        <w:rPr>
          <w:rFonts w:asciiTheme="minorBidi" w:hAnsiTheme="minorBidi" w:cstheme="minorBidi"/>
          <w:sz w:val="28"/>
          <w:szCs w:val="28"/>
          <w:rtl/>
          <w:lang w:bidi="ar-DZ"/>
        </w:rPr>
        <w:t>، ويمضي ابعد من ذلك حين يقول: (لا وجود لشيء جميل إلا إذا كان لا فائدة له، وكل ما هو نافع قبيح)</w:t>
      </w:r>
      <w:r w:rsidRPr="004F0FA0">
        <w:rPr>
          <w:rStyle w:val="Appelnotedebasdep"/>
          <w:rFonts w:asciiTheme="minorBidi" w:hAnsiTheme="minorBidi" w:cstheme="minorBidi"/>
          <w:sz w:val="28"/>
          <w:szCs w:val="28"/>
          <w:rtl/>
          <w:lang w:bidi="ar-DZ"/>
        </w:rPr>
        <w:footnoteReference w:id="6"/>
      </w:r>
    </w:p>
    <w:p w:rsidR="001955D3" w:rsidRPr="004F0FA0" w:rsidRDefault="001955D3" w:rsidP="001955D3">
      <w:pPr>
        <w:pStyle w:val="Paragraphedeliste"/>
        <w:numPr>
          <w:ilvl w:val="0"/>
          <w:numId w:val="1"/>
        </w:numPr>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نادى الأديب الفرنسي</w:t>
      </w:r>
      <w:r w:rsidRPr="004F0FA0">
        <w:rPr>
          <w:rFonts w:asciiTheme="minorBidi" w:hAnsiTheme="minorBidi" w:cstheme="minorBidi"/>
          <w:b/>
          <w:bCs/>
          <w:sz w:val="28"/>
          <w:szCs w:val="28"/>
          <w:rtl/>
          <w:lang w:bidi="ar-DZ"/>
        </w:rPr>
        <w:t xml:space="preserve"> بودلير</w:t>
      </w:r>
      <w:r w:rsidRPr="004F0FA0">
        <w:rPr>
          <w:rFonts w:asciiTheme="minorBidi" w:hAnsiTheme="minorBidi" w:cstheme="minorBidi"/>
          <w:sz w:val="28"/>
          <w:szCs w:val="28"/>
          <w:rtl/>
          <w:lang w:bidi="ar-DZ"/>
        </w:rPr>
        <w:t xml:space="preserve"> بفكرة الفن للفن وهو من الأوائل الذين نادوا بهذه الفكرة، وقد كان له ديوان بعنوان "زهور الشر" (وهو يرى بان موضوع الشعر هو الشعر نفسه، وأن الشعر العظيم الذي يستحق اسم الشعر هو ذلك الذي يكتب لمجرد المتعة في كتابه)</w:t>
      </w:r>
      <w:r w:rsidRPr="004F0FA0">
        <w:rPr>
          <w:rStyle w:val="Appelnotedebasdep"/>
          <w:rFonts w:asciiTheme="minorBidi" w:hAnsiTheme="minorBidi" w:cstheme="minorBidi"/>
          <w:sz w:val="28"/>
          <w:szCs w:val="28"/>
          <w:rtl/>
          <w:lang w:bidi="ar-DZ"/>
        </w:rPr>
        <w:footnoteReference w:id="7"/>
      </w:r>
    </w:p>
    <w:p w:rsidR="001955D3" w:rsidRPr="004F0FA0" w:rsidRDefault="001955D3" w:rsidP="001955D3">
      <w:pPr>
        <w:pStyle w:val="Paragraphedeliste"/>
        <w:numPr>
          <w:ilvl w:val="0"/>
          <w:numId w:val="1"/>
        </w:numPr>
        <w:tabs>
          <w:tab w:val="right" w:pos="708"/>
        </w:tabs>
        <w:bidi/>
        <w:spacing w:after="160" w:line="360" w:lineRule="auto"/>
        <w:ind w:left="567"/>
        <w:rPr>
          <w:rFonts w:asciiTheme="minorBidi" w:hAnsiTheme="minorBidi" w:cstheme="minorBidi"/>
          <w:sz w:val="28"/>
          <w:szCs w:val="28"/>
          <w:lang w:bidi="ar-DZ"/>
        </w:rPr>
      </w:pPr>
      <w:r w:rsidRPr="004F0FA0">
        <w:rPr>
          <w:rFonts w:asciiTheme="minorBidi" w:hAnsiTheme="minorBidi" w:cstheme="minorBidi"/>
          <w:sz w:val="28"/>
          <w:szCs w:val="28"/>
          <w:rtl/>
          <w:lang w:bidi="ar-DZ"/>
        </w:rPr>
        <w:lastRenderedPageBreak/>
        <w:t>(إن الحكم على الشعر يفرض دخول التجربة وتتبع قوانينها وأن ننسى ما يربطنا بعالم الواقع، والفن لا يوضع مقابلا للمنفعة الإنسانية لأن العمل الفني الناضج بحد ذاته منفعة)</w:t>
      </w:r>
      <w:r w:rsidRPr="004F0FA0">
        <w:rPr>
          <w:rStyle w:val="Appelnotedebasdep"/>
          <w:rFonts w:asciiTheme="minorBidi" w:hAnsiTheme="minorBidi" w:cstheme="minorBidi"/>
          <w:sz w:val="28"/>
          <w:szCs w:val="28"/>
          <w:rtl/>
          <w:lang w:bidi="ar-DZ"/>
        </w:rPr>
        <w:footnoteReference w:id="8"/>
      </w:r>
    </w:p>
    <w:p w:rsidR="001955D3" w:rsidRPr="004F0FA0" w:rsidRDefault="001955D3" w:rsidP="001955D3">
      <w:pPr>
        <w:pStyle w:val="Paragraphedeliste"/>
        <w:numPr>
          <w:ilvl w:val="0"/>
          <w:numId w:val="1"/>
        </w:numPr>
        <w:tabs>
          <w:tab w:val="right" w:pos="708"/>
        </w:tabs>
        <w:bidi/>
        <w:spacing w:after="160" w:line="360" w:lineRule="auto"/>
        <w:ind w:left="567"/>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تمثلت هذه النظرية في المذهبين الأدبيين الرمزي والتعبيري، وهي مذاهب فنية وجمالية بالدرجة الأولى. </w:t>
      </w:r>
    </w:p>
    <w:p w:rsidR="001955D3" w:rsidRPr="004F0FA0" w:rsidRDefault="001955D3" w:rsidP="001955D3">
      <w:pPr>
        <w:pStyle w:val="Paragraphedeliste"/>
        <w:numPr>
          <w:ilvl w:val="0"/>
          <w:numId w:val="1"/>
        </w:numPr>
        <w:bidi/>
        <w:spacing w:after="160" w:line="360" w:lineRule="auto"/>
        <w:ind w:left="425"/>
        <w:rPr>
          <w:rFonts w:asciiTheme="minorBidi" w:hAnsiTheme="minorBidi" w:cstheme="minorBidi"/>
          <w:sz w:val="28"/>
          <w:szCs w:val="28"/>
          <w:lang w:bidi="ar-DZ"/>
        </w:rPr>
      </w:pPr>
      <w:r w:rsidRPr="004F0FA0">
        <w:rPr>
          <w:rFonts w:asciiTheme="minorBidi" w:hAnsiTheme="minorBidi" w:cstheme="minorBidi"/>
          <w:sz w:val="28"/>
          <w:szCs w:val="28"/>
          <w:rtl/>
          <w:lang w:bidi="ar-DZ"/>
        </w:rPr>
        <w:t>ينبغي أن يسيرا الحياة والأدب في خطين متوازيين دون أن يتقاطعان، ومتى حدث ذلك التقاطع فسد الأدب، لأنه سيصبح موجها لغايات أخرى من غايات الحياة، وبالتالي يُفقد الجانب الجمالي فيه.</w:t>
      </w:r>
    </w:p>
    <w:p w:rsidR="001955D3" w:rsidRPr="004F0FA0" w:rsidRDefault="001955D3" w:rsidP="001955D3">
      <w:pPr>
        <w:pStyle w:val="Paragraphedeliste"/>
        <w:numPr>
          <w:ilvl w:val="0"/>
          <w:numId w:val="1"/>
        </w:numPr>
        <w:tabs>
          <w:tab w:val="right" w:pos="850"/>
        </w:tabs>
        <w:bidi/>
        <w:spacing w:after="160" w:line="360" w:lineRule="auto"/>
        <w:ind w:left="708"/>
        <w:rPr>
          <w:rFonts w:asciiTheme="minorBidi" w:hAnsiTheme="minorBidi" w:cstheme="minorBidi"/>
          <w:sz w:val="28"/>
          <w:szCs w:val="28"/>
          <w:lang w:bidi="ar-DZ"/>
        </w:rPr>
      </w:pPr>
      <w:r w:rsidRPr="004F0FA0">
        <w:rPr>
          <w:rFonts w:asciiTheme="minorBidi" w:hAnsiTheme="minorBidi" w:cstheme="minorBidi"/>
          <w:b/>
          <w:bCs/>
          <w:sz w:val="28"/>
          <w:szCs w:val="28"/>
          <w:rtl/>
          <w:lang w:bidi="ar-DZ"/>
        </w:rPr>
        <w:t>الشعر والموضوع</w:t>
      </w:r>
      <w:r w:rsidRPr="004F0FA0">
        <w:rPr>
          <w:rFonts w:asciiTheme="minorBidi" w:hAnsiTheme="minorBidi" w:cstheme="minorBidi"/>
          <w:sz w:val="28"/>
          <w:szCs w:val="28"/>
          <w:rtl/>
          <w:lang w:bidi="ar-DZ"/>
        </w:rPr>
        <w:t>: (ليس للفكرة أو المحتوى قيمة عند أصحاب نظرية الخلق والمهم المهم في الأمر هو كيف استطاع الأديب أن يحول هذا الموضوع الذي اختاره من موضوع خارجي إلى عالم فني؟)</w:t>
      </w:r>
      <w:r w:rsidRPr="004F0FA0">
        <w:rPr>
          <w:rStyle w:val="Appelnotedebasdep"/>
          <w:rFonts w:asciiTheme="minorBidi" w:hAnsiTheme="minorBidi" w:cstheme="minorBidi"/>
          <w:sz w:val="28"/>
          <w:szCs w:val="28"/>
          <w:rtl/>
          <w:lang w:bidi="ar-DZ"/>
        </w:rPr>
        <w:footnoteReference w:id="9"/>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نحن لا نقرأ العمل الأدبي من أجل موضوعه، والفرق بين الشعراء حين (يكتبون في موضوع واحد دليل على أن الخلق الفني يعود بالدرجة الأولى إلى طبيعة الشاعر ومقدرته الفنية ومدى سيطرته وتمكنه من عناصر فنه)</w:t>
      </w:r>
      <w:r w:rsidRPr="004F0FA0">
        <w:rPr>
          <w:rStyle w:val="Appelnotedebasdep"/>
          <w:rFonts w:asciiTheme="minorBidi" w:hAnsiTheme="minorBidi" w:cstheme="minorBidi"/>
          <w:sz w:val="28"/>
          <w:szCs w:val="28"/>
          <w:rtl/>
          <w:lang w:bidi="ar-DZ"/>
        </w:rPr>
        <w:footnoteReference w:id="10"/>
      </w:r>
      <w:r w:rsidRPr="004F0FA0">
        <w:rPr>
          <w:rFonts w:asciiTheme="minorBidi" w:hAnsiTheme="minorBidi" w:cstheme="minorBidi"/>
          <w:sz w:val="28"/>
          <w:szCs w:val="28"/>
          <w:rtl/>
          <w:lang w:bidi="ar-DZ"/>
        </w:rPr>
        <w:t xml:space="preserve"> </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ليس العمل الفني نتيجة للعواطف كما رأى أصحاب نظرية التعبير ولكنه نتيجة </w:t>
      </w:r>
      <w:r w:rsidRPr="004F0FA0">
        <w:rPr>
          <w:rFonts w:asciiTheme="minorBidi" w:hAnsiTheme="minorBidi" w:cstheme="minorBidi"/>
          <w:b/>
          <w:bCs/>
          <w:sz w:val="28"/>
          <w:szCs w:val="28"/>
          <w:rtl/>
          <w:lang w:bidi="ar-DZ"/>
        </w:rPr>
        <w:t>لقوة الخلق والابتكار وجعل اللغة قادرة على الإيحاء والتأثير، (</w:t>
      </w:r>
      <w:r w:rsidRPr="004F0FA0">
        <w:rPr>
          <w:rFonts w:asciiTheme="minorBidi" w:hAnsiTheme="minorBidi" w:cstheme="minorBidi"/>
          <w:sz w:val="28"/>
          <w:szCs w:val="28"/>
          <w:rtl/>
          <w:lang w:bidi="ar-DZ"/>
        </w:rPr>
        <w:t>الفصل بين الجوهر والصورة أو بين الشكل والمضمون)</w:t>
      </w:r>
      <w:r w:rsidRPr="004F0FA0">
        <w:rPr>
          <w:rStyle w:val="Appelnotedebasdep"/>
          <w:rFonts w:asciiTheme="minorBidi" w:hAnsiTheme="minorBidi" w:cstheme="minorBidi"/>
          <w:sz w:val="28"/>
          <w:szCs w:val="28"/>
          <w:rtl/>
          <w:lang w:bidi="ar-DZ"/>
        </w:rPr>
        <w:footnoteReference w:id="11"/>
      </w:r>
      <w:r w:rsidRPr="004F0FA0">
        <w:rPr>
          <w:rFonts w:asciiTheme="minorBidi" w:hAnsiTheme="minorBidi" w:cstheme="minorBidi"/>
          <w:sz w:val="28"/>
          <w:szCs w:val="28"/>
          <w:rtl/>
          <w:lang w:bidi="ar-DZ"/>
        </w:rPr>
        <w:t>.</w:t>
      </w:r>
    </w:p>
    <w:p w:rsidR="001955D3" w:rsidRPr="004F0FA0" w:rsidRDefault="001955D3" w:rsidP="001955D3">
      <w:pPr>
        <w:pStyle w:val="Paragraphedeliste"/>
        <w:numPr>
          <w:ilvl w:val="0"/>
          <w:numId w:val="1"/>
        </w:numPr>
        <w:tabs>
          <w:tab w:val="right" w:pos="708"/>
        </w:tabs>
        <w:bidi/>
        <w:spacing w:after="160" w:line="360" w:lineRule="auto"/>
        <w:ind w:left="283"/>
        <w:rPr>
          <w:rFonts w:asciiTheme="minorBidi" w:hAnsiTheme="minorBidi" w:cstheme="minorBidi"/>
          <w:b/>
          <w:bCs/>
          <w:sz w:val="28"/>
          <w:szCs w:val="28"/>
          <w:lang w:bidi="ar-DZ"/>
        </w:rPr>
      </w:pPr>
      <w:r w:rsidRPr="004F0FA0">
        <w:rPr>
          <w:rFonts w:asciiTheme="minorBidi" w:hAnsiTheme="minorBidi" w:cstheme="minorBidi"/>
          <w:b/>
          <w:bCs/>
          <w:sz w:val="28"/>
          <w:szCs w:val="28"/>
          <w:rtl/>
          <w:lang w:bidi="ar-DZ"/>
        </w:rPr>
        <w:t>اللغة والخلق الفني:</w:t>
      </w:r>
    </w:p>
    <w:p w:rsidR="001955D3" w:rsidRPr="004F0FA0" w:rsidRDefault="001955D3" w:rsidP="001955D3">
      <w:pPr>
        <w:tabs>
          <w:tab w:val="right" w:pos="708"/>
        </w:tabs>
        <w:bidi/>
        <w:spacing w:line="360" w:lineRule="auto"/>
        <w:ind w:left="360"/>
        <w:rPr>
          <w:rFonts w:asciiTheme="minorBidi" w:hAnsiTheme="minorBidi" w:cstheme="minorBidi"/>
          <w:sz w:val="28"/>
          <w:szCs w:val="28"/>
          <w:rtl/>
          <w:lang w:bidi="ar-DZ"/>
        </w:rPr>
      </w:pPr>
      <w:r w:rsidRPr="004F0FA0">
        <w:rPr>
          <w:rFonts w:asciiTheme="minorBidi" w:hAnsiTheme="minorBidi" w:cstheme="minorBidi"/>
          <w:sz w:val="28"/>
          <w:szCs w:val="28"/>
          <w:rtl/>
          <w:lang w:bidi="ar-DZ"/>
        </w:rPr>
        <w:t>يعد العمل الأدبي (كائن خلقه الفنان الشاعر من ذاته، واللغة مادة الأدب أما معنى الخلق الفني فهو سيطرة الأديب على اللغة بما يضفيه عليها من ذاته وروحه، واللغة وسيلة الأديب فهي موسيقاه وفكره ومادته الخام والذي يحدد قيمة العمل الأدبي هو العلاقة التي تنشأ بين اللغة والتجربة الشعورية، والفروق الدقيقة التي تنشأ من هذه العلاقة من خلالها يتفاوت الأدباء وتتفاوت الأعمال الأدبية)</w:t>
      </w:r>
      <w:r w:rsidRPr="004F0FA0">
        <w:rPr>
          <w:rStyle w:val="Appelnotedebasdep"/>
          <w:rFonts w:asciiTheme="minorBidi" w:hAnsiTheme="minorBidi" w:cstheme="minorBidi"/>
          <w:sz w:val="28"/>
          <w:szCs w:val="28"/>
          <w:rtl/>
          <w:lang w:bidi="ar-DZ"/>
        </w:rPr>
        <w:footnoteReference w:id="12"/>
      </w:r>
    </w:p>
    <w:p w:rsidR="001955D3" w:rsidRPr="004F0FA0" w:rsidRDefault="001955D3" w:rsidP="001955D3">
      <w:pPr>
        <w:pStyle w:val="Paragraphedeliste"/>
        <w:numPr>
          <w:ilvl w:val="0"/>
          <w:numId w:val="1"/>
        </w:numPr>
        <w:tabs>
          <w:tab w:val="right" w:pos="708"/>
        </w:tabs>
        <w:bidi/>
        <w:spacing w:after="160" w:line="360" w:lineRule="auto"/>
        <w:ind w:left="425"/>
        <w:rPr>
          <w:rFonts w:asciiTheme="minorBidi" w:hAnsiTheme="minorBidi" w:cstheme="minorBidi"/>
          <w:b/>
          <w:bCs/>
          <w:sz w:val="28"/>
          <w:szCs w:val="28"/>
          <w:rtl/>
          <w:lang w:bidi="ar-DZ"/>
        </w:rPr>
      </w:pPr>
      <w:r w:rsidRPr="004F0FA0">
        <w:rPr>
          <w:rFonts w:asciiTheme="minorBidi" w:hAnsiTheme="minorBidi" w:cstheme="minorBidi"/>
          <w:b/>
          <w:bCs/>
          <w:sz w:val="28"/>
          <w:szCs w:val="28"/>
          <w:rtl/>
          <w:lang w:bidi="ar-DZ"/>
        </w:rPr>
        <w:lastRenderedPageBreak/>
        <w:t>المعادل الموضوعي:</w:t>
      </w:r>
    </w:p>
    <w:p w:rsidR="001955D3" w:rsidRPr="004F0FA0" w:rsidRDefault="001955D3" w:rsidP="001955D3">
      <w:pPr>
        <w:pStyle w:val="Paragraphedeliste"/>
        <w:numPr>
          <w:ilvl w:val="0"/>
          <w:numId w:val="2"/>
        </w:numPr>
        <w:tabs>
          <w:tab w:val="right" w:pos="708"/>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(ليس الشعر تعبيرا عن العواطف والانفعالات بل هروبا منها، كما أنه ليس تعبيرا عن الذات أو الشخصية بل هروبا منها كذلك، إن الشعر خلق.</w:t>
      </w:r>
    </w:p>
    <w:p w:rsidR="001955D3" w:rsidRPr="004F0FA0" w:rsidRDefault="001955D3" w:rsidP="001955D3">
      <w:pPr>
        <w:pStyle w:val="Paragraphedeliste"/>
        <w:numPr>
          <w:ilvl w:val="0"/>
          <w:numId w:val="2"/>
        </w:numPr>
        <w:tabs>
          <w:tab w:val="right" w:pos="708"/>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الشاعر لا يجب أن يعبر عن انفعاله بشكل مباشر حين يتأثر بموضوع ما ولكنه مطالب بالبحث عن معادل موضوع يوازي تجربته بحيث يحول عواطفه وافكاره إلى مركب جديد، وبذلك يكون له شخصيتان الأولى </w:t>
      </w:r>
      <w:r w:rsidRPr="004F0FA0">
        <w:rPr>
          <w:rFonts w:asciiTheme="minorBidi" w:hAnsiTheme="minorBidi" w:cstheme="minorBidi"/>
          <w:b/>
          <w:bCs/>
          <w:sz w:val="28"/>
          <w:szCs w:val="28"/>
          <w:rtl/>
          <w:lang w:bidi="ar-DZ"/>
        </w:rPr>
        <w:t>تنفعل</w:t>
      </w:r>
      <w:r w:rsidRPr="004F0FA0">
        <w:rPr>
          <w:rFonts w:asciiTheme="minorBidi" w:hAnsiTheme="minorBidi" w:cstheme="minorBidi"/>
          <w:sz w:val="28"/>
          <w:szCs w:val="28"/>
          <w:rtl/>
          <w:lang w:bidi="ar-DZ"/>
        </w:rPr>
        <w:t xml:space="preserve"> والثانية </w:t>
      </w:r>
      <w:r w:rsidRPr="004F0FA0">
        <w:rPr>
          <w:rFonts w:asciiTheme="minorBidi" w:hAnsiTheme="minorBidi" w:cstheme="minorBidi"/>
          <w:b/>
          <w:bCs/>
          <w:sz w:val="28"/>
          <w:szCs w:val="28"/>
          <w:rtl/>
          <w:lang w:bidi="ar-DZ"/>
        </w:rPr>
        <w:t>تحوّل)</w:t>
      </w:r>
      <w:r w:rsidRPr="004F0FA0">
        <w:rPr>
          <w:rStyle w:val="Appelnotedebasdep"/>
          <w:rFonts w:asciiTheme="minorBidi" w:hAnsiTheme="minorBidi" w:cstheme="minorBidi"/>
          <w:b/>
          <w:bCs/>
          <w:sz w:val="28"/>
          <w:szCs w:val="28"/>
          <w:rtl/>
          <w:lang w:bidi="ar-DZ"/>
        </w:rPr>
        <w:footnoteReference w:id="13"/>
      </w:r>
      <w:r w:rsidRPr="004F0FA0">
        <w:rPr>
          <w:rFonts w:asciiTheme="minorBidi" w:hAnsiTheme="minorBidi" w:cstheme="minorBidi"/>
          <w:b/>
          <w:bCs/>
          <w:sz w:val="28"/>
          <w:szCs w:val="28"/>
          <w:rtl/>
          <w:lang w:bidi="ar-DZ"/>
        </w:rPr>
        <w:t xml:space="preserve">، </w:t>
      </w:r>
      <w:r w:rsidRPr="004F0FA0">
        <w:rPr>
          <w:rFonts w:asciiTheme="minorBidi" w:hAnsiTheme="minorBidi" w:cstheme="minorBidi"/>
          <w:sz w:val="28"/>
          <w:szCs w:val="28"/>
          <w:rtl/>
          <w:lang w:bidi="ar-DZ"/>
        </w:rPr>
        <w:t xml:space="preserve">يذكر </w:t>
      </w:r>
      <w:r w:rsidRPr="004F0FA0">
        <w:rPr>
          <w:rFonts w:asciiTheme="minorBidi" w:hAnsiTheme="minorBidi" w:cstheme="minorBidi"/>
          <w:b/>
          <w:bCs/>
          <w:sz w:val="28"/>
          <w:szCs w:val="28"/>
          <w:rtl/>
          <w:lang w:bidi="ar-DZ"/>
        </w:rPr>
        <w:t>إيليوت</w:t>
      </w:r>
      <w:r w:rsidRPr="004F0FA0">
        <w:rPr>
          <w:rFonts w:asciiTheme="minorBidi" w:hAnsiTheme="minorBidi" w:cstheme="minorBidi"/>
          <w:sz w:val="28"/>
          <w:szCs w:val="28"/>
          <w:rtl/>
          <w:lang w:bidi="ar-DZ"/>
        </w:rPr>
        <w:t xml:space="preserve"> أن المعادل الموضوعي يتمثل في التكافؤ الكامل بين العاطفة التي يحسها الفنان وبين الصورة التي يعبر بها عن هذه العاطفة، (ونحن لا نستطيع أن نطلب من الفنان الخلاق إلا شيئا واحدا هو التكافؤ التام بين ما ينتج وما يشعر به)</w:t>
      </w:r>
      <w:r w:rsidRPr="004F0FA0">
        <w:rPr>
          <w:rStyle w:val="Appelnotedebasdep"/>
          <w:rFonts w:asciiTheme="minorBidi" w:hAnsiTheme="minorBidi" w:cstheme="minorBidi"/>
          <w:sz w:val="28"/>
          <w:szCs w:val="28"/>
          <w:rtl/>
          <w:lang w:bidi="ar-DZ"/>
        </w:rPr>
        <w:footnoteReference w:id="14"/>
      </w:r>
    </w:p>
    <w:p w:rsidR="001955D3" w:rsidRPr="004F0FA0" w:rsidRDefault="001955D3" w:rsidP="001955D3">
      <w:pPr>
        <w:pStyle w:val="Paragraphedeliste"/>
        <w:numPr>
          <w:ilvl w:val="0"/>
          <w:numId w:val="2"/>
        </w:numPr>
        <w:tabs>
          <w:tab w:val="right" w:pos="708"/>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يهدف إيليوت إلى تأكيد فكرتين أساسيتين أولا: هدم مقولة إن الأدب تعبير عن الذات أو الشخصية، وثانيهما أن قيمة العمل الأدبي ليست فيما يحتويه من مشاعر ذاتية  أو تجارب شخصية ولكن بما يتضمن من مقدرة فنية وصياغة.</w:t>
      </w:r>
    </w:p>
    <w:p w:rsidR="001955D3" w:rsidRPr="004F0FA0" w:rsidRDefault="001955D3" w:rsidP="001955D3">
      <w:pPr>
        <w:pStyle w:val="Paragraphedeliste"/>
        <w:numPr>
          <w:ilvl w:val="0"/>
          <w:numId w:val="2"/>
        </w:numPr>
        <w:tabs>
          <w:tab w:val="right" w:pos="708"/>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كان لهذه الأفكار انعكاسا على النقد الموضوعي الذي يجعل تحليل القصيدة من جهة التشكيل اللغوي والأنساق والتراكيب وتحليل الرموز والدلالات)</w:t>
      </w:r>
      <w:r w:rsidRPr="004F0FA0">
        <w:rPr>
          <w:rStyle w:val="Appelnotedebasdep"/>
          <w:rFonts w:asciiTheme="minorBidi" w:hAnsiTheme="minorBidi" w:cstheme="minorBidi"/>
          <w:sz w:val="28"/>
          <w:szCs w:val="28"/>
          <w:rtl/>
          <w:lang w:bidi="ar-DZ"/>
        </w:rPr>
        <w:footnoteReference w:id="15"/>
      </w:r>
    </w:p>
    <w:p w:rsidR="001955D3" w:rsidRPr="004F0FA0" w:rsidRDefault="001955D3" w:rsidP="001955D3">
      <w:pPr>
        <w:tabs>
          <w:tab w:val="right" w:pos="708"/>
        </w:tabs>
        <w:bidi/>
        <w:spacing w:line="360" w:lineRule="auto"/>
        <w:rPr>
          <w:rFonts w:asciiTheme="minorBidi" w:hAnsiTheme="minorBidi" w:cstheme="minorBidi"/>
          <w:b/>
          <w:bCs/>
          <w:sz w:val="28"/>
          <w:szCs w:val="28"/>
          <w:rtl/>
          <w:lang w:bidi="ar-DZ"/>
        </w:rPr>
      </w:pPr>
    </w:p>
    <w:p w:rsidR="001955D3" w:rsidRPr="004F0FA0" w:rsidRDefault="001955D3" w:rsidP="001955D3">
      <w:pPr>
        <w:tabs>
          <w:tab w:val="right" w:pos="708"/>
        </w:tabs>
        <w:bidi/>
        <w:spacing w:line="360" w:lineRule="auto"/>
        <w:rPr>
          <w:rFonts w:asciiTheme="minorBidi" w:hAnsiTheme="minorBidi" w:cstheme="minorBidi"/>
          <w:b/>
          <w:bCs/>
          <w:sz w:val="28"/>
          <w:szCs w:val="28"/>
          <w:rtl/>
          <w:lang w:bidi="ar-DZ"/>
        </w:rPr>
      </w:pPr>
    </w:p>
    <w:p w:rsidR="001955D3" w:rsidRPr="004F0FA0" w:rsidRDefault="001955D3" w:rsidP="001955D3">
      <w:pPr>
        <w:tabs>
          <w:tab w:val="right" w:pos="708"/>
        </w:tabs>
        <w:bidi/>
        <w:spacing w:line="360" w:lineRule="auto"/>
        <w:rPr>
          <w:rFonts w:asciiTheme="minorBidi" w:hAnsiTheme="minorBidi" w:cstheme="minorBidi"/>
          <w:b/>
          <w:bCs/>
          <w:sz w:val="28"/>
          <w:szCs w:val="28"/>
          <w:rtl/>
          <w:lang w:bidi="ar-DZ"/>
        </w:rPr>
      </w:pPr>
    </w:p>
    <w:p w:rsidR="001955D3" w:rsidRPr="004F0FA0" w:rsidRDefault="001955D3" w:rsidP="001955D3">
      <w:pPr>
        <w:tabs>
          <w:tab w:val="right" w:pos="708"/>
        </w:tabs>
        <w:bidi/>
        <w:spacing w:line="360" w:lineRule="auto"/>
        <w:rPr>
          <w:rFonts w:asciiTheme="minorBidi" w:hAnsiTheme="minorBidi" w:cstheme="minorBidi"/>
          <w:b/>
          <w:bCs/>
          <w:sz w:val="28"/>
          <w:szCs w:val="28"/>
          <w:rtl/>
          <w:lang w:bidi="ar-DZ"/>
        </w:rPr>
      </w:pPr>
    </w:p>
    <w:p w:rsidR="001955D3" w:rsidRPr="004F0FA0" w:rsidRDefault="001955D3" w:rsidP="001955D3">
      <w:pPr>
        <w:tabs>
          <w:tab w:val="right" w:pos="708"/>
        </w:tabs>
        <w:bidi/>
        <w:spacing w:line="360" w:lineRule="auto"/>
        <w:rPr>
          <w:rFonts w:asciiTheme="minorBidi" w:hAnsiTheme="minorBidi" w:cstheme="minorBidi"/>
          <w:b/>
          <w:bCs/>
          <w:sz w:val="28"/>
          <w:szCs w:val="28"/>
          <w:rtl/>
          <w:lang w:bidi="ar-DZ"/>
        </w:rPr>
      </w:pPr>
    </w:p>
    <w:p w:rsidR="001955D3" w:rsidRDefault="001955D3" w:rsidP="001955D3">
      <w:pPr>
        <w:tabs>
          <w:tab w:val="right" w:pos="708"/>
        </w:tabs>
        <w:bidi/>
        <w:spacing w:line="360" w:lineRule="auto"/>
        <w:rPr>
          <w:rFonts w:asciiTheme="minorBidi" w:hAnsiTheme="minorBidi" w:cstheme="minorBidi"/>
          <w:b/>
          <w:bCs/>
          <w:sz w:val="28"/>
          <w:szCs w:val="28"/>
          <w:rtl/>
          <w:lang w:bidi="ar-DZ"/>
        </w:rPr>
      </w:pPr>
    </w:p>
    <w:p w:rsidR="001955D3" w:rsidRPr="00993922" w:rsidRDefault="001955D3" w:rsidP="001955D3">
      <w:pPr>
        <w:tabs>
          <w:tab w:val="right" w:pos="708"/>
        </w:tabs>
        <w:bidi/>
        <w:spacing w:line="360" w:lineRule="auto"/>
        <w:jc w:val="center"/>
        <w:rPr>
          <w:rFonts w:asciiTheme="minorBidi" w:hAnsiTheme="minorBidi" w:cstheme="minorBidi"/>
          <w:b/>
          <w:bCs/>
          <w:sz w:val="36"/>
          <w:szCs w:val="36"/>
          <w:lang w:bidi="ar-DZ"/>
        </w:rPr>
      </w:pPr>
      <w:r w:rsidRPr="00993922">
        <w:rPr>
          <w:rFonts w:asciiTheme="minorBidi" w:hAnsiTheme="minorBidi" w:cstheme="minorBidi"/>
          <w:b/>
          <w:bCs/>
          <w:sz w:val="36"/>
          <w:szCs w:val="36"/>
          <w:rtl/>
          <w:lang w:bidi="ar-DZ"/>
        </w:rPr>
        <w:lastRenderedPageBreak/>
        <w:t>بشكل عام</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xml:space="preserve">قامت نظرية الخلق بالاهتمام بفنية العمل الأدبي ورفع راية الجمال الذي جُعِل غاية </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في حد ذاته، وبالتالي فقد ركزت على ماهية النص الأدبي وهمشت ما يتعلق بمصدره أو وظيفته.</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(بدأت نظرية الخلق بمقدمات خاطئة وانتهت بنتائج خاطئة، ويمكن ان نقول بأن الموضوع والعواطف والانفعالات تِؤثر كثيرا في صياغة العمل الأدبي وفي الشكل بالتحديد، والفرق بين عمل وآخر يعود إلى الفرق في الخبرة الاجتماعية لأصحاب العمل الأدبي.</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فصلوا بين الجميل والمفيد لأن الجميل أصبح غاية في حد ذاته وهذا يعني أن على الناس أن يتوجهوا نحو الفن لا الفن الذي يتوجه إلى الناس.</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رأوا الواقع المحيط بهم قبيحا وشكوا في مقدرة الإنسان على التغيير ولم يجدوا شيئا يؤمنون به سوى الجمال فنادوا بالجمال الخالص.</w:t>
      </w:r>
    </w:p>
    <w:p w:rsidR="001955D3" w:rsidRPr="004F0FA0" w:rsidRDefault="001955D3" w:rsidP="001955D3">
      <w:pPr>
        <w:pStyle w:val="Paragraphedeliste"/>
        <w:numPr>
          <w:ilvl w:val="0"/>
          <w:numId w:val="2"/>
        </w:numPr>
        <w:tabs>
          <w:tab w:val="right" w:pos="992"/>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ساهمت نظرية الخلق بضرورة التركيز على علاقات النص الداخلية وعلى عدم استعماله لمعايير غير فنية.)</w:t>
      </w:r>
      <w:r w:rsidRPr="004F0FA0">
        <w:rPr>
          <w:rStyle w:val="Appelnotedebasdep"/>
          <w:rFonts w:asciiTheme="minorBidi" w:hAnsiTheme="minorBidi" w:cstheme="minorBidi"/>
          <w:sz w:val="28"/>
          <w:szCs w:val="28"/>
          <w:rtl/>
          <w:lang w:bidi="ar-DZ"/>
        </w:rPr>
        <w:footnoteReference w:id="16"/>
      </w:r>
    </w:p>
    <w:p w:rsidR="001955D3" w:rsidRPr="004F0FA0" w:rsidRDefault="001955D3" w:rsidP="001955D3">
      <w:pPr>
        <w:pStyle w:val="Paragraphedeliste"/>
        <w:tabs>
          <w:tab w:val="right" w:pos="992"/>
        </w:tabs>
        <w:bidi/>
        <w:spacing w:line="360" w:lineRule="auto"/>
        <w:rPr>
          <w:rFonts w:asciiTheme="minorBidi" w:hAnsiTheme="minorBidi" w:cstheme="minorBidi"/>
          <w:sz w:val="28"/>
          <w:szCs w:val="28"/>
          <w:lang w:bidi="ar-DZ"/>
        </w:rPr>
      </w:pPr>
    </w:p>
    <w:p w:rsidR="001955D3" w:rsidRPr="004F0FA0" w:rsidRDefault="001955D3" w:rsidP="001955D3">
      <w:pPr>
        <w:tabs>
          <w:tab w:val="right" w:pos="992"/>
        </w:tabs>
        <w:bidi/>
        <w:spacing w:line="360" w:lineRule="auto"/>
        <w:ind w:left="283"/>
        <w:jc w:val="center"/>
        <w:rPr>
          <w:rFonts w:asciiTheme="minorBidi" w:hAnsiTheme="minorBidi" w:cstheme="minorBidi"/>
          <w:b/>
          <w:bCs/>
          <w:sz w:val="28"/>
          <w:szCs w:val="28"/>
          <w:rtl/>
          <w:lang w:bidi="ar-DZ"/>
        </w:rPr>
      </w:pPr>
      <w:bookmarkStart w:id="0" w:name="_GoBack"/>
      <w:bookmarkEnd w:id="0"/>
    </w:p>
    <w:p w:rsidR="001955D3" w:rsidRPr="00993922" w:rsidRDefault="001955D3" w:rsidP="001955D3">
      <w:pPr>
        <w:bidi/>
        <w:spacing w:line="360" w:lineRule="auto"/>
        <w:jc w:val="center"/>
        <w:rPr>
          <w:rFonts w:asciiTheme="minorBidi" w:hAnsiTheme="minorBidi" w:cstheme="minorBidi"/>
          <w:sz w:val="48"/>
          <w:szCs w:val="48"/>
          <w:rtl/>
          <w:lang w:bidi="ar-DZ"/>
        </w:rPr>
      </w:pPr>
    </w:p>
    <w:p w:rsidR="00A002F3" w:rsidRDefault="00A002F3" w:rsidP="001955D3">
      <w:pPr>
        <w:bidi/>
        <w:rPr>
          <w:lang w:bidi="ar-DZ"/>
        </w:rPr>
      </w:pPr>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9D" w:rsidRDefault="00FA0D9D" w:rsidP="001955D3">
      <w:pPr>
        <w:spacing w:after="0" w:line="240" w:lineRule="auto"/>
      </w:pPr>
      <w:r>
        <w:separator/>
      </w:r>
    </w:p>
  </w:endnote>
  <w:endnote w:type="continuationSeparator" w:id="0">
    <w:p w:rsidR="00FA0D9D" w:rsidRDefault="00FA0D9D"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9D" w:rsidRDefault="00FA0D9D" w:rsidP="001955D3">
      <w:pPr>
        <w:spacing w:after="0" w:line="240" w:lineRule="auto"/>
      </w:pPr>
      <w:r>
        <w:separator/>
      </w:r>
    </w:p>
  </w:footnote>
  <w:footnote w:type="continuationSeparator" w:id="0">
    <w:p w:rsidR="00FA0D9D" w:rsidRDefault="00FA0D9D" w:rsidP="001955D3">
      <w:pPr>
        <w:spacing w:after="0" w:line="240" w:lineRule="auto"/>
      </w:pPr>
      <w:r>
        <w:continuationSeparator/>
      </w:r>
    </w:p>
  </w:footnote>
  <w:footnote w:id="1">
    <w:p w:rsidR="001955D3" w:rsidRPr="00D065E9" w:rsidRDefault="001955D3" w:rsidP="001955D3">
      <w:pPr>
        <w:pStyle w:val="Notedebasdepage"/>
        <w:bidi/>
        <w:rPr>
          <w:sz w:val="28"/>
          <w:szCs w:val="28"/>
          <w:rtl/>
          <w:lang w:bidi="ar-DZ"/>
        </w:rPr>
      </w:pPr>
      <w:r w:rsidRPr="00D065E9">
        <w:rPr>
          <w:rStyle w:val="Appelnotedebasdep"/>
          <w:sz w:val="28"/>
          <w:szCs w:val="28"/>
        </w:rPr>
        <w:footnoteRef/>
      </w:r>
      <w:r w:rsidRPr="00D065E9">
        <w:rPr>
          <w:sz w:val="28"/>
          <w:szCs w:val="28"/>
        </w:rPr>
        <w:t xml:space="preserve"> </w:t>
      </w:r>
      <w:r>
        <w:rPr>
          <w:rFonts w:hint="cs"/>
          <w:sz w:val="28"/>
          <w:szCs w:val="28"/>
          <w:rtl/>
        </w:rPr>
        <w:t xml:space="preserve"> </w:t>
      </w:r>
      <w:r w:rsidRPr="0048498F">
        <w:rPr>
          <w:rFonts w:hint="cs"/>
          <w:sz w:val="28"/>
          <w:szCs w:val="28"/>
          <w:rtl/>
        </w:rPr>
        <w:t>ينظر</w:t>
      </w:r>
      <w:r>
        <w:rPr>
          <w:rFonts w:hint="cs"/>
          <w:sz w:val="28"/>
          <w:szCs w:val="28"/>
          <w:rtl/>
          <w:lang w:bidi="ar-DZ"/>
        </w:rPr>
        <w:t>،</w:t>
      </w:r>
      <w:r w:rsidRPr="0048498F">
        <w:rPr>
          <w:rFonts w:hint="cs"/>
          <w:sz w:val="28"/>
          <w:szCs w:val="28"/>
          <w:rtl/>
        </w:rPr>
        <w:t xml:space="preserve"> د شكري عزيز ماضي، في نظرية الأدب</w:t>
      </w:r>
      <w:r>
        <w:rPr>
          <w:rFonts w:hint="cs"/>
          <w:sz w:val="28"/>
          <w:szCs w:val="28"/>
          <w:rtl/>
        </w:rPr>
        <w:t xml:space="preserve"> ، ص 57</w:t>
      </w:r>
    </w:p>
  </w:footnote>
  <w:footnote w:id="2">
    <w:p w:rsidR="001955D3" w:rsidRDefault="001955D3" w:rsidP="001955D3">
      <w:pPr>
        <w:pStyle w:val="Notedebasdepage"/>
        <w:bidi/>
        <w:rPr>
          <w:rtl/>
          <w:lang w:bidi="ar-DZ"/>
        </w:rPr>
      </w:pPr>
      <w:r w:rsidRPr="005C591E">
        <w:rPr>
          <w:rStyle w:val="Appelnotedebasdep"/>
          <w:sz w:val="28"/>
          <w:szCs w:val="28"/>
        </w:rPr>
        <w:footnoteRef/>
      </w:r>
      <w:r w:rsidRPr="005C591E">
        <w:rPr>
          <w:sz w:val="28"/>
          <w:szCs w:val="28"/>
        </w:rPr>
        <w:t xml:space="preserve"> </w:t>
      </w:r>
      <w:r>
        <w:rPr>
          <w:rFonts w:hint="cs"/>
          <w:rtl/>
          <w:lang w:bidi="ar-DZ"/>
        </w:rPr>
        <w:t xml:space="preserve"> </w:t>
      </w:r>
      <w:r>
        <w:rPr>
          <w:rFonts w:hint="cs"/>
          <w:sz w:val="28"/>
          <w:szCs w:val="28"/>
          <w:rtl/>
          <w:lang w:bidi="ar-DZ"/>
        </w:rPr>
        <w:t>ينظر،</w:t>
      </w:r>
      <w:r w:rsidRPr="006A1BD9">
        <w:rPr>
          <w:sz w:val="28"/>
          <w:szCs w:val="28"/>
        </w:rPr>
        <w:t xml:space="preserve"> </w:t>
      </w:r>
      <w:r>
        <w:rPr>
          <w:rFonts w:hint="cs"/>
          <w:sz w:val="28"/>
          <w:szCs w:val="28"/>
          <w:rtl/>
        </w:rPr>
        <w:t>د</w:t>
      </w:r>
      <w:r w:rsidRPr="006A1BD9">
        <w:rPr>
          <w:rFonts w:hint="cs"/>
          <w:sz w:val="28"/>
          <w:szCs w:val="28"/>
          <w:rtl/>
        </w:rPr>
        <w:t xml:space="preserve"> أحمد العدواني،</w:t>
      </w:r>
      <w:r>
        <w:rPr>
          <w:rFonts w:hint="cs"/>
          <w:rtl/>
        </w:rPr>
        <w:t xml:space="preserve"> </w:t>
      </w:r>
      <w:r w:rsidRPr="00E63741">
        <w:rPr>
          <w:rFonts w:hint="cs"/>
          <w:sz w:val="28"/>
          <w:szCs w:val="28"/>
          <w:rtl/>
        </w:rPr>
        <w:t xml:space="preserve">تعريف نظرية الأدب </w:t>
      </w:r>
      <w:r>
        <w:rPr>
          <w:rFonts w:hint="cs"/>
          <w:sz w:val="28"/>
          <w:szCs w:val="28"/>
          <w:rtl/>
        </w:rPr>
        <w:t>و</w:t>
      </w:r>
      <w:r w:rsidRPr="00E63741">
        <w:rPr>
          <w:rFonts w:hint="cs"/>
          <w:sz w:val="28"/>
          <w:szCs w:val="28"/>
          <w:rtl/>
        </w:rPr>
        <w:t>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1" w:history="1">
        <w:r w:rsidRPr="00DB2C8B">
          <w:rPr>
            <w:rStyle w:val="Lienhypertexte"/>
          </w:rPr>
          <w:t>https://lissanarab.blogspot.com/2019/03/blog-post_33.html</w:t>
        </w:r>
      </w:hyperlink>
    </w:p>
  </w:footnote>
  <w:footnote w:id="3">
    <w:p w:rsidR="001955D3" w:rsidRPr="005C591E" w:rsidRDefault="001955D3" w:rsidP="001955D3">
      <w:pPr>
        <w:pStyle w:val="Notedebasdepage"/>
        <w:bidi/>
        <w:rPr>
          <w:sz w:val="28"/>
          <w:szCs w:val="28"/>
          <w:rtl/>
          <w:lang w:bidi="ar-DZ"/>
        </w:rPr>
      </w:pPr>
      <w:r w:rsidRPr="005C591E">
        <w:rPr>
          <w:rStyle w:val="Appelnotedebasdep"/>
          <w:sz w:val="28"/>
          <w:szCs w:val="28"/>
        </w:rPr>
        <w:footnoteRef/>
      </w:r>
      <w:r w:rsidRPr="005C591E">
        <w:rPr>
          <w:sz w:val="28"/>
          <w:szCs w:val="28"/>
        </w:rPr>
        <w:t xml:space="preserve"> </w:t>
      </w:r>
      <w:r w:rsidRPr="005C591E">
        <w:rPr>
          <w:rFonts w:hint="cs"/>
          <w:sz w:val="28"/>
          <w:szCs w:val="28"/>
          <w:rtl/>
        </w:rPr>
        <w:t xml:space="preserve"> د</w:t>
      </w:r>
      <w:r w:rsidRPr="0048498F">
        <w:rPr>
          <w:rFonts w:hint="cs"/>
          <w:sz w:val="28"/>
          <w:szCs w:val="28"/>
          <w:rtl/>
        </w:rPr>
        <w:t xml:space="preserve"> شكري عزيز ماضي، في نظرية الأدب ص </w:t>
      </w:r>
      <w:r>
        <w:rPr>
          <w:rFonts w:hint="cs"/>
          <w:sz w:val="28"/>
          <w:szCs w:val="28"/>
          <w:rtl/>
        </w:rPr>
        <w:t>59</w:t>
      </w:r>
    </w:p>
  </w:footnote>
  <w:footnote w:id="4">
    <w:p w:rsidR="001955D3" w:rsidRDefault="001955D3" w:rsidP="001955D3">
      <w:pPr>
        <w:pStyle w:val="Notedebasdepage"/>
        <w:bidi/>
        <w:rPr>
          <w:rtl/>
          <w:lang w:bidi="ar-DZ"/>
        </w:rPr>
      </w:pPr>
      <w:r w:rsidRPr="005C591E">
        <w:rPr>
          <w:rStyle w:val="Appelnotedebasdep"/>
          <w:sz w:val="28"/>
          <w:szCs w:val="28"/>
        </w:rPr>
        <w:footnoteRef/>
      </w:r>
      <w:r w:rsidRPr="005C591E">
        <w:rPr>
          <w:sz w:val="28"/>
          <w:szCs w:val="28"/>
        </w:rPr>
        <w:t xml:space="preserve"> </w:t>
      </w:r>
      <w:r w:rsidRPr="005C591E">
        <w:rPr>
          <w:rFonts w:hint="cs"/>
          <w:sz w:val="28"/>
          <w:szCs w:val="28"/>
          <w:rtl/>
          <w:lang w:bidi="ar-DZ"/>
        </w:rPr>
        <w:t xml:space="preserve"> </w:t>
      </w:r>
      <w:r w:rsidRPr="0048498F">
        <w:rPr>
          <w:rFonts w:hint="cs"/>
          <w:sz w:val="28"/>
          <w:szCs w:val="28"/>
          <w:rtl/>
        </w:rPr>
        <w:t>ينظر</w:t>
      </w:r>
      <w:r>
        <w:rPr>
          <w:rFonts w:hint="cs"/>
          <w:sz w:val="28"/>
          <w:szCs w:val="28"/>
          <w:rtl/>
          <w:lang w:bidi="ar-DZ"/>
        </w:rPr>
        <w:t>،</w:t>
      </w:r>
      <w:r w:rsidRPr="0048498F">
        <w:rPr>
          <w:rFonts w:hint="cs"/>
          <w:sz w:val="28"/>
          <w:szCs w:val="28"/>
          <w:rtl/>
        </w:rPr>
        <w:t xml:space="preserve"> د شكري عزيز ماضي، في نظرية الأدب</w:t>
      </w:r>
      <w:r>
        <w:rPr>
          <w:rFonts w:hint="cs"/>
          <w:sz w:val="28"/>
          <w:szCs w:val="28"/>
          <w:rtl/>
        </w:rPr>
        <w:t>، ص59</w:t>
      </w:r>
    </w:p>
  </w:footnote>
  <w:footnote w:id="5">
    <w:p w:rsidR="001955D3" w:rsidRDefault="001955D3" w:rsidP="001955D3">
      <w:pPr>
        <w:pStyle w:val="Notedebasdepage"/>
        <w:bidi/>
        <w:rPr>
          <w:rtl/>
          <w:lang w:bidi="ar-DZ"/>
        </w:rPr>
      </w:pPr>
      <w:r w:rsidRPr="00A86E8C">
        <w:rPr>
          <w:rStyle w:val="Appelnotedebasdep"/>
          <w:sz w:val="28"/>
          <w:szCs w:val="28"/>
        </w:rPr>
        <w:footnoteRef/>
      </w:r>
      <w:r w:rsidRPr="00A86E8C">
        <w:rPr>
          <w:sz w:val="28"/>
          <w:szCs w:val="28"/>
        </w:rPr>
        <w:t xml:space="preserve"> </w:t>
      </w:r>
      <w:r>
        <w:rPr>
          <w:rFonts w:hint="cs"/>
          <w:rtl/>
        </w:rPr>
        <w:t xml:space="preserve">  </w:t>
      </w:r>
      <w:r w:rsidRPr="0048498F">
        <w:rPr>
          <w:rFonts w:hint="cs"/>
          <w:sz w:val="28"/>
          <w:szCs w:val="28"/>
          <w:rtl/>
        </w:rPr>
        <w:t>ينظر</w:t>
      </w:r>
      <w:r>
        <w:rPr>
          <w:rFonts w:hint="cs"/>
          <w:sz w:val="28"/>
          <w:szCs w:val="28"/>
          <w:rtl/>
          <w:lang w:bidi="ar-DZ"/>
        </w:rPr>
        <w:t>،</w:t>
      </w:r>
      <w:r w:rsidRPr="0048498F">
        <w:rPr>
          <w:rFonts w:hint="cs"/>
          <w:sz w:val="28"/>
          <w:szCs w:val="28"/>
          <w:rtl/>
        </w:rPr>
        <w:t xml:space="preserve"> د شكري عزيز ماضي، في نظرية الأدب</w:t>
      </w:r>
      <w:r>
        <w:rPr>
          <w:rFonts w:hint="cs"/>
          <w:sz w:val="28"/>
          <w:szCs w:val="28"/>
          <w:rtl/>
        </w:rPr>
        <w:t>، ص59</w:t>
      </w:r>
    </w:p>
  </w:footnote>
  <w:footnote w:id="6">
    <w:p w:rsidR="001955D3" w:rsidRPr="00A86E8C" w:rsidRDefault="001955D3" w:rsidP="001955D3">
      <w:pPr>
        <w:pStyle w:val="Notedebasdepage"/>
        <w:bidi/>
        <w:rPr>
          <w:sz w:val="28"/>
          <w:szCs w:val="28"/>
          <w:rtl/>
          <w:lang w:bidi="ar-DZ"/>
        </w:rPr>
      </w:pPr>
      <w:r w:rsidRPr="00A86E8C">
        <w:rPr>
          <w:rStyle w:val="Appelnotedebasdep"/>
          <w:sz w:val="28"/>
          <w:szCs w:val="28"/>
        </w:rPr>
        <w:footnoteRef/>
      </w:r>
      <w:r w:rsidRPr="00A86E8C">
        <w:rPr>
          <w:sz w:val="28"/>
          <w:szCs w:val="28"/>
        </w:rPr>
        <w:t xml:space="preserve"> </w:t>
      </w:r>
      <w:r>
        <w:rPr>
          <w:rFonts w:hint="cs"/>
          <w:sz w:val="28"/>
          <w:szCs w:val="28"/>
          <w:rtl/>
        </w:rPr>
        <w:t xml:space="preserve"> د </w:t>
      </w:r>
      <w:r w:rsidRPr="00A86E8C">
        <w:rPr>
          <w:rFonts w:hint="cs"/>
          <w:sz w:val="28"/>
          <w:szCs w:val="28"/>
          <w:rtl/>
          <w:lang w:bidi="ar-DZ"/>
        </w:rPr>
        <w:t>محمد غنيمي هلال</w:t>
      </w:r>
      <w:r>
        <w:rPr>
          <w:rFonts w:hint="cs"/>
          <w:sz w:val="28"/>
          <w:szCs w:val="28"/>
          <w:rtl/>
          <w:lang w:bidi="ar-DZ"/>
        </w:rPr>
        <w:t>، النقد الأدبي الحديث، ص 306</w:t>
      </w:r>
    </w:p>
  </w:footnote>
  <w:footnote w:id="7">
    <w:p w:rsidR="001955D3" w:rsidRPr="00A86E8C" w:rsidRDefault="001955D3" w:rsidP="001955D3">
      <w:pPr>
        <w:pStyle w:val="Notedebasdepage"/>
        <w:bidi/>
        <w:rPr>
          <w:sz w:val="28"/>
          <w:szCs w:val="28"/>
          <w:rtl/>
          <w:lang w:bidi="ar-DZ"/>
        </w:rPr>
      </w:pPr>
      <w:r w:rsidRPr="00A86E8C">
        <w:rPr>
          <w:rStyle w:val="Appelnotedebasdep"/>
          <w:sz w:val="28"/>
          <w:szCs w:val="28"/>
        </w:rPr>
        <w:footnoteRef/>
      </w:r>
      <w:r w:rsidRPr="00A86E8C">
        <w:rPr>
          <w:sz w:val="28"/>
          <w:szCs w:val="28"/>
        </w:rPr>
        <w:t xml:space="preserve"> </w:t>
      </w:r>
      <w:r>
        <w:rPr>
          <w:rFonts w:hint="cs"/>
          <w:sz w:val="28"/>
          <w:szCs w:val="28"/>
          <w:rtl/>
        </w:rPr>
        <w:t xml:space="preserve"> د </w:t>
      </w:r>
      <w:r w:rsidRPr="00A86E8C">
        <w:rPr>
          <w:rFonts w:hint="cs"/>
          <w:sz w:val="28"/>
          <w:szCs w:val="28"/>
          <w:rtl/>
          <w:lang w:bidi="ar-DZ"/>
        </w:rPr>
        <w:t>محمد غنيمي هلال</w:t>
      </w:r>
      <w:r>
        <w:rPr>
          <w:rFonts w:hint="cs"/>
          <w:sz w:val="28"/>
          <w:szCs w:val="28"/>
          <w:rtl/>
          <w:lang w:bidi="ar-DZ"/>
        </w:rPr>
        <w:t>، النقد الأدبي الحديث، ص 306</w:t>
      </w:r>
    </w:p>
  </w:footnote>
  <w:footnote w:id="8">
    <w:p w:rsidR="001955D3" w:rsidRDefault="001955D3" w:rsidP="001955D3">
      <w:pPr>
        <w:pStyle w:val="Notedebasdepage"/>
        <w:bidi/>
        <w:rPr>
          <w:sz w:val="28"/>
          <w:szCs w:val="28"/>
          <w:rtl/>
          <w:lang w:bidi="ar-DZ"/>
        </w:rPr>
      </w:pPr>
      <w:r w:rsidRPr="007C63CF">
        <w:rPr>
          <w:rStyle w:val="Appelnotedebasdep"/>
          <w:sz w:val="28"/>
          <w:szCs w:val="28"/>
        </w:rPr>
        <w:footnoteRef/>
      </w:r>
      <w:r w:rsidRPr="007C63CF">
        <w:rPr>
          <w:sz w:val="28"/>
          <w:szCs w:val="28"/>
        </w:rPr>
        <w:t xml:space="preserve"> </w:t>
      </w:r>
      <w:r w:rsidRPr="007C63CF">
        <w:rPr>
          <w:rFonts w:hint="cs"/>
          <w:sz w:val="28"/>
          <w:szCs w:val="28"/>
          <w:rtl/>
          <w:lang w:bidi="ar-DZ"/>
        </w:rPr>
        <w:t xml:space="preserve"> </w:t>
      </w:r>
      <w:r>
        <w:rPr>
          <w:rFonts w:hint="cs"/>
          <w:sz w:val="28"/>
          <w:szCs w:val="28"/>
          <w:rtl/>
          <w:lang w:bidi="ar-DZ"/>
        </w:rPr>
        <w:t xml:space="preserve">ينظر، </w:t>
      </w:r>
      <w:r w:rsidRPr="007C63CF">
        <w:rPr>
          <w:rFonts w:hint="cs"/>
          <w:sz w:val="28"/>
          <w:szCs w:val="28"/>
          <w:rtl/>
          <w:lang w:bidi="ar-DZ"/>
        </w:rPr>
        <w:t xml:space="preserve">د محمد عبد السلام كفافي، </w:t>
      </w:r>
      <w:r>
        <w:rPr>
          <w:rFonts w:hint="cs"/>
          <w:sz w:val="28"/>
          <w:szCs w:val="28"/>
          <w:rtl/>
          <w:lang w:bidi="ar-DZ"/>
        </w:rPr>
        <w:t xml:space="preserve">الأدب المقارن، دار النهضة العربية، بيروت، لبنان،1972،                                           </w:t>
      </w:r>
    </w:p>
    <w:p w:rsidR="001955D3" w:rsidRPr="007C63CF" w:rsidRDefault="001955D3" w:rsidP="001955D3">
      <w:pPr>
        <w:pStyle w:val="Notedebasdepage"/>
        <w:bidi/>
        <w:rPr>
          <w:sz w:val="28"/>
          <w:szCs w:val="28"/>
          <w:rtl/>
          <w:lang w:bidi="ar-DZ"/>
        </w:rPr>
      </w:pPr>
      <w:r>
        <w:rPr>
          <w:rFonts w:hint="cs"/>
          <w:sz w:val="28"/>
          <w:szCs w:val="28"/>
          <w:rtl/>
          <w:lang w:bidi="ar-DZ"/>
        </w:rPr>
        <w:t xml:space="preserve">     ص 84</w:t>
      </w:r>
    </w:p>
  </w:footnote>
  <w:footnote w:id="9">
    <w:p w:rsidR="001955D3" w:rsidRDefault="001955D3" w:rsidP="001955D3">
      <w:pPr>
        <w:pStyle w:val="Notedebasdepage"/>
        <w:bidi/>
        <w:rPr>
          <w:rtl/>
          <w:lang w:bidi="ar-DZ"/>
        </w:rPr>
      </w:pPr>
      <w:r w:rsidRPr="00A03B5C">
        <w:rPr>
          <w:rStyle w:val="Appelnotedebasdep"/>
          <w:sz w:val="28"/>
          <w:szCs w:val="28"/>
        </w:rPr>
        <w:footnoteRef/>
      </w:r>
      <w:r w:rsidRPr="00A03B5C">
        <w:rPr>
          <w:sz w:val="28"/>
          <w:szCs w:val="28"/>
        </w:rPr>
        <w:t xml:space="preserve"> </w:t>
      </w:r>
      <w:r>
        <w:rPr>
          <w:rFonts w:hint="cs"/>
          <w:rtl/>
        </w:rPr>
        <w:t xml:space="preserve"> </w:t>
      </w:r>
      <w:r>
        <w:rPr>
          <w:rFonts w:hint="cs"/>
          <w:sz w:val="28"/>
          <w:szCs w:val="28"/>
          <w:rtl/>
          <w:lang w:bidi="ar-DZ"/>
        </w:rPr>
        <w:t>ينظر،</w:t>
      </w:r>
      <w:r w:rsidRPr="006A1BD9">
        <w:rPr>
          <w:sz w:val="28"/>
          <w:szCs w:val="28"/>
        </w:rPr>
        <w:t xml:space="preserve"> </w:t>
      </w:r>
      <w:r>
        <w:rPr>
          <w:rFonts w:hint="cs"/>
          <w:sz w:val="28"/>
          <w:szCs w:val="28"/>
          <w:rtl/>
        </w:rPr>
        <w:t xml:space="preserve"> </w:t>
      </w:r>
      <w:r w:rsidRPr="006A1BD9">
        <w:rPr>
          <w:rFonts w:hint="cs"/>
          <w:sz w:val="28"/>
          <w:szCs w:val="28"/>
          <w:rtl/>
        </w:rPr>
        <w:t>د أحمد العدواني،</w:t>
      </w:r>
      <w:r>
        <w:rPr>
          <w:rFonts w:hint="cs"/>
          <w:rtl/>
        </w:rPr>
        <w:t xml:space="preserve"> </w:t>
      </w:r>
      <w:r w:rsidRPr="00E63741">
        <w:rPr>
          <w:rFonts w:hint="cs"/>
          <w:sz w:val="28"/>
          <w:szCs w:val="28"/>
          <w:rtl/>
        </w:rPr>
        <w:t xml:space="preserve">تعريف نظرية الأدب </w:t>
      </w:r>
      <w:r>
        <w:rPr>
          <w:rFonts w:hint="cs"/>
          <w:sz w:val="28"/>
          <w:szCs w:val="28"/>
          <w:rtl/>
        </w:rPr>
        <w:t>و</w:t>
      </w:r>
      <w:r w:rsidRPr="00E63741">
        <w:rPr>
          <w:rFonts w:hint="cs"/>
          <w:sz w:val="28"/>
          <w:szCs w:val="28"/>
          <w:rtl/>
        </w:rPr>
        <w:t>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2" w:history="1">
        <w:r w:rsidRPr="00DB2C8B">
          <w:rPr>
            <w:rStyle w:val="Lienhypertexte"/>
          </w:rPr>
          <w:t>https://lissanarab.blogspot.com/2019/03/blog-post_33.html</w:t>
        </w:r>
      </w:hyperlink>
    </w:p>
  </w:footnote>
  <w:footnote w:id="10">
    <w:p w:rsidR="001955D3" w:rsidRPr="00A03B5C" w:rsidRDefault="001955D3" w:rsidP="001955D3">
      <w:pPr>
        <w:pStyle w:val="Notedebasdepage"/>
        <w:bidi/>
        <w:rPr>
          <w:sz w:val="28"/>
          <w:szCs w:val="28"/>
          <w:rtl/>
          <w:lang w:bidi="ar-DZ"/>
        </w:rPr>
      </w:pPr>
      <w:r w:rsidRPr="00A03B5C">
        <w:rPr>
          <w:rStyle w:val="Appelnotedebasdep"/>
          <w:sz w:val="28"/>
          <w:szCs w:val="28"/>
        </w:rPr>
        <w:footnoteRef/>
      </w:r>
      <w:r w:rsidRPr="00A03B5C">
        <w:rPr>
          <w:sz w:val="28"/>
          <w:szCs w:val="28"/>
        </w:rPr>
        <w:t xml:space="preserve"> </w:t>
      </w:r>
      <w:r>
        <w:rPr>
          <w:rFonts w:hint="cs"/>
          <w:sz w:val="28"/>
          <w:szCs w:val="28"/>
          <w:rtl/>
        </w:rPr>
        <w:t xml:space="preserve"> ينظر، د شكري عزيز ماضي، في نظرية الأدب، ص 60</w:t>
      </w:r>
    </w:p>
  </w:footnote>
  <w:footnote w:id="11">
    <w:p w:rsidR="001955D3" w:rsidRPr="003D5999" w:rsidRDefault="001955D3" w:rsidP="001955D3">
      <w:pPr>
        <w:pStyle w:val="Notedebasdepage"/>
        <w:bidi/>
        <w:rPr>
          <w:sz w:val="28"/>
          <w:szCs w:val="28"/>
          <w:rtl/>
          <w:lang w:bidi="ar-DZ"/>
        </w:rPr>
      </w:pPr>
      <w:r w:rsidRPr="003D5999">
        <w:rPr>
          <w:rStyle w:val="Appelnotedebasdep"/>
          <w:sz w:val="28"/>
          <w:szCs w:val="28"/>
        </w:rPr>
        <w:footnoteRef/>
      </w:r>
      <w:r w:rsidRPr="003D5999">
        <w:rPr>
          <w:sz w:val="28"/>
          <w:szCs w:val="28"/>
        </w:rPr>
        <w:t xml:space="preserve"> </w:t>
      </w:r>
      <w:r>
        <w:rPr>
          <w:rFonts w:hint="cs"/>
          <w:sz w:val="28"/>
          <w:szCs w:val="28"/>
          <w:rtl/>
        </w:rPr>
        <w:t xml:space="preserve"> ينظر، بنديتو كروتشيه، المجمل في الفلسفة والفن، تر: سامي الدروبي، دار الأوابد، دمشق، سوريا، ط2، 1962، ص ص 53.185 </w:t>
      </w:r>
    </w:p>
  </w:footnote>
  <w:footnote w:id="12">
    <w:p w:rsidR="001955D3" w:rsidRDefault="001955D3" w:rsidP="001955D3">
      <w:pPr>
        <w:pStyle w:val="Notedebasdepage"/>
        <w:bidi/>
        <w:rPr>
          <w:rtl/>
          <w:lang w:bidi="ar-DZ"/>
        </w:rPr>
      </w:pPr>
      <w:r w:rsidRPr="00B22DC3">
        <w:rPr>
          <w:rStyle w:val="Appelnotedebasdep"/>
          <w:sz w:val="28"/>
          <w:szCs w:val="28"/>
        </w:rPr>
        <w:footnoteRef/>
      </w:r>
      <w:r w:rsidRPr="00B22DC3">
        <w:rPr>
          <w:sz w:val="28"/>
          <w:szCs w:val="28"/>
        </w:rPr>
        <w:t xml:space="preserve"> </w:t>
      </w:r>
      <w:r>
        <w:rPr>
          <w:rFonts w:hint="cs"/>
          <w:sz w:val="28"/>
          <w:szCs w:val="28"/>
          <w:rtl/>
        </w:rPr>
        <w:t xml:space="preserve"> ينظر، د شكري عزيز ماضي، في نظرية الأدب، ص 61</w:t>
      </w:r>
    </w:p>
  </w:footnote>
  <w:footnote w:id="13">
    <w:p w:rsidR="001955D3" w:rsidRDefault="001955D3" w:rsidP="001955D3">
      <w:pPr>
        <w:pStyle w:val="Notedebasdepage"/>
        <w:bidi/>
        <w:rPr>
          <w:rtl/>
          <w:lang w:bidi="ar-DZ"/>
        </w:rPr>
      </w:pPr>
      <w:r w:rsidRPr="00B22DC3">
        <w:rPr>
          <w:rStyle w:val="Appelnotedebasdep"/>
          <w:sz w:val="28"/>
          <w:szCs w:val="28"/>
        </w:rPr>
        <w:footnoteRef/>
      </w:r>
      <w:r w:rsidRPr="00B22DC3">
        <w:rPr>
          <w:sz w:val="28"/>
          <w:szCs w:val="28"/>
        </w:rPr>
        <w:t xml:space="preserve"> </w:t>
      </w:r>
      <w:r>
        <w:rPr>
          <w:rFonts w:hint="cs"/>
          <w:sz w:val="28"/>
          <w:szCs w:val="28"/>
          <w:rtl/>
        </w:rPr>
        <w:t xml:space="preserve"> </w:t>
      </w:r>
      <w:r>
        <w:rPr>
          <w:rFonts w:hint="cs"/>
          <w:sz w:val="28"/>
          <w:szCs w:val="28"/>
          <w:rtl/>
          <w:lang w:bidi="ar-DZ"/>
        </w:rPr>
        <w:t>ينظر،</w:t>
      </w:r>
      <w:r w:rsidRPr="006A1BD9">
        <w:rPr>
          <w:sz w:val="28"/>
          <w:szCs w:val="28"/>
        </w:rPr>
        <w:t xml:space="preserve"> </w:t>
      </w:r>
      <w:r>
        <w:rPr>
          <w:rFonts w:hint="cs"/>
          <w:sz w:val="28"/>
          <w:szCs w:val="28"/>
          <w:rtl/>
        </w:rPr>
        <w:t xml:space="preserve"> </w:t>
      </w:r>
      <w:r w:rsidRPr="006A1BD9">
        <w:rPr>
          <w:rFonts w:hint="cs"/>
          <w:sz w:val="28"/>
          <w:szCs w:val="28"/>
          <w:rtl/>
        </w:rPr>
        <w:t>د أحمد العدواني،</w:t>
      </w:r>
      <w:r>
        <w:rPr>
          <w:rFonts w:hint="cs"/>
          <w:rtl/>
        </w:rPr>
        <w:t xml:space="preserve"> </w:t>
      </w:r>
      <w:r w:rsidRPr="00E63741">
        <w:rPr>
          <w:rFonts w:hint="cs"/>
          <w:sz w:val="28"/>
          <w:szCs w:val="28"/>
          <w:rtl/>
        </w:rPr>
        <w:t xml:space="preserve">تعريف نظرية الأدب </w:t>
      </w:r>
      <w:r>
        <w:rPr>
          <w:rFonts w:hint="cs"/>
          <w:sz w:val="28"/>
          <w:szCs w:val="28"/>
          <w:rtl/>
        </w:rPr>
        <w:t>و</w:t>
      </w:r>
      <w:r w:rsidRPr="00E63741">
        <w:rPr>
          <w:rFonts w:hint="cs"/>
          <w:sz w:val="28"/>
          <w:szCs w:val="28"/>
          <w:rtl/>
        </w:rPr>
        <w:t>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3" w:history="1">
        <w:r w:rsidRPr="00DB2C8B">
          <w:rPr>
            <w:rStyle w:val="Lienhypertexte"/>
          </w:rPr>
          <w:t>https://lissanarab.blogspot.com/2019/03/blog-post_33.html</w:t>
        </w:r>
      </w:hyperlink>
    </w:p>
  </w:footnote>
  <w:footnote w:id="14">
    <w:p w:rsidR="001955D3" w:rsidRPr="00993922" w:rsidRDefault="001955D3" w:rsidP="001955D3">
      <w:pPr>
        <w:pStyle w:val="Notedebasdepage"/>
        <w:bidi/>
        <w:rPr>
          <w:sz w:val="24"/>
          <w:szCs w:val="24"/>
          <w:rtl/>
          <w:lang w:bidi="ar-DZ"/>
        </w:rPr>
      </w:pPr>
      <w:r w:rsidRPr="00B22DC3">
        <w:rPr>
          <w:rStyle w:val="Appelnotedebasdep"/>
          <w:sz w:val="28"/>
          <w:szCs w:val="28"/>
        </w:rPr>
        <w:footnoteRef/>
      </w:r>
      <w:r w:rsidRPr="00B22DC3">
        <w:rPr>
          <w:sz w:val="28"/>
          <w:szCs w:val="28"/>
        </w:rPr>
        <w:t xml:space="preserve"> </w:t>
      </w:r>
      <w:r w:rsidRPr="00993922">
        <w:rPr>
          <w:rFonts w:hint="cs"/>
          <w:sz w:val="24"/>
          <w:szCs w:val="24"/>
          <w:rtl/>
        </w:rPr>
        <w:t>ينظر، بنديتو كروتشيه، المجمل في الفلسفة والفن، ص 109</w:t>
      </w:r>
    </w:p>
    <w:p w:rsidR="001955D3" w:rsidRPr="00993922" w:rsidRDefault="001955D3" w:rsidP="001955D3">
      <w:pPr>
        <w:pStyle w:val="Notedebasdepage"/>
        <w:bidi/>
        <w:rPr>
          <w:sz w:val="18"/>
          <w:szCs w:val="18"/>
          <w:rtl/>
          <w:lang w:bidi="ar-DZ"/>
        </w:rPr>
      </w:pPr>
    </w:p>
  </w:footnote>
  <w:footnote w:id="15">
    <w:p w:rsidR="001955D3" w:rsidRDefault="001955D3" w:rsidP="001955D3">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rPr>
        <w:t xml:space="preserve"> </w:t>
      </w:r>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 أحمد العدواني،</w:t>
      </w:r>
      <w:r w:rsidRPr="00993922">
        <w:rPr>
          <w:rFonts w:hint="cs"/>
          <w:sz w:val="18"/>
          <w:szCs w:val="18"/>
          <w:rtl/>
        </w:rPr>
        <w:t xml:space="preserve"> </w:t>
      </w:r>
      <w:r w:rsidRPr="00993922">
        <w:rPr>
          <w:rFonts w:hint="cs"/>
          <w:sz w:val="24"/>
          <w:szCs w:val="24"/>
          <w:rtl/>
        </w:rPr>
        <w:t>تعريف نظرية الأدب وحدودها، جامعة أم القرى، السعودية</w:t>
      </w:r>
      <w:r w:rsidRPr="00993922">
        <w:rPr>
          <w:sz w:val="18"/>
          <w:szCs w:val="18"/>
        </w:rPr>
        <w:t xml:space="preserve"> </w:t>
      </w:r>
      <w:r w:rsidRPr="00993922">
        <w:rPr>
          <w:rFonts w:hint="cs"/>
          <w:sz w:val="18"/>
          <w:szCs w:val="18"/>
          <w:rtl/>
          <w:lang w:bidi="ar-DZ"/>
        </w:rPr>
        <w:t xml:space="preserve"> </w:t>
      </w:r>
      <w:r w:rsidRPr="00993922">
        <w:rPr>
          <w:sz w:val="18"/>
          <w:szCs w:val="18"/>
        </w:rPr>
        <w:t xml:space="preserve">   </w:t>
      </w:r>
      <w:hyperlink r:id="rId4" w:history="1">
        <w:r w:rsidRPr="00993922">
          <w:rPr>
            <w:rStyle w:val="Lienhypertexte"/>
            <w:sz w:val="18"/>
            <w:szCs w:val="18"/>
          </w:rPr>
          <w:t>https://lissanarab.blogspot.com/2019/03/blog-post_33.html</w:t>
        </w:r>
      </w:hyperlink>
    </w:p>
  </w:footnote>
  <w:footnote w:id="16">
    <w:p w:rsidR="001955D3" w:rsidRDefault="001955D3" w:rsidP="001955D3">
      <w:pPr>
        <w:pStyle w:val="Notedebasdepage"/>
        <w:bidi/>
        <w:rPr>
          <w:rtl/>
          <w:lang w:bidi="ar-DZ"/>
        </w:rPr>
      </w:pPr>
      <w:r w:rsidRPr="00C553A0">
        <w:rPr>
          <w:rStyle w:val="Appelnotedebasdep"/>
          <w:sz w:val="28"/>
          <w:szCs w:val="28"/>
        </w:rPr>
        <w:footnoteRef/>
      </w:r>
      <w:r w:rsidRPr="00C553A0">
        <w:rPr>
          <w:sz w:val="28"/>
          <w:szCs w:val="28"/>
        </w:rPr>
        <w:t xml:space="preserve"> </w:t>
      </w:r>
      <w:r>
        <w:rPr>
          <w:rFonts w:hint="cs"/>
          <w:sz w:val="28"/>
          <w:szCs w:val="28"/>
          <w:rtl/>
        </w:rPr>
        <w:t xml:space="preserve"> </w:t>
      </w:r>
      <w:r w:rsidRPr="00C553A0">
        <w:rPr>
          <w:rFonts w:hint="cs"/>
          <w:sz w:val="28"/>
          <w:szCs w:val="28"/>
          <w:rtl/>
        </w:rPr>
        <w:t>ينظر،</w:t>
      </w:r>
      <w:r>
        <w:rPr>
          <w:rFonts w:hint="cs"/>
          <w:sz w:val="28"/>
          <w:szCs w:val="28"/>
          <w:rtl/>
        </w:rPr>
        <w:t xml:space="preserve"> د شكري عزيز ماضي، في نظرية الأدب، ص ص 64.65</w:t>
      </w:r>
    </w:p>
    <w:p w:rsidR="001955D3" w:rsidRDefault="001955D3" w:rsidP="001955D3">
      <w:pPr>
        <w:pStyle w:val="Notedebasdepage"/>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1955D3"/>
    <w:rsid w:val="00A002F3"/>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ssanarab.blogspot.com/2019/03/blog-post_33.html" TargetMode="External"/><Relationship Id="rId2" Type="http://schemas.openxmlformats.org/officeDocument/2006/relationships/hyperlink" Target="https://lissanarab.blogspot.com/2019/03/blog-post_33.html" TargetMode="External"/><Relationship Id="rId1" Type="http://schemas.openxmlformats.org/officeDocument/2006/relationships/hyperlink" Target="https://lissanarab.blogspot.com/2019/03/blog-post_33.html" TargetMode="External"/><Relationship Id="rId4"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2022-04-19T21:10:00Z</dcterms:created>
  <dcterms:modified xsi:type="dcterms:W3CDTF">2022-04-19T21:11:00Z</dcterms:modified>
</cp:coreProperties>
</file>