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87" w:rsidRPr="004F0FA0" w:rsidRDefault="00F93E87" w:rsidP="00F93E87">
      <w:pPr>
        <w:tabs>
          <w:tab w:val="right" w:pos="992"/>
        </w:tabs>
        <w:bidi/>
        <w:spacing w:line="360" w:lineRule="auto"/>
        <w:ind w:left="283"/>
        <w:jc w:val="center"/>
        <w:rPr>
          <w:rFonts w:asciiTheme="minorBidi" w:hAnsiTheme="minorBidi" w:cstheme="minorBidi"/>
          <w:b/>
          <w:bCs/>
          <w:sz w:val="28"/>
          <w:szCs w:val="28"/>
          <w:rtl/>
          <w:lang w:bidi="ar-DZ"/>
        </w:rPr>
      </w:pPr>
    </w:p>
    <w:p w:rsidR="00F93E87" w:rsidRPr="00993922" w:rsidRDefault="00F93E87" w:rsidP="00F93E87">
      <w:pPr>
        <w:bidi/>
        <w:spacing w:line="360" w:lineRule="auto"/>
        <w:jc w:val="center"/>
        <w:rPr>
          <w:rFonts w:asciiTheme="minorBidi" w:hAnsiTheme="minorBidi" w:cstheme="minorBidi"/>
          <w:sz w:val="48"/>
          <w:szCs w:val="48"/>
          <w:rtl/>
          <w:lang w:bidi="ar-DZ"/>
        </w:rPr>
      </w:pPr>
    </w:p>
    <w:p w:rsidR="00F93E87" w:rsidRPr="00993922" w:rsidRDefault="00F93E87" w:rsidP="00F93E87">
      <w:pPr>
        <w:bidi/>
        <w:spacing w:line="360" w:lineRule="auto"/>
        <w:jc w:val="center"/>
        <w:rPr>
          <w:rFonts w:asciiTheme="minorBidi" w:hAnsiTheme="minorBidi" w:cstheme="minorBidi"/>
          <w:sz w:val="48"/>
          <w:szCs w:val="48"/>
          <w:rtl/>
          <w:lang w:bidi="ar-DZ"/>
        </w:rPr>
      </w:pPr>
      <w:r w:rsidRPr="00993922">
        <w:rPr>
          <w:rFonts w:asciiTheme="minorBidi" w:hAnsiTheme="minorBidi" w:cstheme="minorBidi"/>
          <w:sz w:val="48"/>
          <w:szCs w:val="48"/>
          <w:rtl/>
          <w:lang w:bidi="ar-DZ"/>
        </w:rPr>
        <w:t>المحاضرة السابعة</w:t>
      </w:r>
    </w:p>
    <w:p w:rsidR="00F93E87" w:rsidRPr="00993922" w:rsidRDefault="00F93E87" w:rsidP="00F93E87">
      <w:pPr>
        <w:tabs>
          <w:tab w:val="right" w:pos="992"/>
        </w:tabs>
        <w:bidi/>
        <w:spacing w:line="360" w:lineRule="auto"/>
        <w:ind w:left="283"/>
        <w:jc w:val="center"/>
        <w:rPr>
          <w:rFonts w:asciiTheme="minorBidi" w:hAnsiTheme="minorBidi" w:cstheme="minorBidi"/>
          <w:b/>
          <w:bCs/>
          <w:sz w:val="48"/>
          <w:szCs w:val="48"/>
          <w:rtl/>
          <w:lang w:bidi="ar-DZ"/>
        </w:rPr>
      </w:pPr>
    </w:p>
    <w:p w:rsidR="00F93E87" w:rsidRPr="00993922" w:rsidRDefault="00F93E87" w:rsidP="00F93E87">
      <w:pPr>
        <w:tabs>
          <w:tab w:val="right" w:pos="992"/>
        </w:tabs>
        <w:bidi/>
        <w:spacing w:line="360" w:lineRule="auto"/>
        <w:ind w:left="283"/>
        <w:jc w:val="center"/>
        <w:rPr>
          <w:rFonts w:asciiTheme="minorBidi" w:hAnsiTheme="minorBidi" w:cstheme="minorBidi"/>
          <w:b/>
          <w:bCs/>
          <w:sz w:val="48"/>
          <w:szCs w:val="48"/>
          <w:rtl/>
          <w:lang w:bidi="ar-DZ"/>
        </w:rPr>
      </w:pPr>
      <w:r w:rsidRPr="00993922">
        <w:rPr>
          <w:rFonts w:asciiTheme="minorBidi" w:hAnsiTheme="minorBidi" w:cstheme="minorBidi"/>
          <w:b/>
          <w:bCs/>
          <w:sz w:val="48"/>
          <w:szCs w:val="48"/>
          <w:rtl/>
          <w:lang w:bidi="ar-DZ"/>
        </w:rPr>
        <w:t>نظرية الانعكاس</w:t>
      </w:r>
    </w:p>
    <w:p w:rsidR="00F93E87" w:rsidRPr="004F0FA0" w:rsidRDefault="00F93E87" w:rsidP="00F93E87">
      <w:pPr>
        <w:tabs>
          <w:tab w:val="right" w:pos="992"/>
        </w:tabs>
        <w:bidi/>
        <w:spacing w:line="360" w:lineRule="auto"/>
        <w:ind w:left="283"/>
        <w:jc w:val="center"/>
        <w:rPr>
          <w:rFonts w:asciiTheme="minorBidi" w:hAnsiTheme="minorBidi" w:cstheme="minorBidi"/>
          <w:b/>
          <w:bCs/>
          <w:sz w:val="28"/>
          <w:szCs w:val="28"/>
          <w:rtl/>
          <w:lang w:bidi="ar-DZ"/>
        </w:rPr>
      </w:pPr>
    </w:p>
    <w:p w:rsidR="00F93E87" w:rsidRDefault="00F93E87" w:rsidP="00F93E87">
      <w:pPr>
        <w:tabs>
          <w:tab w:val="right" w:pos="992"/>
        </w:tabs>
        <w:bidi/>
        <w:spacing w:line="360" w:lineRule="auto"/>
        <w:ind w:left="283"/>
        <w:jc w:val="center"/>
        <w:rPr>
          <w:rFonts w:asciiTheme="minorBidi" w:hAnsiTheme="minorBidi" w:cstheme="minorBidi"/>
          <w:b/>
          <w:bCs/>
          <w:sz w:val="28"/>
          <w:szCs w:val="28"/>
          <w:rtl/>
          <w:lang w:bidi="ar-DZ"/>
        </w:rPr>
      </w:pPr>
    </w:p>
    <w:p w:rsidR="00F93E87" w:rsidRDefault="00F93E87" w:rsidP="00F93E87">
      <w:pPr>
        <w:tabs>
          <w:tab w:val="right" w:pos="992"/>
        </w:tabs>
        <w:bidi/>
        <w:spacing w:line="360" w:lineRule="auto"/>
        <w:ind w:left="283"/>
        <w:jc w:val="center"/>
        <w:rPr>
          <w:rFonts w:asciiTheme="minorBidi" w:hAnsiTheme="minorBidi" w:cstheme="minorBidi"/>
          <w:b/>
          <w:bCs/>
          <w:sz w:val="28"/>
          <w:szCs w:val="28"/>
          <w:rtl/>
          <w:lang w:bidi="ar-DZ"/>
        </w:rPr>
      </w:pPr>
    </w:p>
    <w:p w:rsidR="00F93E87" w:rsidRPr="004F0FA0" w:rsidRDefault="00F93E87" w:rsidP="00F93E87">
      <w:pPr>
        <w:tabs>
          <w:tab w:val="right" w:pos="992"/>
        </w:tabs>
        <w:bidi/>
        <w:spacing w:line="360" w:lineRule="auto"/>
        <w:ind w:left="283"/>
        <w:jc w:val="center"/>
        <w:rPr>
          <w:rFonts w:asciiTheme="minorBidi" w:hAnsiTheme="minorBidi" w:cstheme="minorBidi"/>
          <w:b/>
          <w:bCs/>
          <w:sz w:val="28"/>
          <w:szCs w:val="28"/>
          <w:rtl/>
          <w:lang w:bidi="ar-DZ"/>
        </w:rPr>
      </w:pPr>
    </w:p>
    <w:p w:rsidR="00F93E87" w:rsidRPr="004F0FA0" w:rsidRDefault="00F93E87" w:rsidP="00F93E87">
      <w:pPr>
        <w:tabs>
          <w:tab w:val="right" w:pos="992"/>
        </w:tabs>
        <w:bidi/>
        <w:spacing w:line="360" w:lineRule="auto"/>
        <w:ind w:left="283"/>
        <w:jc w:val="center"/>
        <w:rPr>
          <w:rFonts w:asciiTheme="minorBidi" w:hAnsiTheme="minorBidi" w:cstheme="minorBidi"/>
          <w:b/>
          <w:bCs/>
          <w:sz w:val="28"/>
          <w:szCs w:val="28"/>
          <w:rtl/>
          <w:lang w:bidi="ar-DZ"/>
        </w:rPr>
      </w:pPr>
    </w:p>
    <w:p w:rsidR="00F93E87" w:rsidRPr="004F0FA0" w:rsidRDefault="00F93E87" w:rsidP="00F93E87">
      <w:pPr>
        <w:pStyle w:val="Paragraphedeliste"/>
        <w:tabs>
          <w:tab w:val="right" w:pos="992"/>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(سادت في النصف الثاني من القرن التاسع عشر نزعة أدبية تدعو إلى ربط الأدب بالحياة أُصطلح على تسميتها بالأدب الواقعي أو الأدب الطبيعي، حيث ظهرت محاولات عديدة تربط بين الأدب والحياة أو البيئة والوسط الاجتماعي، من أبرز المحاولات هي المحاولة التي قام بها </w:t>
      </w:r>
      <w:r w:rsidRPr="004F0FA0">
        <w:rPr>
          <w:rFonts w:asciiTheme="minorBidi" w:hAnsiTheme="minorBidi" w:cstheme="minorBidi"/>
          <w:b/>
          <w:bCs/>
          <w:sz w:val="28"/>
          <w:szCs w:val="28"/>
          <w:rtl/>
          <w:lang w:bidi="ar-DZ"/>
        </w:rPr>
        <w:t>هيبوليت تين</w:t>
      </w:r>
      <w:r w:rsidRPr="004F0FA0">
        <w:rPr>
          <w:rFonts w:asciiTheme="minorBidi" w:hAnsiTheme="minorBidi" w:cstheme="minorBidi"/>
          <w:sz w:val="28"/>
          <w:szCs w:val="28"/>
          <w:rtl/>
          <w:lang w:bidi="ar-DZ"/>
        </w:rPr>
        <w:t xml:space="preserve"> في مقدمة كتابه </w:t>
      </w:r>
      <w:r w:rsidRPr="004F0FA0">
        <w:rPr>
          <w:rFonts w:asciiTheme="minorBidi" w:hAnsiTheme="minorBidi" w:cstheme="minorBidi"/>
          <w:b/>
          <w:bCs/>
          <w:sz w:val="28"/>
          <w:szCs w:val="28"/>
          <w:rtl/>
          <w:lang w:bidi="ar-DZ"/>
        </w:rPr>
        <w:t xml:space="preserve">تاريخ الأدب الإنجليزي </w:t>
      </w:r>
      <w:r w:rsidRPr="004F0FA0">
        <w:rPr>
          <w:rFonts w:asciiTheme="minorBidi" w:hAnsiTheme="minorBidi" w:cstheme="minorBidi"/>
          <w:sz w:val="28"/>
          <w:szCs w:val="28"/>
          <w:rtl/>
          <w:lang w:bidi="ar-DZ"/>
        </w:rPr>
        <w:t>الذي نُشر عام 1868م ولاقت نظريته اهتماما كبيرا من قبل النقاد والمفكرين.</w:t>
      </w:r>
    </w:p>
    <w:p w:rsidR="00F93E87" w:rsidRPr="004F0FA0" w:rsidRDefault="00F93E87" w:rsidP="00F93E87">
      <w:pPr>
        <w:pStyle w:val="Paragraphedeliste"/>
        <w:tabs>
          <w:tab w:val="right" w:pos="992"/>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إنبنت نظرية تين على ثلاث عوامل تؤثر في الأدب هي (الجنس أو العرق، البيئة، والزمن)</w:t>
      </w:r>
      <w:r w:rsidRPr="004F0FA0">
        <w:rPr>
          <w:rStyle w:val="Appelnotedebasdep"/>
          <w:rFonts w:asciiTheme="minorBidi" w:hAnsiTheme="minorBidi" w:cstheme="minorBidi"/>
          <w:sz w:val="28"/>
          <w:szCs w:val="28"/>
          <w:rtl/>
          <w:lang w:bidi="ar-DZ"/>
        </w:rPr>
        <w:footnoteReference w:id="1"/>
      </w:r>
    </w:p>
    <w:p w:rsidR="00F93E87" w:rsidRPr="004F0FA0" w:rsidRDefault="00F93E87" w:rsidP="00F93E87">
      <w:pPr>
        <w:pStyle w:val="Paragraphedeliste"/>
        <w:tabs>
          <w:tab w:val="right" w:pos="992"/>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نجمل هذه النظرية في نقاط أهمها:</w:t>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 xml:space="preserve">(يقرر تين أن الفن جوهر التاريخ وخلاصته وهو بالضرورة يعبر عن الحقيقة التاريخية، حقيقة الانسان في زمن معين ومكان معين، إن الأعمال الفنية وثائق وآثار والأزمان تتركز في </w:t>
      </w:r>
      <w:r w:rsidRPr="004F0FA0">
        <w:rPr>
          <w:rFonts w:asciiTheme="minorBidi" w:hAnsiTheme="minorBidi" w:cstheme="minorBidi"/>
          <w:sz w:val="28"/>
          <w:szCs w:val="28"/>
          <w:rtl/>
          <w:lang w:bidi="ar-DZ"/>
        </w:rPr>
        <w:lastRenderedPageBreak/>
        <w:t xml:space="preserve">الأعمال العظيمة، لقد كان </w:t>
      </w:r>
      <w:r w:rsidRPr="004F0FA0">
        <w:rPr>
          <w:rFonts w:asciiTheme="minorBidi" w:hAnsiTheme="minorBidi" w:cstheme="minorBidi"/>
          <w:b/>
          <w:bCs/>
          <w:sz w:val="28"/>
          <w:szCs w:val="28"/>
          <w:rtl/>
          <w:lang w:bidi="ar-DZ"/>
        </w:rPr>
        <w:t>هيبوليت تين</w:t>
      </w:r>
      <w:r w:rsidRPr="004F0FA0">
        <w:rPr>
          <w:rFonts w:asciiTheme="minorBidi" w:hAnsiTheme="minorBidi" w:cstheme="minorBidi"/>
          <w:sz w:val="28"/>
          <w:szCs w:val="28"/>
          <w:rtl/>
          <w:lang w:bidi="ar-DZ"/>
        </w:rPr>
        <w:t xml:space="preserve"> أسير الفلسفة التي استندت إليها المدرسة الطبيعية التي عرفَّت الإنسان على لسان رائدها إميل زولا بوصفه حيوانا سلبيا خلقته الوراثة والبيئة ولا قدرة له على الخلاص من قدره المحتوم، فالإنسان ليس محركا وإنما هو يتلقى الأفعال دون أن يكون قادرا على القيام بردة فعل)</w:t>
      </w:r>
      <w:r w:rsidRPr="004F0FA0">
        <w:rPr>
          <w:rStyle w:val="Appelnotedebasdep"/>
          <w:rFonts w:asciiTheme="minorBidi" w:hAnsiTheme="minorBidi" w:cstheme="minorBidi"/>
          <w:sz w:val="28"/>
          <w:szCs w:val="28"/>
          <w:rtl/>
          <w:lang w:bidi="ar-DZ"/>
        </w:rPr>
        <w:footnoteReference w:id="2"/>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توجه سانت بيف إلى أستاذه تين بالنقد –مضيفا</w:t>
      </w:r>
      <w:proofErr w:type="gramStart"/>
      <w:r w:rsidRPr="004F0FA0">
        <w:rPr>
          <w:rFonts w:asciiTheme="minorBidi" w:hAnsiTheme="minorBidi" w:cstheme="minorBidi"/>
          <w:sz w:val="28"/>
          <w:szCs w:val="28"/>
          <w:rtl/>
          <w:lang w:bidi="ar-DZ"/>
        </w:rPr>
        <w:t>-(</w:t>
      </w:r>
      <w:proofErr w:type="gramEnd"/>
      <w:r w:rsidRPr="004F0FA0">
        <w:rPr>
          <w:rFonts w:asciiTheme="minorBidi" w:hAnsiTheme="minorBidi" w:cstheme="minorBidi"/>
          <w:sz w:val="28"/>
          <w:szCs w:val="28"/>
          <w:rtl/>
          <w:lang w:bidi="ar-DZ"/>
        </w:rPr>
        <w:t>أن الأعمال الأدبية ليست سجلات تاريخية)</w:t>
      </w:r>
      <w:r w:rsidRPr="004F0FA0">
        <w:rPr>
          <w:rStyle w:val="Appelnotedebasdep"/>
          <w:rFonts w:asciiTheme="minorBidi" w:hAnsiTheme="minorBidi" w:cstheme="minorBidi"/>
          <w:sz w:val="28"/>
          <w:szCs w:val="28"/>
          <w:rtl/>
          <w:lang w:bidi="ar-DZ"/>
        </w:rPr>
        <w:footnoteReference w:id="3"/>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(استندت نظرية الانعكاس إلى الفلسفة الواقعية المادية بعكس النظريات السابقة التي استندت جميعها إلى المثالية وهذه الفلسفة الواقعية المادية ترى بأن الوجود الاجتماعي اسبق من الوعي وأنه هو الذي يحدد أشكال ذلك الوعي.</w:t>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b/>
          <w:bCs/>
          <w:sz w:val="28"/>
          <w:szCs w:val="28"/>
          <w:lang w:bidi="ar-DZ"/>
        </w:rPr>
      </w:pPr>
      <w:r w:rsidRPr="004F0FA0">
        <w:rPr>
          <w:rFonts w:asciiTheme="minorBidi" w:hAnsiTheme="minorBidi" w:cstheme="minorBidi"/>
          <w:sz w:val="28"/>
          <w:szCs w:val="28"/>
          <w:rtl/>
          <w:lang w:bidi="ar-DZ"/>
        </w:rPr>
        <w:t xml:space="preserve">ترى الفلسفة الواقعية المادية أن الواقع المادي أي </w:t>
      </w:r>
      <w:r w:rsidRPr="004F0FA0">
        <w:rPr>
          <w:rFonts w:asciiTheme="minorBidi" w:hAnsiTheme="minorBidi" w:cstheme="minorBidi"/>
          <w:b/>
          <w:bCs/>
          <w:sz w:val="28"/>
          <w:szCs w:val="28"/>
          <w:rtl/>
          <w:lang w:bidi="ar-DZ"/>
        </w:rPr>
        <w:t xml:space="preserve">علاقات المجتمع وقوى الإنتاج </w:t>
      </w:r>
      <w:r w:rsidRPr="004F0FA0">
        <w:rPr>
          <w:rFonts w:asciiTheme="minorBidi" w:hAnsiTheme="minorBidi" w:cstheme="minorBidi"/>
          <w:sz w:val="28"/>
          <w:szCs w:val="28"/>
          <w:rtl/>
          <w:lang w:bidi="ar-DZ"/>
        </w:rPr>
        <w:t xml:space="preserve">وهو ما يسمى </w:t>
      </w:r>
      <w:r w:rsidRPr="004F0FA0">
        <w:rPr>
          <w:rFonts w:asciiTheme="minorBidi" w:hAnsiTheme="minorBidi" w:cstheme="minorBidi"/>
          <w:b/>
          <w:bCs/>
          <w:sz w:val="28"/>
          <w:szCs w:val="28"/>
          <w:rtl/>
          <w:lang w:bidi="ar-DZ"/>
        </w:rPr>
        <w:t>بالبناء التحتي</w:t>
      </w:r>
      <w:r w:rsidRPr="004F0FA0">
        <w:rPr>
          <w:rFonts w:asciiTheme="minorBidi" w:hAnsiTheme="minorBidi" w:cstheme="minorBidi"/>
          <w:sz w:val="28"/>
          <w:szCs w:val="28"/>
          <w:rtl/>
          <w:lang w:bidi="ar-DZ"/>
        </w:rPr>
        <w:t xml:space="preserve"> يولد وعيا محددا يتمثل في </w:t>
      </w:r>
      <w:r w:rsidRPr="004F0FA0">
        <w:rPr>
          <w:rFonts w:asciiTheme="minorBidi" w:hAnsiTheme="minorBidi" w:cstheme="minorBidi"/>
          <w:b/>
          <w:bCs/>
          <w:sz w:val="28"/>
          <w:szCs w:val="28"/>
          <w:rtl/>
          <w:lang w:bidi="ar-DZ"/>
        </w:rPr>
        <w:t>الثقافة والفلسفة والأدب</w:t>
      </w:r>
      <w:r w:rsidRPr="004F0FA0">
        <w:rPr>
          <w:rFonts w:asciiTheme="minorBidi" w:hAnsiTheme="minorBidi" w:cstheme="minorBidi"/>
          <w:sz w:val="28"/>
          <w:szCs w:val="28"/>
          <w:rtl/>
          <w:lang w:bidi="ar-DZ"/>
        </w:rPr>
        <w:t xml:space="preserve"> </w:t>
      </w:r>
      <w:r w:rsidRPr="004F0FA0">
        <w:rPr>
          <w:rFonts w:asciiTheme="minorBidi" w:hAnsiTheme="minorBidi" w:cstheme="minorBidi"/>
          <w:b/>
          <w:bCs/>
          <w:sz w:val="28"/>
          <w:szCs w:val="28"/>
          <w:rtl/>
          <w:lang w:bidi="ar-DZ"/>
        </w:rPr>
        <w:t>والقوانين</w:t>
      </w:r>
      <w:r w:rsidRPr="004F0FA0">
        <w:rPr>
          <w:rFonts w:asciiTheme="minorBidi" w:hAnsiTheme="minorBidi" w:cstheme="minorBidi"/>
          <w:sz w:val="28"/>
          <w:szCs w:val="28"/>
          <w:rtl/>
          <w:lang w:bidi="ar-DZ"/>
        </w:rPr>
        <w:t xml:space="preserve"> أي ما يسمى </w:t>
      </w:r>
      <w:r w:rsidRPr="004F0FA0">
        <w:rPr>
          <w:rFonts w:asciiTheme="minorBidi" w:hAnsiTheme="minorBidi" w:cstheme="minorBidi"/>
          <w:b/>
          <w:bCs/>
          <w:sz w:val="28"/>
          <w:szCs w:val="28"/>
          <w:rtl/>
          <w:lang w:bidi="ar-DZ"/>
        </w:rPr>
        <w:t xml:space="preserve">بالبناء الفوقي، </w:t>
      </w:r>
      <w:r w:rsidRPr="004F0FA0">
        <w:rPr>
          <w:rFonts w:asciiTheme="minorBidi" w:hAnsiTheme="minorBidi" w:cstheme="minorBidi"/>
          <w:sz w:val="28"/>
          <w:szCs w:val="28"/>
          <w:rtl/>
          <w:lang w:bidi="ar-DZ"/>
        </w:rPr>
        <w:t>وأن أي تغيير في البناء التحتي يستدعي تغييرا في البناء الفوقي.</w:t>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b/>
          <w:bCs/>
          <w:sz w:val="28"/>
          <w:szCs w:val="28"/>
          <w:lang w:bidi="ar-DZ"/>
        </w:rPr>
      </w:pPr>
      <w:r w:rsidRPr="004F0FA0">
        <w:rPr>
          <w:rFonts w:asciiTheme="minorBidi" w:hAnsiTheme="minorBidi" w:cstheme="minorBidi"/>
          <w:sz w:val="28"/>
          <w:szCs w:val="28"/>
          <w:rtl/>
          <w:lang w:bidi="ar-DZ"/>
        </w:rPr>
        <w:t>بمعنى آخر إن أي تغيير في البناء الاقتصادي أو الاجتماعي يؤدي إلى تغيير في البناء الفوقي أو ما يسمى بالوعي، إن العلاقة بين البنائين علاقة جدلية ذات تأثير متبادل.</w:t>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b/>
          <w:bCs/>
          <w:sz w:val="28"/>
          <w:szCs w:val="28"/>
          <w:lang w:bidi="ar-DZ"/>
        </w:rPr>
      </w:pPr>
      <w:r w:rsidRPr="004F0FA0">
        <w:rPr>
          <w:rFonts w:asciiTheme="minorBidi" w:hAnsiTheme="minorBidi" w:cstheme="minorBidi"/>
          <w:sz w:val="28"/>
          <w:szCs w:val="28"/>
          <w:rtl/>
          <w:lang w:bidi="ar-DZ"/>
        </w:rPr>
        <w:t>من حيث الأدب كل تغير اقتصادي أو اجتماعي يستتبع تغيرا في الرتبة في مفهوم المجتمع واللغة والأدب وهو ما يؤدي بالضرورة إلى التغير في الأشكال الأدبية من حيث المواضيع والأساليب والأهداف، وهو ما يعني أن الأدب انعكاس للواقع الاجتماعي</w:t>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b/>
          <w:bCs/>
          <w:sz w:val="28"/>
          <w:szCs w:val="28"/>
          <w:lang w:bidi="ar-DZ"/>
        </w:rPr>
      </w:pPr>
      <w:r w:rsidRPr="004F0FA0">
        <w:rPr>
          <w:rFonts w:asciiTheme="minorBidi" w:hAnsiTheme="minorBidi" w:cstheme="minorBidi"/>
          <w:sz w:val="28"/>
          <w:szCs w:val="28"/>
          <w:rtl/>
          <w:lang w:bidi="ar-DZ"/>
        </w:rPr>
        <w:t>لا يعني ذلك أن الأدب مجرد تابع للظروف الخارجية بل هو أيضا يؤثر فيها كما يتأثر بها فالعلاقة بينهما جدلية</w:t>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b/>
          <w:bCs/>
          <w:sz w:val="28"/>
          <w:szCs w:val="28"/>
          <w:lang w:bidi="ar-DZ"/>
        </w:rPr>
      </w:pPr>
      <w:r w:rsidRPr="004F0FA0">
        <w:rPr>
          <w:rFonts w:asciiTheme="minorBidi" w:hAnsiTheme="minorBidi" w:cstheme="minorBidi"/>
          <w:sz w:val="28"/>
          <w:szCs w:val="28"/>
          <w:rtl/>
          <w:lang w:bidi="ar-DZ"/>
        </w:rPr>
        <w:t xml:space="preserve"> ارتبطت هذه النظرية بمفهوم الالتزام والواقعية والذي يتداخل مع المعنى الأخلاقي لدى البعض، لكن المعنى الحقيقي للواقعية هو التعمق في تحليل العلاقات الاجتماعية من الداخل من منطلق الالتزام بمبادئ الفلسفة التي يصدر عنها الأديب وخصوصا الواقعية الاشتراكية، التزام يُقصد به ان يكون ادبه هادفا يحمل رسالة تتفق مع الإيديولوجية أو العقيدة)</w:t>
      </w:r>
      <w:r w:rsidRPr="004F0FA0">
        <w:rPr>
          <w:rStyle w:val="Appelnotedebasdep"/>
          <w:rFonts w:asciiTheme="minorBidi" w:hAnsiTheme="minorBidi" w:cstheme="minorBidi"/>
          <w:sz w:val="28"/>
          <w:szCs w:val="28"/>
          <w:lang w:bidi="ar-DZ"/>
        </w:rPr>
        <w:footnoteReference w:id="4"/>
      </w:r>
    </w:p>
    <w:p w:rsidR="00F93E87" w:rsidRPr="004F0FA0" w:rsidRDefault="00F93E87" w:rsidP="00F93E87">
      <w:pPr>
        <w:pStyle w:val="Paragraphedeliste"/>
        <w:numPr>
          <w:ilvl w:val="0"/>
          <w:numId w:val="1"/>
        </w:numPr>
        <w:tabs>
          <w:tab w:val="right" w:pos="992"/>
        </w:tabs>
        <w:bidi/>
        <w:spacing w:after="160" w:line="360" w:lineRule="auto"/>
        <w:rPr>
          <w:rFonts w:asciiTheme="minorBidi" w:hAnsiTheme="minorBidi" w:cstheme="minorBidi"/>
          <w:b/>
          <w:bCs/>
          <w:sz w:val="28"/>
          <w:szCs w:val="28"/>
          <w:lang w:bidi="ar-DZ"/>
        </w:rPr>
      </w:pPr>
      <w:r w:rsidRPr="004F0FA0">
        <w:rPr>
          <w:rFonts w:asciiTheme="minorBidi" w:hAnsiTheme="minorBidi" w:cstheme="minorBidi"/>
          <w:sz w:val="28"/>
          <w:szCs w:val="28"/>
          <w:rtl/>
          <w:lang w:bidi="ar-DZ"/>
        </w:rPr>
        <w:t xml:space="preserve"> ارتبطت نظرية الانعكاس بشكل كبير جدا بالفلسفية الواقعية الاشتراكية التي قامت على التفسير المادي والانتصار للطبقات الكادحة ضمن ما يسمى بصراع الطبقات.</w:t>
      </w:r>
    </w:p>
    <w:p w:rsidR="00F93E87" w:rsidRPr="004F0FA0" w:rsidRDefault="00F93E87" w:rsidP="00F93E87">
      <w:pPr>
        <w:tabs>
          <w:tab w:val="right" w:pos="992"/>
        </w:tabs>
        <w:bidi/>
        <w:spacing w:line="360" w:lineRule="auto"/>
        <w:ind w:left="567"/>
        <w:rPr>
          <w:rFonts w:asciiTheme="minorBidi" w:hAnsiTheme="minorBidi" w:cstheme="minorBidi"/>
          <w:b/>
          <w:bCs/>
          <w:sz w:val="28"/>
          <w:szCs w:val="28"/>
          <w:rtl/>
          <w:lang w:bidi="ar-DZ"/>
        </w:rPr>
      </w:pPr>
    </w:p>
    <w:p w:rsidR="00F93E87" w:rsidRDefault="00F93E87" w:rsidP="00F93E87">
      <w:pPr>
        <w:tabs>
          <w:tab w:val="right" w:pos="992"/>
        </w:tabs>
        <w:bidi/>
        <w:spacing w:line="360" w:lineRule="auto"/>
        <w:ind w:left="567"/>
        <w:jc w:val="center"/>
        <w:rPr>
          <w:rFonts w:asciiTheme="minorBidi" w:hAnsiTheme="minorBidi" w:cstheme="minorBidi"/>
          <w:b/>
          <w:bCs/>
          <w:sz w:val="28"/>
          <w:szCs w:val="28"/>
          <w:rtl/>
          <w:lang w:bidi="ar-DZ"/>
        </w:rPr>
      </w:pPr>
    </w:p>
    <w:p w:rsidR="00F93E87" w:rsidRPr="00993922" w:rsidRDefault="00F93E87" w:rsidP="00F93E87">
      <w:pPr>
        <w:tabs>
          <w:tab w:val="right" w:pos="992"/>
        </w:tabs>
        <w:bidi/>
        <w:spacing w:line="360" w:lineRule="auto"/>
        <w:ind w:left="567"/>
        <w:jc w:val="center"/>
        <w:rPr>
          <w:rFonts w:asciiTheme="minorBidi" w:hAnsiTheme="minorBidi" w:cstheme="minorBidi"/>
          <w:b/>
          <w:bCs/>
          <w:sz w:val="32"/>
          <w:szCs w:val="32"/>
          <w:lang w:bidi="ar-DZ"/>
        </w:rPr>
      </w:pPr>
      <w:r w:rsidRPr="00993922">
        <w:rPr>
          <w:rFonts w:asciiTheme="minorBidi" w:hAnsiTheme="minorBidi" w:cstheme="minorBidi"/>
          <w:b/>
          <w:bCs/>
          <w:sz w:val="32"/>
          <w:szCs w:val="32"/>
          <w:rtl/>
          <w:lang w:bidi="ar-DZ"/>
        </w:rPr>
        <w:t>بشكل عام</w:t>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t>*(رفض أعلام نظرية الانعكاس فكرة الفن الخالص والجمال الخالص كما رفضوا الأدب الذاتي والفردي-والأهم من ذلك أنهم رفضوا ان تكون العواطف والانفعالات فحسب المحور الرئيس للأدب-مع أنهم لم يغفلوا دورها في الأعمال الأدبية)</w:t>
      </w:r>
      <w:r w:rsidRPr="004F0FA0">
        <w:rPr>
          <w:rStyle w:val="Appelnotedebasdep"/>
          <w:rFonts w:asciiTheme="minorBidi" w:hAnsiTheme="minorBidi" w:cstheme="minorBidi"/>
          <w:sz w:val="28"/>
          <w:szCs w:val="28"/>
          <w:rtl/>
          <w:lang w:bidi="ar-DZ"/>
        </w:rPr>
        <w:footnoteReference w:id="5"/>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t>* (يمثل الأديب عضوا في الجماعة تؤثر فيه العادات والتقاليد الموروثة، وحين يبدع فإنه يعبر عن علاقته بالواقع ليكشف الخلل في تلك العلاقة وليقدم رؤية جديدة أكثر انسجاما من خلال عمله الأدبي، فالأديب هو الأداة التي يعبر المجتمع من خلالها عن نفسه)</w:t>
      </w:r>
      <w:r w:rsidRPr="004F0FA0">
        <w:rPr>
          <w:rStyle w:val="Appelnotedebasdep"/>
          <w:rFonts w:asciiTheme="minorBidi" w:hAnsiTheme="minorBidi" w:cstheme="minorBidi"/>
          <w:sz w:val="28"/>
          <w:szCs w:val="28"/>
          <w:rtl/>
          <w:lang w:bidi="ar-DZ"/>
        </w:rPr>
        <w:footnoteReference w:id="6"/>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t>* (طالما أن الأديب عضو في الجماعة فإنه مشكلته الخاصة هي جزء من مشكلات المجتمع، فحين يعبر يمزج الخاص بالعام والفردي بالجماعي ليحقق لتجربته شرط التواصل مع القراء.</w:t>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t>* حتى على مستوى اللغة فإن الأديب يتعامل معها على أنها ظاهرة اجتماعية وهو مقيد بمستوى لغوي معين يحدده العرف الاجتماعي والثقافي والاقتصادي للمرحلة التي يعيش فيها الأديب)</w:t>
      </w:r>
      <w:r w:rsidRPr="004F0FA0">
        <w:rPr>
          <w:rStyle w:val="Appelnotedebasdep"/>
          <w:rFonts w:asciiTheme="minorBidi" w:hAnsiTheme="minorBidi" w:cstheme="minorBidi"/>
          <w:sz w:val="28"/>
          <w:szCs w:val="28"/>
          <w:rtl/>
          <w:lang w:bidi="ar-DZ"/>
        </w:rPr>
        <w:footnoteReference w:id="7"/>
      </w:r>
      <w:r w:rsidRPr="004F0FA0">
        <w:rPr>
          <w:rFonts w:asciiTheme="minorBidi" w:hAnsiTheme="minorBidi" w:cstheme="minorBidi"/>
          <w:sz w:val="28"/>
          <w:szCs w:val="28"/>
          <w:rtl/>
          <w:lang w:bidi="ar-DZ"/>
        </w:rPr>
        <w:t>.</w:t>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t>* موقف نظرية الانعكاس من القارئ متميز عن النظريات السابقة، (إنها تنظر للقارئ كمتلق مشارك بشكل غير مباشر في عملية الابداع الأدبي)</w:t>
      </w:r>
      <w:r w:rsidRPr="004F0FA0">
        <w:rPr>
          <w:rStyle w:val="Appelnotedebasdep"/>
          <w:rFonts w:asciiTheme="minorBidi" w:hAnsiTheme="minorBidi" w:cstheme="minorBidi"/>
          <w:sz w:val="28"/>
          <w:szCs w:val="28"/>
          <w:rtl/>
          <w:lang w:bidi="ar-DZ"/>
        </w:rPr>
        <w:footnoteReference w:id="8"/>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t>* ترى نظرية الانعكاس (أن الأدب فعالية اجتماعية وأن وظيفة الأدب ليس المتعة الجمالية أو المهارة اللغوية بل يسعى الأديب أن نشاركه في التجربة بشكل يؤدي إلى تغيير وجهات نظرنا وافكارنا والهدف من كل ذلك هو خلق نوع من الانسجام الفكري والشعوري في الموقف الجماعي بين أفراد الطبقة الاجتماعية بطريقة غير مباشرة أي من خلال الإيحاء والإيماء)</w:t>
      </w:r>
      <w:r w:rsidRPr="004F0FA0">
        <w:rPr>
          <w:rStyle w:val="Appelnotedebasdep"/>
          <w:rFonts w:asciiTheme="minorBidi" w:hAnsiTheme="minorBidi" w:cstheme="minorBidi"/>
          <w:sz w:val="28"/>
          <w:szCs w:val="28"/>
          <w:rtl/>
          <w:lang w:bidi="ar-DZ"/>
        </w:rPr>
        <w:footnoteReference w:id="9"/>
      </w:r>
    </w:p>
    <w:p w:rsidR="00F93E87" w:rsidRPr="004F0FA0" w:rsidRDefault="00F93E87" w:rsidP="00F93E87">
      <w:pPr>
        <w:tabs>
          <w:tab w:val="right" w:pos="992"/>
        </w:tabs>
        <w:bidi/>
        <w:spacing w:line="360" w:lineRule="auto"/>
        <w:ind w:left="567"/>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 (إن وظيفة الأدب في نظرية الانعكاس تتمثل في التنوير والتحفيز وفهم الحياة بطريقة أعمق، وتحريك الانسان ليساهم في تغيير واقعه الاجتماعي نحو الأفضل.</w:t>
      </w:r>
    </w:p>
    <w:p w:rsidR="00F93E87" w:rsidRPr="004F0FA0" w:rsidRDefault="00F93E87" w:rsidP="00F93E87">
      <w:pPr>
        <w:tabs>
          <w:tab w:val="right" w:pos="992"/>
        </w:tabs>
        <w:bidi/>
        <w:spacing w:line="360" w:lineRule="auto"/>
        <w:ind w:left="567"/>
        <w:rPr>
          <w:rFonts w:asciiTheme="minorBidi" w:hAnsiTheme="minorBidi" w:cstheme="minorBidi"/>
          <w:b/>
          <w:bCs/>
          <w:sz w:val="28"/>
          <w:szCs w:val="28"/>
          <w:lang w:bidi="ar-DZ"/>
        </w:rPr>
      </w:pPr>
      <w:r w:rsidRPr="004F0FA0">
        <w:rPr>
          <w:rFonts w:asciiTheme="minorBidi" w:hAnsiTheme="minorBidi" w:cstheme="minorBidi"/>
          <w:sz w:val="28"/>
          <w:szCs w:val="28"/>
          <w:rtl/>
          <w:lang w:bidi="ar-DZ"/>
        </w:rPr>
        <w:t>* ركزت هذه النظرية على الدلالة الاجتماعية للأعمال الأدبية وعلى العلاقة بين الأدب والمجتمع بالدرجة الأولى وكيفية جعل الأدب فاعلا وموجها لحياة الناس، اتجهت هذه النظرية إلى وظيفة الأدب حيث انطلقت منه لتفسير الظاهرة الأدبية.)</w:t>
      </w:r>
      <w:r w:rsidRPr="004F0FA0">
        <w:rPr>
          <w:rStyle w:val="Appelnotedebasdep"/>
          <w:rFonts w:asciiTheme="minorBidi" w:hAnsiTheme="minorBidi" w:cstheme="minorBidi"/>
          <w:sz w:val="28"/>
          <w:szCs w:val="28"/>
          <w:rtl/>
          <w:lang w:bidi="ar-DZ"/>
        </w:rPr>
        <w:footnoteReference w:id="10"/>
      </w:r>
      <w:r w:rsidRPr="004F0FA0">
        <w:rPr>
          <w:rFonts w:asciiTheme="minorBidi" w:hAnsiTheme="minorBidi" w:cstheme="minorBidi"/>
          <w:sz w:val="28"/>
          <w:szCs w:val="28"/>
          <w:rtl/>
          <w:lang w:bidi="ar-DZ"/>
        </w:rPr>
        <w:t xml:space="preserve"> </w:t>
      </w:r>
    </w:p>
    <w:p w:rsidR="00F93E87" w:rsidRPr="004F0FA0" w:rsidRDefault="00F93E87" w:rsidP="00F93E87">
      <w:pPr>
        <w:tabs>
          <w:tab w:val="right" w:pos="992"/>
        </w:tabs>
        <w:bidi/>
        <w:spacing w:line="360" w:lineRule="auto"/>
        <w:ind w:left="360"/>
        <w:rPr>
          <w:rFonts w:asciiTheme="minorBidi" w:hAnsiTheme="minorBidi" w:cstheme="minorBidi"/>
          <w:b/>
          <w:bCs/>
          <w:sz w:val="28"/>
          <w:szCs w:val="28"/>
          <w:rtl/>
          <w:lang w:bidi="ar-DZ"/>
        </w:rPr>
      </w:pPr>
      <w:r w:rsidRPr="004F0FA0">
        <w:rPr>
          <w:rFonts w:asciiTheme="minorBidi" w:hAnsiTheme="minorBidi" w:cstheme="minorBidi"/>
          <w:b/>
          <w:bCs/>
          <w:sz w:val="28"/>
          <w:szCs w:val="28"/>
          <w:rtl/>
          <w:lang w:bidi="ar-DZ"/>
        </w:rPr>
        <w:t xml:space="preserve">  </w:t>
      </w:r>
    </w:p>
    <w:p w:rsidR="00F93E87" w:rsidRPr="004F0FA0" w:rsidRDefault="00F93E87" w:rsidP="00F93E87">
      <w:pPr>
        <w:spacing w:line="360" w:lineRule="auto"/>
        <w:rPr>
          <w:rFonts w:asciiTheme="minorBidi" w:hAnsiTheme="minorBidi" w:cstheme="minorBidi"/>
          <w:sz w:val="28"/>
          <w:szCs w:val="28"/>
          <w:rtl/>
          <w:lang w:bidi="ar-DZ"/>
        </w:rPr>
      </w:pPr>
    </w:p>
    <w:p w:rsidR="00F93E87" w:rsidRPr="004F0FA0" w:rsidRDefault="00F93E87" w:rsidP="00F93E87">
      <w:pPr>
        <w:spacing w:line="360" w:lineRule="auto"/>
        <w:rPr>
          <w:rFonts w:asciiTheme="minorBidi" w:hAnsiTheme="minorBidi" w:cstheme="minorBidi"/>
          <w:sz w:val="28"/>
          <w:szCs w:val="28"/>
          <w:rtl/>
          <w:lang w:bidi="ar-DZ"/>
        </w:rPr>
      </w:pPr>
    </w:p>
    <w:p w:rsidR="00F93E87" w:rsidRPr="004F0FA0" w:rsidRDefault="00F93E87" w:rsidP="00F93E87">
      <w:pPr>
        <w:spacing w:line="360" w:lineRule="auto"/>
        <w:rPr>
          <w:rFonts w:asciiTheme="minorBidi" w:hAnsiTheme="minorBidi" w:cstheme="minorBidi"/>
          <w:sz w:val="28"/>
          <w:szCs w:val="28"/>
          <w:rtl/>
          <w:lang w:bidi="ar-DZ"/>
        </w:rPr>
      </w:pPr>
    </w:p>
    <w:p w:rsidR="00F93E87" w:rsidRPr="004F0FA0" w:rsidRDefault="00F93E87" w:rsidP="00F93E87">
      <w:pPr>
        <w:spacing w:line="360" w:lineRule="auto"/>
        <w:rPr>
          <w:rFonts w:asciiTheme="minorBidi" w:hAnsiTheme="minorBidi" w:cstheme="minorBidi"/>
          <w:sz w:val="28"/>
          <w:szCs w:val="28"/>
          <w:rtl/>
          <w:lang w:bidi="ar-DZ"/>
        </w:rPr>
      </w:pPr>
    </w:p>
    <w:p w:rsidR="00F93E87" w:rsidRPr="004F0FA0" w:rsidRDefault="00F93E87" w:rsidP="00F93E87">
      <w:pPr>
        <w:tabs>
          <w:tab w:val="left" w:pos="7005"/>
        </w:tabs>
        <w:spacing w:line="360" w:lineRule="auto"/>
        <w:rPr>
          <w:rFonts w:asciiTheme="minorBidi" w:hAnsiTheme="minorBidi" w:cstheme="minorBidi"/>
          <w:sz w:val="28"/>
          <w:szCs w:val="28"/>
          <w:rtl/>
          <w:lang w:bidi="ar-DZ"/>
        </w:rPr>
      </w:pPr>
      <w:r w:rsidRPr="004F0FA0">
        <w:rPr>
          <w:rFonts w:asciiTheme="minorBidi" w:hAnsiTheme="minorBidi" w:cstheme="minorBidi"/>
          <w:sz w:val="28"/>
          <w:szCs w:val="28"/>
          <w:lang w:bidi="ar-DZ"/>
        </w:rPr>
        <w:tab/>
      </w:r>
    </w:p>
    <w:p w:rsidR="00F93E87" w:rsidRPr="004F0FA0" w:rsidRDefault="00F93E87" w:rsidP="00F93E87">
      <w:pPr>
        <w:tabs>
          <w:tab w:val="left" w:pos="7005"/>
        </w:tabs>
        <w:spacing w:line="360" w:lineRule="auto"/>
        <w:rPr>
          <w:rFonts w:asciiTheme="minorBidi" w:hAnsiTheme="minorBidi" w:cstheme="minorBidi"/>
          <w:sz w:val="28"/>
          <w:szCs w:val="28"/>
          <w:rtl/>
          <w:lang w:bidi="ar-DZ"/>
        </w:rPr>
      </w:pPr>
    </w:p>
    <w:p w:rsidR="00F93E87" w:rsidRPr="004F0FA0" w:rsidRDefault="00F93E87" w:rsidP="00F93E87">
      <w:pPr>
        <w:tabs>
          <w:tab w:val="left" w:pos="7005"/>
        </w:tabs>
        <w:spacing w:line="360" w:lineRule="auto"/>
        <w:rPr>
          <w:rFonts w:asciiTheme="minorBidi" w:hAnsiTheme="minorBidi" w:cstheme="minorBidi"/>
          <w:sz w:val="28"/>
          <w:szCs w:val="28"/>
          <w:rtl/>
          <w:lang w:bidi="ar-DZ"/>
        </w:rPr>
      </w:pPr>
    </w:p>
    <w:p w:rsidR="00A002F3" w:rsidRDefault="00A002F3" w:rsidP="00F93E87">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4A" w:rsidRDefault="00F0494A" w:rsidP="00F93E87">
      <w:pPr>
        <w:spacing w:after="0" w:line="240" w:lineRule="auto"/>
      </w:pPr>
      <w:r>
        <w:separator/>
      </w:r>
    </w:p>
  </w:endnote>
  <w:endnote w:type="continuationSeparator" w:id="0">
    <w:p w:rsidR="00F0494A" w:rsidRDefault="00F0494A" w:rsidP="00F9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4A" w:rsidRDefault="00F0494A" w:rsidP="00F93E87">
      <w:pPr>
        <w:spacing w:after="0" w:line="240" w:lineRule="auto"/>
      </w:pPr>
      <w:r>
        <w:separator/>
      </w:r>
    </w:p>
  </w:footnote>
  <w:footnote w:type="continuationSeparator" w:id="0">
    <w:p w:rsidR="00F0494A" w:rsidRDefault="00F0494A" w:rsidP="00F93E87">
      <w:pPr>
        <w:spacing w:after="0" w:line="240" w:lineRule="auto"/>
      </w:pPr>
      <w:r>
        <w:continuationSeparator/>
      </w:r>
    </w:p>
  </w:footnote>
  <w:footnote w:id="1">
    <w:p w:rsidR="00F93E87" w:rsidRPr="00993922" w:rsidRDefault="00F93E87" w:rsidP="00F93E87">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18"/>
          <w:szCs w:val="18"/>
          <w:rtl/>
          <w:lang w:bidi="ar-DZ"/>
        </w:rPr>
        <w:t xml:space="preserve"> </w:t>
      </w:r>
      <w:r w:rsidRPr="00993922">
        <w:rPr>
          <w:rFonts w:hint="cs"/>
          <w:sz w:val="24"/>
          <w:szCs w:val="24"/>
          <w:rtl/>
        </w:rPr>
        <w:t>ينظر، د شكري عزيز ماضي، في نظرية الأدب، ص 69</w:t>
      </w:r>
    </w:p>
    <w:p w:rsidR="00F93E87" w:rsidRPr="00993922" w:rsidRDefault="00F93E87" w:rsidP="00F93E87">
      <w:pPr>
        <w:pStyle w:val="Notedebasdepage"/>
        <w:bidi/>
        <w:rPr>
          <w:sz w:val="18"/>
          <w:szCs w:val="18"/>
          <w:rtl/>
          <w:lang w:bidi="ar-DZ"/>
        </w:rPr>
      </w:pPr>
    </w:p>
    <w:p w:rsidR="00F93E87" w:rsidRDefault="00F93E87" w:rsidP="00F93E87">
      <w:pPr>
        <w:pStyle w:val="Notedebasdepage"/>
        <w:bidi/>
        <w:rPr>
          <w:rtl/>
          <w:lang w:bidi="ar-DZ"/>
        </w:rPr>
      </w:pPr>
    </w:p>
  </w:footnote>
  <w:footnote w:id="2">
    <w:p w:rsidR="00F93E87" w:rsidRPr="00993922" w:rsidRDefault="00F93E87" w:rsidP="00F93E87">
      <w:pPr>
        <w:pStyle w:val="Notedebasdepage"/>
        <w:bidi/>
        <w:rPr>
          <w:sz w:val="18"/>
          <w:szCs w:val="18"/>
          <w:rtl/>
          <w:lang w:bidi="ar-DZ"/>
        </w:rPr>
      </w:pPr>
      <w:r w:rsidRPr="00993922">
        <w:rPr>
          <w:rStyle w:val="Appelnotedebasdep"/>
          <w:sz w:val="24"/>
          <w:szCs w:val="24"/>
        </w:rPr>
        <w:footnoteRef/>
      </w:r>
      <w:r w:rsidRPr="00993922">
        <w:rPr>
          <w:sz w:val="18"/>
          <w:szCs w:val="18"/>
        </w:rPr>
        <w:t xml:space="preserve"> </w:t>
      </w:r>
      <w:r w:rsidRPr="00993922">
        <w:rPr>
          <w:rFonts w:hint="cs"/>
          <w:sz w:val="18"/>
          <w:szCs w:val="18"/>
          <w:rtl/>
        </w:rPr>
        <w:t xml:space="preserve"> </w:t>
      </w:r>
      <w:r w:rsidRPr="00993922">
        <w:rPr>
          <w:rFonts w:hint="cs"/>
          <w:sz w:val="24"/>
          <w:szCs w:val="24"/>
          <w:rtl/>
        </w:rPr>
        <w:t>ينظر، د شكري عزيز ماضي، في نظرية الأدب، ص 70</w:t>
      </w:r>
    </w:p>
    <w:p w:rsidR="00F93E87" w:rsidRPr="00993922" w:rsidRDefault="00F93E87" w:rsidP="00F93E87">
      <w:pPr>
        <w:pStyle w:val="Notedebasdepage"/>
        <w:bidi/>
        <w:rPr>
          <w:sz w:val="18"/>
          <w:szCs w:val="18"/>
          <w:rtl/>
          <w:lang w:bidi="ar-DZ"/>
        </w:rPr>
      </w:pPr>
    </w:p>
  </w:footnote>
  <w:footnote w:id="3">
    <w:p w:rsidR="00F93E87" w:rsidRPr="00993922" w:rsidRDefault="00F93E87" w:rsidP="00F93E87">
      <w:pPr>
        <w:pStyle w:val="Notedebasdepage"/>
        <w:bidi/>
        <w:rPr>
          <w:sz w:val="24"/>
          <w:szCs w:val="24"/>
          <w:rtl/>
          <w:lang w:bidi="ar-DZ"/>
        </w:rPr>
      </w:pPr>
      <w:r w:rsidRPr="00993922">
        <w:rPr>
          <w:rStyle w:val="Appelnotedebasdep"/>
          <w:sz w:val="24"/>
          <w:szCs w:val="24"/>
        </w:rPr>
        <w:footnoteRef/>
      </w:r>
      <w:r w:rsidRPr="00993922">
        <w:rPr>
          <w:sz w:val="18"/>
          <w:szCs w:val="18"/>
        </w:rPr>
        <w:t xml:space="preserve"> </w:t>
      </w:r>
      <w:r w:rsidRPr="00993922">
        <w:rPr>
          <w:rFonts w:hint="cs"/>
          <w:sz w:val="18"/>
          <w:szCs w:val="18"/>
          <w:rtl/>
        </w:rPr>
        <w:t xml:space="preserve"> </w:t>
      </w:r>
      <w:r w:rsidRPr="00993922">
        <w:rPr>
          <w:rFonts w:hint="cs"/>
          <w:sz w:val="24"/>
          <w:szCs w:val="24"/>
          <w:rtl/>
          <w:lang w:bidi="ar-DZ"/>
        </w:rPr>
        <w:t xml:space="preserve">ينظر، د محمد عبد السلام كفافي، الأدب المقارن، ص 52                                        </w:t>
      </w:r>
    </w:p>
    <w:p w:rsidR="00F93E87" w:rsidRPr="00993922" w:rsidRDefault="00F93E87" w:rsidP="00F93E87">
      <w:pPr>
        <w:pStyle w:val="Notedebasdepage"/>
        <w:bidi/>
        <w:rPr>
          <w:sz w:val="24"/>
          <w:szCs w:val="24"/>
          <w:rtl/>
          <w:lang w:bidi="ar-DZ"/>
        </w:rPr>
      </w:pPr>
      <w:r w:rsidRPr="00993922">
        <w:rPr>
          <w:rFonts w:hint="cs"/>
          <w:sz w:val="24"/>
          <w:szCs w:val="24"/>
          <w:rtl/>
          <w:lang w:bidi="ar-DZ"/>
        </w:rPr>
        <w:t xml:space="preserve">     </w:t>
      </w:r>
    </w:p>
    <w:p w:rsidR="00F93E87" w:rsidRDefault="00F93E87" w:rsidP="00F93E87">
      <w:pPr>
        <w:pStyle w:val="Notedebasdepage"/>
        <w:bidi/>
        <w:rPr>
          <w:rtl/>
          <w:lang w:bidi="ar-DZ"/>
        </w:rPr>
      </w:pPr>
    </w:p>
  </w:footnote>
  <w:footnote w:id="4">
    <w:p w:rsidR="00F93E87" w:rsidRDefault="00F93E87" w:rsidP="00F93E87">
      <w:pPr>
        <w:pStyle w:val="Notedebasdepage"/>
        <w:bidi/>
        <w:rPr>
          <w:rtl/>
          <w:lang w:bidi="ar-DZ"/>
        </w:rPr>
      </w:pPr>
      <w:r w:rsidRPr="00993922">
        <w:rPr>
          <w:rStyle w:val="Appelnotedebasdep"/>
          <w:sz w:val="24"/>
          <w:szCs w:val="24"/>
        </w:rPr>
        <w:footnoteRef/>
      </w:r>
      <w:r w:rsidRPr="00993922">
        <w:rPr>
          <w:sz w:val="24"/>
          <w:szCs w:val="24"/>
        </w:rPr>
        <w:t xml:space="preserve"> </w:t>
      </w:r>
      <w:r w:rsidRPr="00993922">
        <w:rPr>
          <w:rFonts w:hint="cs"/>
          <w:sz w:val="18"/>
          <w:szCs w:val="18"/>
          <w:rtl/>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w:t>
      </w:r>
      <w:r w:rsidRPr="00993922">
        <w:rPr>
          <w:rFonts w:hint="cs"/>
          <w:sz w:val="18"/>
          <w:szCs w:val="18"/>
          <w:rtl/>
        </w:rPr>
        <w:t xml:space="preserve"> </w:t>
      </w:r>
      <w:r w:rsidRPr="00993922">
        <w:rPr>
          <w:rFonts w:hint="cs"/>
          <w:sz w:val="24"/>
          <w:szCs w:val="24"/>
          <w:rtl/>
        </w:rPr>
        <w:t>تعريف نظرية الأدب وحدودها، جامعة أم القرى، السعودية</w:t>
      </w:r>
      <w:r w:rsidRPr="00993922">
        <w:rPr>
          <w:sz w:val="18"/>
          <w:szCs w:val="18"/>
        </w:rPr>
        <w:t xml:space="preserve"> </w:t>
      </w:r>
      <w:r w:rsidRPr="00993922">
        <w:rPr>
          <w:rFonts w:hint="cs"/>
          <w:sz w:val="18"/>
          <w:szCs w:val="18"/>
          <w:rtl/>
          <w:lang w:bidi="ar-DZ"/>
        </w:rPr>
        <w:t xml:space="preserve"> </w:t>
      </w:r>
      <w:r w:rsidRPr="00993922">
        <w:rPr>
          <w:sz w:val="18"/>
          <w:szCs w:val="18"/>
        </w:rPr>
        <w:t xml:space="preserve">   </w:t>
      </w:r>
      <w:hyperlink r:id="rId1" w:history="1">
        <w:r w:rsidRPr="00993922">
          <w:rPr>
            <w:rStyle w:val="Lienhypertexte"/>
            <w:sz w:val="18"/>
            <w:szCs w:val="18"/>
          </w:rPr>
          <w:t>https://lissanarab.blogspot.com/2019/03/blog-post_33.html</w:t>
        </w:r>
      </w:hyperlink>
    </w:p>
  </w:footnote>
  <w:footnote w:id="5">
    <w:p w:rsidR="00F93E87" w:rsidRPr="00993922" w:rsidRDefault="00F93E87" w:rsidP="00F93E87">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rPr>
        <w:t xml:space="preserve"> ينظر، د شكري عزيز ماضي، في نظرية الأدب، ص 70</w:t>
      </w:r>
    </w:p>
  </w:footnote>
  <w:footnote w:id="6">
    <w:p w:rsidR="00F93E87" w:rsidRPr="00993922" w:rsidRDefault="00F93E87" w:rsidP="00F93E87">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 تعريف نظرية الأدب وحدودها، جامعة أم القرى، السعودية</w:t>
      </w:r>
      <w:r w:rsidRPr="00993922">
        <w:rPr>
          <w:sz w:val="24"/>
          <w:szCs w:val="24"/>
        </w:rPr>
        <w:t xml:space="preserve"> </w:t>
      </w:r>
      <w:r w:rsidRPr="00993922">
        <w:rPr>
          <w:rFonts w:hint="cs"/>
          <w:sz w:val="24"/>
          <w:szCs w:val="24"/>
          <w:rtl/>
          <w:lang w:bidi="ar-DZ"/>
        </w:rPr>
        <w:t xml:space="preserve"> </w:t>
      </w:r>
      <w:r w:rsidRPr="00993922">
        <w:rPr>
          <w:sz w:val="24"/>
          <w:szCs w:val="24"/>
        </w:rPr>
        <w:t xml:space="preserve">   </w:t>
      </w:r>
      <w:hyperlink r:id="rId2" w:history="1">
        <w:r w:rsidRPr="00993922">
          <w:rPr>
            <w:rStyle w:val="Lienhypertexte"/>
            <w:sz w:val="24"/>
            <w:szCs w:val="24"/>
          </w:rPr>
          <w:t>https://lissanarab.blogspot.com/2019/03/blog-post_33.html</w:t>
        </w:r>
      </w:hyperlink>
    </w:p>
    <w:p w:rsidR="00F93E87" w:rsidRDefault="00F93E87" w:rsidP="00F93E87">
      <w:pPr>
        <w:pStyle w:val="Notedebasdepage"/>
        <w:bidi/>
        <w:rPr>
          <w:rtl/>
          <w:lang w:bidi="ar-DZ"/>
        </w:rPr>
      </w:pPr>
    </w:p>
  </w:footnote>
  <w:footnote w:id="7">
    <w:p w:rsidR="00F93E87" w:rsidRPr="00993922" w:rsidRDefault="00F93E87" w:rsidP="00F93E87">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18"/>
          <w:szCs w:val="18"/>
          <w:rtl/>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 تعريف نظرية الأدب وحدودها، جامعة أم القرى، السعودية</w:t>
      </w:r>
      <w:r w:rsidRPr="00993922">
        <w:rPr>
          <w:sz w:val="24"/>
          <w:szCs w:val="24"/>
        </w:rPr>
        <w:t xml:space="preserve"> </w:t>
      </w:r>
      <w:r w:rsidRPr="00993922">
        <w:rPr>
          <w:rFonts w:hint="cs"/>
          <w:sz w:val="24"/>
          <w:szCs w:val="24"/>
          <w:rtl/>
          <w:lang w:bidi="ar-DZ"/>
        </w:rPr>
        <w:t xml:space="preserve"> </w:t>
      </w:r>
      <w:r w:rsidRPr="00993922">
        <w:rPr>
          <w:sz w:val="24"/>
          <w:szCs w:val="24"/>
        </w:rPr>
        <w:t xml:space="preserve">   </w:t>
      </w:r>
      <w:hyperlink r:id="rId3" w:history="1">
        <w:r w:rsidRPr="00993922">
          <w:rPr>
            <w:rStyle w:val="Lienhypertexte"/>
            <w:sz w:val="24"/>
            <w:szCs w:val="24"/>
          </w:rPr>
          <w:t>https://lissanarab.blogspot.com/2019/03/blog-post_33.html</w:t>
        </w:r>
      </w:hyperlink>
    </w:p>
  </w:footnote>
  <w:footnote w:id="8">
    <w:p w:rsidR="00F93E87" w:rsidRPr="00993922" w:rsidRDefault="00F93E87" w:rsidP="00F93E87">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18"/>
          <w:szCs w:val="18"/>
          <w:rtl/>
          <w:lang w:bidi="ar-DZ"/>
        </w:rPr>
        <w:t xml:space="preserve"> </w:t>
      </w:r>
      <w:r w:rsidRPr="00993922">
        <w:rPr>
          <w:rFonts w:hint="cs"/>
          <w:sz w:val="24"/>
          <w:szCs w:val="24"/>
          <w:rtl/>
        </w:rPr>
        <w:t>ينظر، د شكري عزيز ماضي، في نظرية الأدب، ص 76</w:t>
      </w:r>
    </w:p>
  </w:footnote>
  <w:footnote w:id="9">
    <w:p w:rsidR="00F93E87" w:rsidRPr="00993922" w:rsidRDefault="00F93E87" w:rsidP="00F93E87">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rFonts w:hint="cs"/>
          <w:sz w:val="24"/>
          <w:szCs w:val="24"/>
          <w:rtl/>
        </w:rPr>
        <w:t xml:space="preserve">ينظر، د شكري عزيز ماضي، في نظرية </w:t>
      </w:r>
      <w:proofErr w:type="gramStart"/>
      <w:r w:rsidRPr="00993922">
        <w:rPr>
          <w:rFonts w:hint="cs"/>
          <w:sz w:val="24"/>
          <w:szCs w:val="24"/>
          <w:rtl/>
        </w:rPr>
        <w:t>الأدب</w:t>
      </w:r>
      <w:r w:rsidRPr="00993922">
        <w:rPr>
          <w:rFonts w:hint="cs"/>
          <w:sz w:val="24"/>
          <w:szCs w:val="24"/>
          <w:rtl/>
          <w:lang w:bidi="ar-DZ"/>
        </w:rPr>
        <w:t xml:space="preserve"> ،</w:t>
      </w:r>
      <w:proofErr w:type="gramEnd"/>
      <w:r w:rsidRPr="00993922">
        <w:rPr>
          <w:rFonts w:hint="cs"/>
          <w:sz w:val="24"/>
          <w:szCs w:val="24"/>
          <w:rtl/>
          <w:lang w:bidi="ar-DZ"/>
        </w:rPr>
        <w:t xml:space="preserve"> ص 77</w:t>
      </w:r>
    </w:p>
  </w:footnote>
  <w:footnote w:id="10">
    <w:p w:rsidR="00F93E87" w:rsidRDefault="00F93E87" w:rsidP="00F93E87">
      <w:pPr>
        <w:pStyle w:val="Notedebasdepage"/>
        <w:bidi/>
        <w:rPr>
          <w:rtl/>
          <w:lang w:bidi="ar-DZ"/>
        </w:rPr>
      </w:pPr>
      <w:r w:rsidRPr="00993922">
        <w:rPr>
          <w:rStyle w:val="Appelnotedebasdep"/>
          <w:sz w:val="24"/>
          <w:szCs w:val="24"/>
        </w:rPr>
        <w:footnoteRef/>
      </w:r>
      <w:r w:rsidRPr="00993922">
        <w:rPr>
          <w:sz w:val="24"/>
          <w:szCs w:val="24"/>
        </w:rPr>
        <w:t xml:space="preserve"> </w:t>
      </w:r>
      <w:r w:rsidRPr="00993922">
        <w:rPr>
          <w:rFonts w:hint="cs"/>
          <w:sz w:val="18"/>
          <w:szCs w:val="18"/>
          <w:rtl/>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 تعريف نظرية الأدب وحدودها، جامعة أم القرى، السعودية</w:t>
      </w:r>
      <w:r w:rsidRPr="00993922">
        <w:rPr>
          <w:sz w:val="24"/>
          <w:szCs w:val="24"/>
        </w:rPr>
        <w:t xml:space="preserve"> </w:t>
      </w:r>
      <w:r w:rsidRPr="00993922">
        <w:rPr>
          <w:rFonts w:hint="cs"/>
          <w:sz w:val="24"/>
          <w:szCs w:val="24"/>
          <w:rtl/>
          <w:lang w:bidi="ar-DZ"/>
        </w:rPr>
        <w:t xml:space="preserve"> </w:t>
      </w:r>
      <w:r w:rsidRPr="00993922">
        <w:rPr>
          <w:sz w:val="24"/>
          <w:szCs w:val="24"/>
        </w:rPr>
        <w:t xml:space="preserve">   </w:t>
      </w:r>
      <w:hyperlink r:id="rId4" w:history="1">
        <w:r w:rsidRPr="00993922">
          <w:rPr>
            <w:rStyle w:val="Lienhypertexte"/>
            <w:sz w:val="24"/>
            <w:szCs w:val="24"/>
          </w:rPr>
          <w:t>https://lissanarab.blogspot.com/2019/03/blog-post_33.html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32ED2"/>
    <w:multiLevelType w:val="hybridMultilevel"/>
    <w:tmpl w:val="5EA65A0C"/>
    <w:lvl w:ilvl="0" w:tplc="6A46615C">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87"/>
    <w:rsid w:val="00A002F3"/>
    <w:rsid w:val="00F0494A"/>
    <w:rsid w:val="00F93E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1D2D1-B1A3-4579-A1BC-3A38344F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E87"/>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E87"/>
    <w:pPr>
      <w:ind w:left="720"/>
      <w:contextualSpacing/>
    </w:pPr>
  </w:style>
  <w:style w:type="character" w:styleId="Lienhypertexte">
    <w:name w:val="Hyperlink"/>
    <w:basedOn w:val="Policepardfaut"/>
    <w:uiPriority w:val="99"/>
    <w:unhideWhenUsed/>
    <w:rsid w:val="00F93E87"/>
    <w:rPr>
      <w:color w:val="0563C1" w:themeColor="hyperlink"/>
      <w:u w:val="single"/>
    </w:rPr>
  </w:style>
  <w:style w:type="paragraph" w:styleId="Notedebasdepage">
    <w:name w:val="footnote text"/>
    <w:basedOn w:val="Normal"/>
    <w:link w:val="NotedebasdepageCar"/>
    <w:uiPriority w:val="99"/>
    <w:unhideWhenUsed/>
    <w:rsid w:val="00F93E87"/>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F93E87"/>
    <w:rPr>
      <w:sz w:val="20"/>
      <w:szCs w:val="20"/>
    </w:rPr>
  </w:style>
  <w:style w:type="character" w:styleId="Appelnotedebasdep">
    <w:name w:val="footnote reference"/>
    <w:basedOn w:val="Policepardfaut"/>
    <w:uiPriority w:val="99"/>
    <w:semiHidden/>
    <w:unhideWhenUsed/>
    <w:rsid w:val="00F93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ssanarab.blogspot.com/2019/03/blog-post_33.html" TargetMode="External"/><Relationship Id="rId2" Type="http://schemas.openxmlformats.org/officeDocument/2006/relationships/hyperlink" Target="https://lissanarab.blogspot.com/2019/03/blog-post_33.html" TargetMode="External"/><Relationship Id="rId1" Type="http://schemas.openxmlformats.org/officeDocument/2006/relationships/hyperlink" Target="https://lissanarab.blogspot.com/2019/03/blog-post_33.html" TargetMode="External"/><Relationship Id="rId4"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2022-04-19T21:11:00Z</dcterms:created>
  <dcterms:modified xsi:type="dcterms:W3CDTF">2022-04-19T21:12:00Z</dcterms:modified>
</cp:coreProperties>
</file>