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1DD" w:rsidRPr="008755A0" w:rsidRDefault="00FB61DD" w:rsidP="00FB61DD">
      <w:pPr>
        <w:bidi/>
        <w:jc w:val="center"/>
        <w:rPr>
          <w:rFonts w:ascii="Simplified Arabic" w:hAnsi="Simplified Arabic" w:cs="Simplified Arabic" w:hint="cs"/>
          <w:b/>
          <w:bCs/>
          <w:sz w:val="36"/>
          <w:szCs w:val="36"/>
          <w:rtl/>
        </w:rPr>
      </w:pPr>
      <w:r w:rsidRPr="008755A0">
        <w:rPr>
          <w:rFonts w:ascii="Simplified Arabic" w:hAnsi="Simplified Arabic" w:cs="Simplified Arabic"/>
          <w:b/>
          <w:bCs/>
          <w:sz w:val="36"/>
          <w:szCs w:val="36"/>
          <w:rtl/>
        </w:rPr>
        <w:t>المبحث الثاني</w:t>
      </w:r>
    </w:p>
    <w:p w:rsidR="00FB61DD" w:rsidRPr="008755A0" w:rsidRDefault="00FB61DD" w:rsidP="00FB61DD">
      <w:pPr>
        <w:bidi/>
        <w:jc w:val="center"/>
        <w:rPr>
          <w:rFonts w:ascii="Simplified Arabic" w:hAnsi="Simplified Arabic" w:cs="Simplified Arabic" w:hint="cs"/>
          <w:b/>
          <w:bCs/>
          <w:sz w:val="36"/>
          <w:szCs w:val="36"/>
          <w:rtl/>
        </w:rPr>
      </w:pPr>
      <w:r w:rsidRPr="008755A0">
        <w:rPr>
          <w:rFonts w:ascii="Simplified Arabic" w:hAnsi="Simplified Arabic" w:cs="Simplified Arabic"/>
          <w:b/>
          <w:bCs/>
          <w:sz w:val="36"/>
          <w:szCs w:val="36"/>
          <w:rtl/>
        </w:rPr>
        <w:t>مضمون الكفالة و الآثار المترتبة عنها</w:t>
      </w:r>
    </w:p>
    <w:p w:rsidR="00FB61DD" w:rsidRPr="00D66252" w:rsidRDefault="00FB61DD" w:rsidP="00FB61DD">
      <w:pPr>
        <w:bidi/>
        <w:jc w:val="both"/>
        <w:rPr>
          <w:rFonts w:ascii="Simplified Arabic" w:hAnsi="Simplified Arabic" w:cs="Simplified Arabic" w:hint="cs"/>
          <w:b/>
          <w:bCs/>
          <w:sz w:val="28"/>
          <w:szCs w:val="28"/>
          <w:rtl/>
        </w:rPr>
      </w:pPr>
      <w:r w:rsidRPr="00D66252">
        <w:rPr>
          <w:rFonts w:ascii="Simplified Arabic" w:hAnsi="Simplified Arabic" w:cs="Simplified Arabic" w:hint="cs"/>
          <w:sz w:val="28"/>
          <w:szCs w:val="28"/>
          <w:rtl/>
        </w:rPr>
        <w:t xml:space="preserve">حدد </w:t>
      </w:r>
      <w:r w:rsidRPr="00D66252">
        <w:rPr>
          <w:rFonts w:ascii="Simplified Arabic" w:hAnsi="Simplified Arabic" w:cs="Simplified Arabic"/>
          <w:sz w:val="28"/>
          <w:szCs w:val="28"/>
          <w:rtl/>
        </w:rPr>
        <w:t xml:space="preserve">المشرع </w:t>
      </w:r>
      <w:r w:rsidRPr="00D66252">
        <w:rPr>
          <w:rFonts w:ascii="Simplified Arabic" w:hAnsi="Simplified Arabic" w:cs="Simplified Arabic" w:hint="cs"/>
          <w:sz w:val="28"/>
          <w:szCs w:val="28"/>
          <w:rtl/>
        </w:rPr>
        <w:t xml:space="preserve">الجزائري في قانون الأسرة </w:t>
      </w:r>
      <w:r w:rsidRPr="00D66252">
        <w:rPr>
          <w:rFonts w:ascii="Simplified Arabic" w:hAnsi="Simplified Arabic" w:cs="Simplified Arabic"/>
          <w:sz w:val="28"/>
          <w:szCs w:val="28"/>
          <w:rtl/>
        </w:rPr>
        <w:t xml:space="preserve">عدة أوجه للالتزامات و الحقوق في أحكام الكفالة </w:t>
      </w:r>
      <w:r w:rsidRPr="00D66252">
        <w:rPr>
          <w:rFonts w:ascii="Simplified Arabic" w:hAnsi="Simplified Arabic" w:cs="Simplified Arabic" w:hint="cs"/>
          <w:sz w:val="28"/>
          <w:szCs w:val="28"/>
          <w:rtl/>
        </w:rPr>
        <w:t>حيث ألزمه</w:t>
      </w:r>
      <w:r w:rsidRPr="00D66252">
        <w:rPr>
          <w:rFonts w:ascii="Simplified Arabic" w:hAnsi="Simplified Arabic" w:cs="Simplified Arabic"/>
          <w:sz w:val="28"/>
          <w:szCs w:val="28"/>
          <w:rtl/>
        </w:rPr>
        <w:t xml:space="preserve"> </w:t>
      </w:r>
      <w:r w:rsidRPr="00D66252">
        <w:rPr>
          <w:rFonts w:ascii="Simplified Arabic" w:hAnsi="Simplified Arabic" w:cs="Simplified Arabic" w:hint="cs"/>
          <w:sz w:val="28"/>
          <w:szCs w:val="28"/>
          <w:rtl/>
        </w:rPr>
        <w:t>ب</w:t>
      </w:r>
      <w:r w:rsidRPr="00D66252">
        <w:rPr>
          <w:rFonts w:ascii="Simplified Arabic" w:hAnsi="Simplified Arabic" w:cs="Simplified Arabic"/>
          <w:sz w:val="28"/>
          <w:szCs w:val="28"/>
          <w:rtl/>
        </w:rPr>
        <w:t xml:space="preserve">النفقة و التربية و الرعاية ، ثم ذكر في المادة 121 من قانون الأسرة التي تخول للكافل الولاية القانونية وجميع المنح العائلية و الدراسية إذ </w:t>
      </w:r>
      <w:r w:rsidRPr="00D66252">
        <w:rPr>
          <w:rFonts w:ascii="Simplified Arabic" w:hAnsi="Simplified Arabic" w:cs="Simplified Arabic" w:hint="cs"/>
          <w:sz w:val="28"/>
          <w:szCs w:val="28"/>
          <w:rtl/>
        </w:rPr>
        <w:t>اعتبرها</w:t>
      </w:r>
      <w:r w:rsidRPr="00D66252">
        <w:rPr>
          <w:rFonts w:ascii="Simplified Arabic" w:hAnsi="Simplified Arabic" w:cs="Simplified Arabic"/>
          <w:sz w:val="28"/>
          <w:szCs w:val="28"/>
          <w:rtl/>
        </w:rPr>
        <w:t xml:space="preserve"> كأثر من آثار الكفالة </w:t>
      </w:r>
      <w:r w:rsidRPr="00D66252">
        <w:rPr>
          <w:rFonts w:ascii="Simplified Arabic" w:hAnsi="Simplified Arabic" w:cs="Simplified Arabic" w:hint="cs"/>
          <w:sz w:val="28"/>
          <w:szCs w:val="28"/>
          <w:rtl/>
        </w:rPr>
        <w:t>، و هي تعتبر جزء من</w:t>
      </w:r>
      <w:r w:rsidRPr="00D66252">
        <w:rPr>
          <w:rFonts w:ascii="Simplified Arabic" w:hAnsi="Simplified Arabic" w:cs="Simplified Arabic"/>
          <w:sz w:val="28"/>
          <w:szCs w:val="28"/>
          <w:rtl/>
        </w:rPr>
        <w:t xml:space="preserve"> مضمون</w:t>
      </w:r>
      <w:r w:rsidRPr="00D66252">
        <w:rPr>
          <w:rFonts w:ascii="Simplified Arabic" w:hAnsi="Simplified Arabic" w:cs="Simplified Arabic" w:hint="cs"/>
          <w:sz w:val="28"/>
          <w:szCs w:val="28"/>
          <w:rtl/>
        </w:rPr>
        <w:t xml:space="preserve"> ا</w:t>
      </w:r>
      <w:r w:rsidRPr="00D66252">
        <w:rPr>
          <w:rFonts w:ascii="Simplified Arabic" w:hAnsi="Simplified Arabic" w:cs="Simplified Arabic"/>
          <w:sz w:val="28"/>
          <w:szCs w:val="28"/>
          <w:rtl/>
        </w:rPr>
        <w:t>لكفالة</w:t>
      </w:r>
    </w:p>
    <w:p w:rsidR="00FB61DD" w:rsidRPr="00772370" w:rsidRDefault="00FB61DD" w:rsidP="00FB61DD">
      <w:pPr>
        <w:bidi/>
        <w:jc w:val="both"/>
        <w:rPr>
          <w:rFonts w:ascii="Simplified Arabic" w:hAnsi="Simplified Arabic" w:cs="Simplified Arabic" w:hint="cs"/>
          <w:color w:val="FF0000"/>
          <w:sz w:val="28"/>
          <w:szCs w:val="28"/>
          <w:rtl/>
        </w:rPr>
      </w:pPr>
      <w:r w:rsidRPr="00D66252">
        <w:rPr>
          <w:rFonts w:ascii="Simplified Arabic" w:hAnsi="Simplified Arabic" w:cs="Simplified Arabic" w:hint="cs"/>
          <w:sz w:val="28"/>
          <w:szCs w:val="28"/>
          <w:rtl/>
        </w:rPr>
        <w:t>، كما حدد آثار الكفالة المختلفة سواء تعلقت بالمال أو غيره .</w:t>
      </w:r>
    </w:p>
    <w:p w:rsidR="00FB61DD" w:rsidRPr="00D66252" w:rsidRDefault="00FB61DD" w:rsidP="00FB61DD">
      <w:pPr>
        <w:bidi/>
        <w:jc w:val="both"/>
        <w:rPr>
          <w:rFonts w:ascii="Simplified Arabic" w:hAnsi="Simplified Arabic" w:cs="Simplified Arabic" w:hint="cs"/>
          <w:sz w:val="28"/>
          <w:szCs w:val="28"/>
          <w:rtl/>
        </w:rPr>
      </w:pPr>
      <w:r w:rsidRPr="00D66252">
        <w:rPr>
          <w:rFonts w:ascii="Simplified Arabic" w:hAnsi="Simplified Arabic" w:cs="Simplified Arabic" w:hint="cs"/>
          <w:sz w:val="28"/>
          <w:szCs w:val="28"/>
          <w:rtl/>
        </w:rPr>
        <w:t>و سنتناول هذا المبحث من خلال مطلبين نتحدث في ( المطلب الأول ) عن مضمون عقد الكفالة بينما نتحدث في ( المطلب الثاني ) عن آثار الكفالة .</w:t>
      </w:r>
    </w:p>
    <w:p w:rsidR="00FB61DD" w:rsidRPr="008755A0" w:rsidRDefault="00FB61DD" w:rsidP="00FB61DD">
      <w:pPr>
        <w:bidi/>
        <w:rPr>
          <w:rFonts w:ascii="Simplified Arabic" w:hAnsi="Simplified Arabic" w:cs="Simplified Arabic" w:hint="cs"/>
          <w:b/>
          <w:bCs/>
          <w:sz w:val="32"/>
          <w:szCs w:val="32"/>
          <w:rtl/>
        </w:rPr>
      </w:pPr>
      <w:r w:rsidRPr="008755A0">
        <w:rPr>
          <w:rFonts w:ascii="Simplified Arabic" w:hAnsi="Simplified Arabic" w:cs="Simplified Arabic" w:hint="cs"/>
          <w:b/>
          <w:bCs/>
          <w:sz w:val="32"/>
          <w:szCs w:val="32"/>
          <w:rtl/>
        </w:rPr>
        <w:t>المطلب</w:t>
      </w:r>
      <w:r w:rsidRPr="008755A0">
        <w:rPr>
          <w:rFonts w:ascii="Simplified Arabic" w:hAnsi="Simplified Arabic" w:cs="Simplified Arabic"/>
          <w:sz w:val="32"/>
          <w:szCs w:val="32"/>
          <w:rtl/>
        </w:rPr>
        <w:t xml:space="preserve"> </w:t>
      </w:r>
      <w:r w:rsidRPr="008755A0">
        <w:rPr>
          <w:rFonts w:ascii="Simplified Arabic" w:hAnsi="Simplified Arabic" w:cs="Simplified Arabic"/>
          <w:b/>
          <w:bCs/>
          <w:sz w:val="32"/>
          <w:szCs w:val="32"/>
          <w:rtl/>
        </w:rPr>
        <w:t>الأول : مضمون عقد الكفالة</w:t>
      </w:r>
      <w:r w:rsidRPr="008755A0">
        <w:rPr>
          <w:rFonts w:ascii="Simplified Arabic" w:hAnsi="Simplified Arabic" w:cs="Simplified Arabic"/>
          <w:b/>
          <w:bCs/>
          <w:sz w:val="32"/>
          <w:szCs w:val="32"/>
        </w:rPr>
        <w:t xml:space="preserve"> </w:t>
      </w:r>
    </w:p>
    <w:p w:rsidR="00FB61DD" w:rsidRPr="00D66252" w:rsidRDefault="00FB61DD" w:rsidP="00FB61DD">
      <w:pPr>
        <w:bidi/>
        <w:jc w:val="both"/>
        <w:rPr>
          <w:rFonts w:ascii="Simplified Arabic" w:hAnsi="Simplified Arabic" w:cs="Simplified Arabic" w:hint="cs"/>
          <w:sz w:val="28"/>
          <w:szCs w:val="28"/>
          <w:rtl/>
        </w:rPr>
      </w:pPr>
      <w:r w:rsidRPr="00D66252">
        <w:rPr>
          <w:rFonts w:ascii="Simplified Arabic" w:hAnsi="Simplified Arabic" w:cs="Simplified Arabic" w:hint="cs"/>
          <w:sz w:val="28"/>
          <w:szCs w:val="28"/>
          <w:rtl/>
        </w:rPr>
        <w:t>إن مضمون</w:t>
      </w:r>
      <w:r w:rsidRPr="00D66252">
        <w:rPr>
          <w:rFonts w:ascii="Simplified Arabic" w:hAnsi="Simplified Arabic" w:cs="Simplified Arabic"/>
          <w:sz w:val="28"/>
          <w:szCs w:val="28"/>
          <w:rtl/>
        </w:rPr>
        <w:t xml:space="preserve"> الولاية القانونية على المكفول هي ما يجب وما</w:t>
      </w:r>
      <w:r w:rsidRPr="00D66252">
        <w:rPr>
          <w:rFonts w:ascii="Simplified Arabic" w:hAnsi="Simplified Arabic" w:cs="Simplified Arabic" w:hint="cs"/>
          <w:sz w:val="28"/>
          <w:szCs w:val="28"/>
          <w:rtl/>
        </w:rPr>
        <w:t xml:space="preserve"> </w:t>
      </w:r>
      <w:r w:rsidRPr="00D66252">
        <w:rPr>
          <w:rFonts w:ascii="Simplified Arabic" w:hAnsi="Simplified Arabic" w:cs="Simplified Arabic"/>
          <w:sz w:val="28"/>
          <w:szCs w:val="28"/>
          <w:rtl/>
        </w:rPr>
        <w:t xml:space="preserve">يحق للكافل و المكفول لكون الولاية القانونية على القاصر تتحدد بعنصرين عنصر متعلق بالمال وعنصر متعلق بالنفس </w:t>
      </w:r>
      <w:r>
        <w:rPr>
          <w:rFonts w:ascii="Simplified Arabic" w:hAnsi="Simplified Arabic" w:cs="Simplified Arabic" w:hint="cs"/>
          <w:sz w:val="28"/>
          <w:szCs w:val="28"/>
          <w:rtl/>
        </w:rPr>
        <w:t xml:space="preserve">، </w:t>
      </w:r>
      <w:r w:rsidRPr="00D66252">
        <w:rPr>
          <w:rFonts w:ascii="Simplified Arabic" w:hAnsi="Simplified Arabic" w:cs="Simplified Arabic" w:hint="cs"/>
          <w:sz w:val="28"/>
          <w:szCs w:val="28"/>
          <w:rtl/>
        </w:rPr>
        <w:t xml:space="preserve">و المشرع نص على أن للكافل الولاية القانونية على الطفل المكفول </w:t>
      </w:r>
      <w:r>
        <w:rPr>
          <w:rFonts w:ascii="Simplified Arabic" w:hAnsi="Simplified Arabic" w:cs="Simplified Arabic" w:hint="cs"/>
          <w:sz w:val="28"/>
          <w:szCs w:val="28"/>
          <w:rtl/>
        </w:rPr>
        <w:t xml:space="preserve">، </w:t>
      </w:r>
      <w:r w:rsidRPr="00D66252">
        <w:rPr>
          <w:rFonts w:ascii="Simplified Arabic" w:hAnsi="Simplified Arabic" w:cs="Simplified Arabic" w:hint="cs"/>
          <w:sz w:val="28"/>
          <w:szCs w:val="28"/>
          <w:rtl/>
        </w:rPr>
        <w:t>ف</w:t>
      </w:r>
      <w:r w:rsidRPr="00D66252">
        <w:rPr>
          <w:rFonts w:ascii="Simplified Arabic" w:hAnsi="Simplified Arabic" w:cs="Simplified Arabic"/>
          <w:sz w:val="28"/>
          <w:szCs w:val="28"/>
          <w:rtl/>
        </w:rPr>
        <w:t xml:space="preserve">الكافل هو بمثابة الأب </w:t>
      </w:r>
      <w:r w:rsidRPr="00D66252">
        <w:rPr>
          <w:rFonts w:ascii="Simplified Arabic" w:hAnsi="Simplified Arabic" w:cs="Simplified Arabic" w:hint="cs"/>
          <w:sz w:val="28"/>
          <w:szCs w:val="28"/>
          <w:rtl/>
        </w:rPr>
        <w:t>ول</w:t>
      </w:r>
      <w:r w:rsidRPr="00D66252">
        <w:rPr>
          <w:rFonts w:ascii="Simplified Arabic" w:hAnsi="Simplified Arabic" w:cs="Simplified Arabic"/>
          <w:sz w:val="28"/>
          <w:szCs w:val="28"/>
          <w:rtl/>
        </w:rPr>
        <w:t xml:space="preserve">لأب كامل الولاية القانونية على الولد القاصر سواء على نفسه </w:t>
      </w:r>
      <w:r w:rsidRPr="00D66252">
        <w:rPr>
          <w:rFonts w:ascii="Simplified Arabic" w:hAnsi="Simplified Arabic" w:cs="Simplified Arabic" w:hint="cs"/>
          <w:sz w:val="28"/>
          <w:szCs w:val="28"/>
          <w:rtl/>
        </w:rPr>
        <w:t>أ</w:t>
      </w:r>
      <w:r w:rsidRPr="00D66252">
        <w:rPr>
          <w:rFonts w:ascii="Simplified Arabic" w:hAnsi="Simplified Arabic" w:cs="Simplified Arabic"/>
          <w:sz w:val="28"/>
          <w:szCs w:val="28"/>
          <w:rtl/>
        </w:rPr>
        <w:t xml:space="preserve">و ماله </w:t>
      </w:r>
      <w:r w:rsidRPr="00D66252">
        <w:rPr>
          <w:rFonts w:ascii="Simplified Arabic" w:hAnsi="Simplified Arabic" w:cs="Simplified Arabic" w:hint="cs"/>
          <w:sz w:val="28"/>
          <w:szCs w:val="28"/>
          <w:rtl/>
        </w:rPr>
        <w:t>، و من هنا يمكن تحديد</w:t>
      </w:r>
      <w:r w:rsidRPr="00D66252">
        <w:rPr>
          <w:rFonts w:ascii="Simplified Arabic" w:hAnsi="Simplified Arabic" w:cs="Simplified Arabic"/>
          <w:sz w:val="28"/>
          <w:szCs w:val="28"/>
          <w:rtl/>
        </w:rPr>
        <w:t xml:space="preserve"> مضمون الكفالة </w:t>
      </w:r>
      <w:r w:rsidRPr="00D66252">
        <w:rPr>
          <w:rFonts w:ascii="Simplified Arabic" w:hAnsi="Simplified Arabic" w:cs="Simplified Arabic" w:hint="cs"/>
          <w:sz w:val="28"/>
          <w:szCs w:val="28"/>
          <w:rtl/>
        </w:rPr>
        <w:t>ا</w:t>
      </w:r>
      <w:r w:rsidRPr="00D66252">
        <w:rPr>
          <w:rFonts w:ascii="Simplified Arabic" w:hAnsi="Simplified Arabic" w:cs="Simplified Arabic"/>
          <w:sz w:val="28"/>
          <w:szCs w:val="28"/>
          <w:rtl/>
        </w:rPr>
        <w:t>نط</w:t>
      </w:r>
      <w:r w:rsidRPr="00D66252">
        <w:rPr>
          <w:rFonts w:ascii="Simplified Arabic" w:hAnsi="Simplified Arabic" w:cs="Simplified Arabic" w:hint="cs"/>
          <w:sz w:val="28"/>
          <w:szCs w:val="28"/>
          <w:rtl/>
        </w:rPr>
        <w:t>لا</w:t>
      </w:r>
      <w:r w:rsidRPr="00D66252">
        <w:rPr>
          <w:rFonts w:ascii="Simplified Arabic" w:hAnsi="Simplified Arabic" w:cs="Simplified Arabic"/>
          <w:sz w:val="28"/>
          <w:szCs w:val="28"/>
          <w:rtl/>
        </w:rPr>
        <w:t>ق</w:t>
      </w:r>
      <w:r w:rsidRPr="00D66252">
        <w:rPr>
          <w:rFonts w:ascii="Simplified Arabic" w:hAnsi="Simplified Arabic" w:cs="Simplified Arabic" w:hint="cs"/>
          <w:sz w:val="28"/>
          <w:szCs w:val="28"/>
          <w:rtl/>
        </w:rPr>
        <w:t>ا</w:t>
      </w:r>
      <w:r w:rsidRPr="00D66252">
        <w:rPr>
          <w:rFonts w:ascii="Simplified Arabic" w:hAnsi="Simplified Arabic" w:cs="Simplified Arabic"/>
          <w:sz w:val="28"/>
          <w:szCs w:val="28"/>
          <w:rtl/>
        </w:rPr>
        <w:t xml:space="preserve"> من الولاية على نفس ال</w:t>
      </w:r>
      <w:r w:rsidRPr="00D66252">
        <w:rPr>
          <w:rFonts w:ascii="Simplified Arabic" w:hAnsi="Simplified Arabic" w:cs="Simplified Arabic" w:hint="cs"/>
          <w:sz w:val="28"/>
          <w:szCs w:val="28"/>
          <w:rtl/>
        </w:rPr>
        <w:t xml:space="preserve">طفل المكفول ( الفرع الأول ) </w:t>
      </w:r>
      <w:r w:rsidRPr="00D66252">
        <w:rPr>
          <w:rFonts w:ascii="Simplified Arabic" w:hAnsi="Simplified Arabic" w:cs="Simplified Arabic"/>
          <w:sz w:val="28"/>
          <w:szCs w:val="28"/>
          <w:rtl/>
        </w:rPr>
        <w:t xml:space="preserve"> و على ماله</w:t>
      </w:r>
      <w:r w:rsidRPr="00D66252">
        <w:rPr>
          <w:rFonts w:ascii="Simplified Arabic" w:hAnsi="Simplified Arabic" w:cs="Simplified Arabic" w:hint="cs"/>
          <w:sz w:val="28"/>
          <w:szCs w:val="28"/>
          <w:rtl/>
        </w:rPr>
        <w:t xml:space="preserve"> ( الفرع الثاني )  </w:t>
      </w:r>
      <w:r w:rsidRPr="00D66252">
        <w:rPr>
          <w:rFonts w:ascii="Simplified Arabic" w:hAnsi="Simplified Arabic" w:cs="Simplified Arabic" w:hint="cs"/>
          <w:color w:val="FFFFFF"/>
          <w:sz w:val="28"/>
          <w:szCs w:val="28"/>
          <w:rtl/>
        </w:rPr>
        <w:t>...</w:t>
      </w:r>
      <w:r>
        <w:rPr>
          <w:rFonts w:ascii="Simplified Arabic" w:hAnsi="Simplified Arabic" w:cs="Simplified Arabic" w:hint="cs"/>
          <w:color w:val="FFFFFF"/>
          <w:sz w:val="28"/>
          <w:szCs w:val="28"/>
          <w:rtl/>
        </w:rPr>
        <w:t xml:space="preserve">         </w:t>
      </w:r>
      <w:r w:rsidRPr="00D66252">
        <w:rPr>
          <w:rFonts w:ascii="Simplified Arabic" w:hAnsi="Simplified Arabic" w:cs="Simplified Arabic" w:hint="cs"/>
          <w:color w:val="FFFFFF"/>
          <w:sz w:val="28"/>
          <w:szCs w:val="28"/>
          <w:rtl/>
        </w:rPr>
        <w:t xml:space="preserve">................................ </w:t>
      </w:r>
      <w:r>
        <w:rPr>
          <w:rFonts w:ascii="Simplified Arabic" w:hAnsi="Simplified Arabic" w:cs="Simplified Arabic" w:hint="cs"/>
          <w:sz w:val="28"/>
          <w:szCs w:val="28"/>
          <w:rtl/>
        </w:rPr>
        <w:t xml:space="preserve">                                                 </w:t>
      </w:r>
      <w:r w:rsidRPr="00411753">
        <w:rPr>
          <w:rFonts w:ascii="Simplified Arabic" w:hAnsi="Simplified Arabic" w:cs="Simplified Arabic"/>
          <w:sz w:val="28"/>
          <w:szCs w:val="28"/>
        </w:rPr>
        <w:br/>
      </w:r>
      <w:r>
        <w:rPr>
          <w:rFonts w:ascii="Simplified Arabic" w:hAnsi="Simplified Arabic" w:cs="Simplified Arabic" w:hint="cs"/>
          <w:b/>
          <w:bCs/>
          <w:sz w:val="28"/>
          <w:szCs w:val="28"/>
          <w:rtl/>
        </w:rPr>
        <w:t xml:space="preserve">الفرع الأول </w:t>
      </w:r>
      <w:r w:rsidRPr="00411753">
        <w:rPr>
          <w:rFonts w:ascii="Simplified Arabic" w:hAnsi="Simplified Arabic" w:cs="Simplified Arabic"/>
          <w:b/>
          <w:bCs/>
          <w:sz w:val="28"/>
          <w:szCs w:val="28"/>
          <w:rtl/>
        </w:rPr>
        <w:t xml:space="preserve"> : </w:t>
      </w:r>
      <w:r>
        <w:rPr>
          <w:rFonts w:ascii="Simplified Arabic" w:hAnsi="Simplified Arabic" w:cs="Simplified Arabic"/>
          <w:b/>
          <w:bCs/>
          <w:sz w:val="28"/>
          <w:szCs w:val="28"/>
          <w:rtl/>
        </w:rPr>
        <w:t>الولاية على نفس المكفو</w:t>
      </w:r>
      <w:r>
        <w:rPr>
          <w:rFonts w:ascii="Simplified Arabic" w:hAnsi="Simplified Arabic" w:cs="Simplified Arabic" w:hint="cs"/>
          <w:b/>
          <w:bCs/>
          <w:sz w:val="28"/>
          <w:szCs w:val="28"/>
          <w:rtl/>
        </w:rPr>
        <w:t>ل</w:t>
      </w:r>
      <w:r w:rsidRPr="00DA7822">
        <w:rPr>
          <w:rFonts w:ascii="Simplified Arabic" w:hAnsi="Simplified Arabic" w:cs="Simplified Arabic" w:hint="cs"/>
          <w:b/>
          <w:bCs/>
          <w:color w:val="FFFFFF"/>
          <w:sz w:val="28"/>
          <w:szCs w:val="28"/>
          <w:rtl/>
        </w:rPr>
        <w:t>...........................................................</w:t>
      </w:r>
      <w:r w:rsidRPr="00411753">
        <w:rPr>
          <w:rFonts w:ascii="Simplified Arabic" w:hAnsi="Simplified Arabic" w:cs="Simplified Arabic"/>
          <w:sz w:val="28"/>
          <w:szCs w:val="28"/>
        </w:rPr>
        <w:br/>
      </w:r>
      <w:r w:rsidRPr="00411753">
        <w:rPr>
          <w:rFonts w:ascii="Simplified Arabic" w:hAnsi="Simplified Arabic" w:cs="Simplified Arabic"/>
          <w:sz w:val="28"/>
          <w:szCs w:val="28"/>
          <w:rtl/>
        </w:rPr>
        <w:t xml:space="preserve">لقد شرعت هذه الولاية للمحافظة </w:t>
      </w:r>
      <w:r>
        <w:rPr>
          <w:rFonts w:ascii="Simplified Arabic" w:hAnsi="Simplified Arabic" w:cs="Simplified Arabic"/>
          <w:sz w:val="28"/>
          <w:szCs w:val="28"/>
          <w:rtl/>
        </w:rPr>
        <w:t xml:space="preserve">على نفس المكفول وصيانته </w:t>
      </w:r>
      <w:r>
        <w:rPr>
          <w:rFonts w:ascii="Simplified Arabic" w:hAnsi="Simplified Arabic" w:cs="Simplified Arabic" w:hint="cs"/>
          <w:sz w:val="28"/>
          <w:szCs w:val="28"/>
          <w:rtl/>
        </w:rPr>
        <w:t>، إ</w:t>
      </w:r>
      <w:r w:rsidRPr="00411753">
        <w:rPr>
          <w:rFonts w:ascii="Simplified Arabic" w:hAnsi="Simplified Arabic" w:cs="Simplified Arabic"/>
          <w:sz w:val="28"/>
          <w:szCs w:val="28"/>
          <w:rtl/>
        </w:rPr>
        <w:t xml:space="preserve">ن هذه الولاية </w:t>
      </w:r>
      <w:r>
        <w:rPr>
          <w:rFonts w:ascii="Simplified Arabic" w:hAnsi="Simplified Arabic" w:cs="Simplified Arabic" w:hint="cs"/>
          <w:sz w:val="28"/>
          <w:szCs w:val="28"/>
          <w:rtl/>
        </w:rPr>
        <w:t xml:space="preserve">و </w:t>
      </w:r>
      <w:r w:rsidRPr="00411753">
        <w:rPr>
          <w:rFonts w:ascii="Simplified Arabic" w:hAnsi="Simplified Arabic" w:cs="Simplified Arabic"/>
          <w:sz w:val="28"/>
          <w:szCs w:val="28"/>
          <w:rtl/>
        </w:rPr>
        <w:t xml:space="preserve">إن كانت تثبت </w:t>
      </w:r>
      <w:r w:rsidRPr="00D66252">
        <w:rPr>
          <w:rFonts w:ascii="Simplified Arabic" w:hAnsi="Simplified Arabic" w:cs="Simplified Arabic"/>
          <w:sz w:val="28"/>
          <w:szCs w:val="28"/>
          <w:rtl/>
        </w:rPr>
        <w:t>كقاعدة عامة على القصر فإنها كذلك تثبت على المجنون و المعتوه وعليه فإن الولاية على نفس المكفول تكون بإنفاق الكافل عليه وذلك بتوفير الملبس و الأكل و الدواء و المأوى و كذلك تربيته ،</w:t>
      </w:r>
      <w:r w:rsidRPr="00D66252">
        <w:rPr>
          <w:rFonts w:ascii="Simplified Arabic" w:hAnsi="Simplified Arabic" w:cs="Simplified Arabic" w:hint="cs"/>
          <w:sz w:val="28"/>
          <w:szCs w:val="28"/>
          <w:rtl/>
        </w:rPr>
        <w:t xml:space="preserve"> </w:t>
      </w:r>
      <w:r w:rsidRPr="00D66252">
        <w:rPr>
          <w:rFonts w:ascii="Simplified Arabic" w:hAnsi="Simplified Arabic" w:cs="Simplified Arabic"/>
          <w:sz w:val="28"/>
          <w:szCs w:val="28"/>
          <w:rtl/>
        </w:rPr>
        <w:t xml:space="preserve">وهذا الواجب عادة موكول للنساء لكون الولد المكفول في المرحلة الأولى من عمره يكون محتاجا إلى عطف وحنان </w:t>
      </w:r>
      <w:r w:rsidRPr="00D66252">
        <w:rPr>
          <w:rFonts w:ascii="Simplified Arabic" w:hAnsi="Simplified Arabic" w:cs="Simplified Arabic" w:hint="cs"/>
          <w:sz w:val="28"/>
          <w:szCs w:val="28"/>
          <w:rtl/>
        </w:rPr>
        <w:t>ا</w:t>
      </w:r>
      <w:r>
        <w:rPr>
          <w:rFonts w:ascii="Simplified Arabic" w:hAnsi="Simplified Arabic" w:cs="Simplified Arabic"/>
          <w:sz w:val="28"/>
          <w:szCs w:val="28"/>
          <w:rtl/>
        </w:rPr>
        <w:t>ل</w:t>
      </w:r>
      <w:r>
        <w:rPr>
          <w:rFonts w:ascii="Simplified Arabic" w:hAnsi="Simplified Arabic" w:cs="Simplified Arabic" w:hint="cs"/>
          <w:sz w:val="28"/>
          <w:szCs w:val="28"/>
          <w:rtl/>
        </w:rPr>
        <w:t>أ</w:t>
      </w:r>
      <w:r w:rsidRPr="00D66252">
        <w:rPr>
          <w:rFonts w:ascii="Simplified Arabic" w:hAnsi="Simplified Arabic" w:cs="Simplified Arabic"/>
          <w:sz w:val="28"/>
          <w:szCs w:val="28"/>
          <w:rtl/>
        </w:rPr>
        <w:t>م أكثر من الأب</w:t>
      </w:r>
      <w:r w:rsidRPr="00D66252">
        <w:rPr>
          <w:rFonts w:ascii="Simplified Arabic" w:hAnsi="Simplified Arabic" w:cs="Simplified Arabic" w:hint="cs"/>
          <w:sz w:val="28"/>
          <w:szCs w:val="28"/>
          <w:rtl/>
        </w:rPr>
        <w:t xml:space="preserve"> ،  و تعود أسباب ثبوت الولاية على نفس الصغير إلى حاجته إلى التر</w:t>
      </w:r>
      <w:r>
        <w:rPr>
          <w:rFonts w:ascii="Simplified Arabic" w:hAnsi="Simplified Arabic" w:cs="Simplified Arabic" w:hint="cs"/>
          <w:sz w:val="28"/>
          <w:szCs w:val="28"/>
          <w:rtl/>
        </w:rPr>
        <w:t>بية و التهذيب و إلى عجزه عن موا</w:t>
      </w:r>
      <w:r w:rsidRPr="00D66252">
        <w:rPr>
          <w:rFonts w:ascii="Simplified Arabic" w:hAnsi="Simplified Arabic" w:cs="Simplified Arabic" w:hint="cs"/>
          <w:sz w:val="28"/>
          <w:szCs w:val="28"/>
          <w:rtl/>
        </w:rPr>
        <w:t>جهة الحياة بمفرده و إلى احتياجه إلى من يحمي</w:t>
      </w:r>
      <w:r>
        <w:rPr>
          <w:rFonts w:ascii="Simplified Arabic" w:hAnsi="Simplified Arabic" w:cs="Simplified Arabic" w:hint="cs"/>
          <w:sz w:val="28"/>
          <w:szCs w:val="28"/>
          <w:rtl/>
        </w:rPr>
        <w:t>ه و يقوم بشؤونه فإذا انتهت الحض</w:t>
      </w:r>
      <w:r w:rsidRPr="00D66252">
        <w:rPr>
          <w:rFonts w:ascii="Simplified Arabic" w:hAnsi="Simplified Arabic" w:cs="Simplified Arabic" w:hint="cs"/>
          <w:sz w:val="28"/>
          <w:szCs w:val="28"/>
          <w:rtl/>
        </w:rPr>
        <w:t xml:space="preserve">انة استقل </w:t>
      </w:r>
      <w:r w:rsidRPr="00D66252">
        <w:rPr>
          <w:rFonts w:ascii="Simplified Arabic" w:hAnsi="Simplified Arabic" w:cs="Simplified Arabic" w:hint="cs"/>
          <w:sz w:val="28"/>
          <w:szCs w:val="28"/>
          <w:rtl/>
        </w:rPr>
        <w:lastRenderedPageBreak/>
        <w:t xml:space="preserve">الوالد بالولاية على نفس الولد فيصبح هو المسؤول </w:t>
      </w:r>
      <w:r w:rsidRPr="00D66252">
        <w:rPr>
          <w:rFonts w:ascii="Simplified Arabic" w:hAnsi="Simplified Arabic" w:cs="Simplified Arabic"/>
          <w:sz w:val="28"/>
          <w:szCs w:val="28"/>
        </w:rPr>
        <w:t xml:space="preserve"> </w:t>
      </w:r>
      <w:r w:rsidRPr="00D66252">
        <w:rPr>
          <w:rFonts w:ascii="Simplified Arabic" w:hAnsi="Simplified Arabic" w:cs="Simplified Arabic" w:hint="cs"/>
          <w:sz w:val="28"/>
          <w:szCs w:val="28"/>
          <w:rtl/>
        </w:rPr>
        <w:t>.</w:t>
      </w:r>
      <w:r w:rsidRPr="00D66252">
        <w:rPr>
          <w:rStyle w:val="Appelnotedebasdep"/>
          <w:rFonts w:ascii="Simplified Arabic" w:hAnsi="Simplified Arabic" w:cs="Simplified Arabic"/>
          <w:sz w:val="28"/>
          <w:szCs w:val="28"/>
          <w:rtl/>
        </w:rPr>
        <w:footnoteReference w:id="2"/>
      </w:r>
      <w:r w:rsidRPr="00D66252">
        <w:rPr>
          <w:rFonts w:ascii="Simplified Arabic" w:hAnsi="Simplified Arabic" w:cs="Simplified Arabic" w:hint="cs"/>
          <w:sz w:val="28"/>
          <w:szCs w:val="28"/>
          <w:rtl/>
        </w:rPr>
        <w:t xml:space="preserve">                    </w:t>
      </w:r>
      <w:r w:rsidRPr="00B8293C">
        <w:rPr>
          <w:rFonts w:ascii="Simplified Arabic" w:hAnsi="Simplified Arabic" w:cs="Simplified Arabic" w:hint="cs"/>
          <w:color w:val="FFFFFF"/>
          <w:sz w:val="28"/>
          <w:szCs w:val="28"/>
          <w:rtl/>
        </w:rPr>
        <w:t>.................</w:t>
      </w:r>
      <w:r w:rsidRPr="00D66252">
        <w:rPr>
          <w:rFonts w:ascii="Simplified Arabic" w:hAnsi="Simplified Arabic" w:cs="Simplified Arabic" w:hint="cs"/>
          <w:sz w:val="28"/>
          <w:szCs w:val="28"/>
          <w:rtl/>
        </w:rPr>
        <w:t xml:space="preserve"> </w:t>
      </w:r>
      <w:r w:rsidRPr="00D66252">
        <w:rPr>
          <w:rFonts w:ascii="Simplified Arabic" w:hAnsi="Simplified Arabic" w:cs="Simplified Arabic"/>
          <w:sz w:val="28"/>
          <w:szCs w:val="28"/>
        </w:rPr>
        <w:t>.</w:t>
      </w:r>
      <w:r w:rsidRPr="00D66252">
        <w:rPr>
          <w:rFonts w:ascii="Simplified Arabic" w:hAnsi="Simplified Arabic" w:cs="Simplified Arabic"/>
          <w:sz w:val="28"/>
          <w:szCs w:val="28"/>
        </w:rPr>
        <w:br/>
      </w:r>
      <w:r w:rsidRPr="00D66252">
        <w:rPr>
          <w:rFonts w:ascii="Simplified Arabic" w:hAnsi="Simplified Arabic" w:cs="Simplified Arabic" w:hint="cs"/>
          <w:sz w:val="28"/>
          <w:szCs w:val="28"/>
          <w:rtl/>
        </w:rPr>
        <w:t xml:space="preserve">و من هنا فإنه </w:t>
      </w:r>
      <w:r>
        <w:rPr>
          <w:rFonts w:ascii="Simplified Arabic" w:hAnsi="Simplified Arabic" w:cs="Simplified Arabic"/>
          <w:sz w:val="28"/>
          <w:szCs w:val="28"/>
          <w:rtl/>
        </w:rPr>
        <w:t xml:space="preserve"> يجب على الكافل </w:t>
      </w:r>
      <w:r>
        <w:rPr>
          <w:rFonts w:ascii="Simplified Arabic" w:hAnsi="Simplified Arabic" w:cs="Simplified Arabic" w:hint="cs"/>
          <w:sz w:val="28"/>
          <w:szCs w:val="28"/>
          <w:rtl/>
        </w:rPr>
        <w:t>أ</w:t>
      </w:r>
      <w:r w:rsidRPr="00D66252">
        <w:rPr>
          <w:rFonts w:ascii="Simplified Arabic" w:hAnsi="Simplified Arabic" w:cs="Simplified Arabic"/>
          <w:sz w:val="28"/>
          <w:szCs w:val="28"/>
          <w:rtl/>
        </w:rPr>
        <w:t>ن يسهر على تعليمه وتربيته ،</w:t>
      </w:r>
      <w:r w:rsidRPr="00D66252">
        <w:rPr>
          <w:rFonts w:ascii="Simplified Arabic" w:hAnsi="Simplified Arabic" w:cs="Simplified Arabic" w:hint="cs"/>
          <w:sz w:val="28"/>
          <w:szCs w:val="28"/>
          <w:rtl/>
        </w:rPr>
        <w:t xml:space="preserve"> </w:t>
      </w:r>
      <w:r w:rsidRPr="00D66252">
        <w:rPr>
          <w:rFonts w:ascii="Simplified Arabic" w:hAnsi="Simplified Arabic" w:cs="Simplified Arabic"/>
          <w:sz w:val="28"/>
          <w:szCs w:val="28"/>
          <w:rtl/>
        </w:rPr>
        <w:t xml:space="preserve">وحمايته من كل اعتداء يقع عليه إذ يمثل الولي القانوني له عند الاعتداء عليه </w:t>
      </w:r>
      <w:r w:rsidRPr="00D66252">
        <w:rPr>
          <w:rFonts w:ascii="Simplified Arabic" w:hAnsi="Simplified Arabic" w:cs="Simplified Arabic" w:hint="cs"/>
          <w:sz w:val="28"/>
          <w:szCs w:val="28"/>
          <w:rtl/>
        </w:rPr>
        <w:t>، و تثبت الولاية على ناقص الأهلية مطلقا مميزا أو غير مميز ، كما تثبت على المجنون و المعتوه ، و تظل سارية إلى أن ينتقل الفرد من هذه الحالة إلى عالم النضج و المعرفة و الرشاد .</w:t>
      </w:r>
      <w:r w:rsidRPr="00D66252">
        <w:rPr>
          <w:rStyle w:val="Appelnotedebasdep"/>
          <w:rFonts w:ascii="Simplified Arabic" w:hAnsi="Simplified Arabic" w:cs="Simplified Arabic"/>
          <w:sz w:val="28"/>
          <w:szCs w:val="28"/>
          <w:rtl/>
        </w:rPr>
        <w:footnoteReference w:id="3"/>
      </w:r>
    </w:p>
    <w:p w:rsidR="00FB61DD" w:rsidRPr="00D66252" w:rsidRDefault="00FB61DD" w:rsidP="00FB61DD">
      <w:pPr>
        <w:bidi/>
        <w:jc w:val="both"/>
        <w:rPr>
          <w:rFonts w:ascii="Simplified Arabic" w:hAnsi="Simplified Arabic" w:cs="Simplified Arabic"/>
          <w:sz w:val="28"/>
          <w:szCs w:val="28"/>
          <w:rtl/>
        </w:rPr>
      </w:pPr>
      <w:r w:rsidRPr="00D66252">
        <w:rPr>
          <w:rFonts w:ascii="Simplified Arabic" w:hAnsi="Simplified Arabic" w:cs="Simplified Arabic" w:hint="cs"/>
          <w:sz w:val="28"/>
          <w:szCs w:val="28"/>
          <w:rtl/>
        </w:rPr>
        <w:t xml:space="preserve">ومن هنا فإذا كانت الرابطة الزوجية لا تزال قائمة بين الزوجين التزم الكافل بالإنفاق على الطفل المكفول نفقة الأب على ابنه ، و إلى ذلك أشار المشرع الجزائري في قانون الأسرة  </w:t>
      </w:r>
      <w:r>
        <w:rPr>
          <w:rFonts w:ascii="Simplified Arabic" w:hAnsi="Simplified Arabic" w:cs="Simplified Arabic" w:hint="cs"/>
          <w:sz w:val="28"/>
          <w:szCs w:val="28"/>
          <w:rtl/>
        </w:rPr>
        <w:t xml:space="preserve">، </w:t>
      </w:r>
      <w:r w:rsidRPr="00D66252">
        <w:rPr>
          <w:rFonts w:ascii="Simplified Arabic" w:hAnsi="Simplified Arabic" w:cs="Simplified Arabic" w:hint="cs"/>
          <w:sz w:val="28"/>
          <w:szCs w:val="28"/>
          <w:rtl/>
        </w:rPr>
        <w:t xml:space="preserve">لكن لم يتناول المشرع الجزائري حالة ما إذا انتهت الرابطة الزوجية لأي سبب من الأسباب </w:t>
      </w:r>
      <w:r>
        <w:rPr>
          <w:rFonts w:ascii="Simplified Arabic" w:hAnsi="Simplified Arabic" w:cs="Simplified Arabic" w:hint="cs"/>
          <w:sz w:val="28"/>
          <w:szCs w:val="28"/>
          <w:rtl/>
        </w:rPr>
        <w:t xml:space="preserve">، </w:t>
      </w:r>
      <w:r w:rsidRPr="00D66252">
        <w:rPr>
          <w:rFonts w:ascii="Simplified Arabic" w:hAnsi="Simplified Arabic" w:cs="Simplified Arabic" w:hint="cs"/>
          <w:sz w:val="28"/>
          <w:szCs w:val="28"/>
          <w:rtl/>
        </w:rPr>
        <w:t>و هذا خلافا للمشرع المغربي الذي نص في المادة 26 من ظهير 13 يونيو 2002 على " إذا انفصمت عرى الزوجية بين الزوجين الكافلين أصدر القاضي المكلف بشؤون القاصرين بناء على طلب الزوج أو الزوجة أو من النيابة أو تلقائيا أمرا إما باستمرار الكفالة لأحدهما أو باتخاذ ما يراه مناسبا من إجراءات " ، فإما أن يستمر أحد الزوجين في التكفل به ، و إذا كانت الزوجة هي الكافلة فإنها تتحمل نفقته وحدها كما تتحمل باقي الالتزامات لأن المطلق الكافل يكون قد أنهى الكفالة بإرادته أو يتخذ  القاضي الإجراءات التي يراها مناسبة بما فيها إصدار  أمر بإنهاء كفالة الزوجين المنفصلين معا و إسنادها إلى غيرهما مما يجعل المكفول في حالة عدم استقرار دائمة .</w:t>
      </w:r>
      <w:r w:rsidRPr="00D66252">
        <w:rPr>
          <w:rStyle w:val="Appelnotedebasdep"/>
          <w:rFonts w:ascii="Simplified Arabic" w:hAnsi="Simplified Arabic" w:cs="Simplified Arabic"/>
          <w:sz w:val="28"/>
          <w:szCs w:val="28"/>
          <w:rtl/>
        </w:rPr>
        <w:footnoteReference w:id="4"/>
      </w:r>
    </w:p>
    <w:p w:rsidR="00FB61DD" w:rsidRDefault="00FB61DD" w:rsidP="00FB61DD">
      <w:pPr>
        <w:bidi/>
        <w:rPr>
          <w:rFonts w:ascii="Simplified Arabic" w:hAnsi="Simplified Arabic" w:cs="Simplified Arabic" w:hint="cs"/>
          <w:sz w:val="28"/>
          <w:szCs w:val="28"/>
          <w:rtl/>
        </w:rPr>
      </w:pPr>
      <w:r w:rsidRPr="00D66252">
        <w:rPr>
          <w:rFonts w:ascii="Simplified Arabic" w:hAnsi="Simplified Arabic" w:cs="Simplified Arabic"/>
          <w:sz w:val="28"/>
          <w:szCs w:val="28"/>
          <w:rtl/>
        </w:rPr>
        <w:t xml:space="preserve">أما الحقوق المقررة بموجب أحكام الكفالة فهي جميع المنح العائلية و الدراسية </w:t>
      </w:r>
      <w:r w:rsidRPr="00D66252">
        <w:rPr>
          <w:rFonts w:ascii="Simplified Arabic" w:hAnsi="Simplified Arabic" w:cs="Simplified Arabic" w:hint="cs"/>
          <w:sz w:val="28"/>
          <w:szCs w:val="28"/>
          <w:rtl/>
        </w:rPr>
        <w:t>التي يتمتع بها الولد الأصلي يتمتع بها بالضرورة الطفل المكفول</w:t>
      </w:r>
      <w:r>
        <w:rPr>
          <w:rFonts w:ascii="Simplified Arabic" w:hAnsi="Simplified Arabic" w:cs="Simplified Arabic" w:hint="cs"/>
          <w:color w:val="FF0000"/>
          <w:sz w:val="28"/>
          <w:szCs w:val="28"/>
          <w:rtl/>
        </w:rPr>
        <w:t xml:space="preserve"> </w:t>
      </w:r>
      <w:r>
        <w:rPr>
          <w:rFonts w:ascii="Simplified Arabic" w:hAnsi="Simplified Arabic" w:cs="Simplified Arabic" w:hint="cs"/>
          <w:sz w:val="28"/>
          <w:szCs w:val="28"/>
          <w:rtl/>
        </w:rPr>
        <w:t xml:space="preserve"> </w:t>
      </w:r>
      <w:r>
        <w:rPr>
          <w:rStyle w:val="Appelnotedebasdep"/>
          <w:rFonts w:ascii="Simplified Arabic" w:hAnsi="Simplified Arabic" w:cs="Simplified Arabic"/>
          <w:sz w:val="28"/>
          <w:szCs w:val="28"/>
          <w:rtl/>
        </w:rPr>
        <w:footnoteReference w:id="5"/>
      </w:r>
      <w:r>
        <w:rPr>
          <w:rFonts w:ascii="Simplified Arabic" w:hAnsi="Simplified Arabic" w:cs="Simplified Arabic" w:hint="cs"/>
          <w:sz w:val="28"/>
          <w:szCs w:val="28"/>
          <w:rtl/>
        </w:rPr>
        <w:t xml:space="preserve">، </w:t>
      </w:r>
      <w:r w:rsidRPr="00411753">
        <w:rPr>
          <w:rFonts w:ascii="Simplified Arabic" w:hAnsi="Simplified Arabic" w:cs="Simplified Arabic"/>
          <w:sz w:val="28"/>
          <w:szCs w:val="28"/>
          <w:rtl/>
        </w:rPr>
        <w:t xml:space="preserve">وعليه فإنه يفترض في الكافل العامل فرضين إما أن يضع أثناء تكوين ملف العمل الذي يوضع لدى </w:t>
      </w:r>
      <w:r>
        <w:rPr>
          <w:rFonts w:ascii="Simplified Arabic" w:hAnsi="Simplified Arabic" w:cs="Simplified Arabic" w:hint="cs"/>
          <w:sz w:val="28"/>
          <w:szCs w:val="28"/>
          <w:rtl/>
        </w:rPr>
        <w:t>ال</w:t>
      </w:r>
      <w:r w:rsidRPr="00411753">
        <w:rPr>
          <w:rFonts w:ascii="Simplified Arabic" w:hAnsi="Simplified Arabic" w:cs="Simplified Arabic"/>
          <w:sz w:val="28"/>
          <w:szCs w:val="28"/>
          <w:rtl/>
        </w:rPr>
        <w:t>إدارة المستخدم</w:t>
      </w:r>
      <w:r>
        <w:rPr>
          <w:rFonts w:ascii="Simplified Arabic" w:hAnsi="Simplified Arabic" w:cs="Simplified Arabic" w:hint="cs"/>
          <w:sz w:val="28"/>
          <w:szCs w:val="28"/>
          <w:rtl/>
        </w:rPr>
        <w:t>ة</w:t>
      </w:r>
      <w:r w:rsidRPr="00411753">
        <w:rPr>
          <w:rFonts w:ascii="Simplified Arabic" w:hAnsi="Simplified Arabic" w:cs="Simplified Arabic"/>
          <w:sz w:val="28"/>
          <w:szCs w:val="28"/>
          <w:rtl/>
        </w:rPr>
        <w:t xml:space="preserve"> شهادة عائلية مسجل بها إلى جانب الأبناء الشرعيين الولد المكفول مع الإشارة في نفس الشهادة بأنه مكفول </w:t>
      </w:r>
      <w:r>
        <w:rPr>
          <w:rFonts w:ascii="Simplified Arabic" w:hAnsi="Simplified Arabic" w:cs="Simplified Arabic" w:hint="cs"/>
          <w:sz w:val="28"/>
          <w:szCs w:val="28"/>
          <w:rtl/>
        </w:rPr>
        <w:t>.</w:t>
      </w:r>
      <w:r w:rsidRPr="00411753">
        <w:rPr>
          <w:rFonts w:ascii="Simplified Arabic" w:hAnsi="Simplified Arabic" w:cs="Simplified Arabic"/>
          <w:sz w:val="28"/>
          <w:szCs w:val="28"/>
        </w:rPr>
        <w:br/>
      </w:r>
      <w:r>
        <w:rPr>
          <w:rFonts w:ascii="Simplified Arabic" w:hAnsi="Simplified Arabic" w:cs="Simplified Arabic" w:hint="cs"/>
          <w:sz w:val="28"/>
          <w:szCs w:val="28"/>
          <w:rtl/>
        </w:rPr>
        <w:t xml:space="preserve"> </w:t>
      </w:r>
      <w:r w:rsidRPr="00411753">
        <w:rPr>
          <w:rFonts w:ascii="Simplified Arabic" w:hAnsi="Simplified Arabic" w:cs="Simplified Arabic"/>
          <w:sz w:val="28"/>
          <w:szCs w:val="28"/>
          <w:rtl/>
        </w:rPr>
        <w:t xml:space="preserve">أو يضع الشهادة العائلية </w:t>
      </w:r>
      <w:r>
        <w:rPr>
          <w:rFonts w:ascii="Simplified Arabic" w:hAnsi="Simplified Arabic" w:cs="Simplified Arabic" w:hint="cs"/>
          <w:sz w:val="28"/>
          <w:szCs w:val="28"/>
          <w:rtl/>
        </w:rPr>
        <w:t>مع</w:t>
      </w:r>
      <w:r w:rsidRPr="00411753">
        <w:rPr>
          <w:rFonts w:ascii="Simplified Arabic" w:hAnsi="Simplified Arabic" w:cs="Simplified Arabic"/>
          <w:sz w:val="28"/>
          <w:szCs w:val="28"/>
          <w:rtl/>
        </w:rPr>
        <w:t xml:space="preserve"> عقد الكفالة منفصلين قصد الاستفادة من المنح العائلية ،</w:t>
      </w:r>
      <w:r>
        <w:rPr>
          <w:rFonts w:ascii="Simplified Arabic" w:hAnsi="Simplified Arabic" w:cs="Simplified Arabic" w:hint="cs"/>
          <w:sz w:val="28"/>
          <w:szCs w:val="28"/>
          <w:rtl/>
        </w:rPr>
        <w:t xml:space="preserve"> و</w:t>
      </w:r>
      <w:r w:rsidRPr="00411753">
        <w:rPr>
          <w:rFonts w:ascii="Simplified Arabic" w:hAnsi="Simplified Arabic" w:cs="Simplified Arabic"/>
          <w:sz w:val="28"/>
          <w:szCs w:val="28"/>
          <w:rtl/>
        </w:rPr>
        <w:t xml:space="preserve"> الأقرب إلى الصواب هو </w:t>
      </w:r>
      <w:r>
        <w:rPr>
          <w:rFonts w:ascii="Simplified Arabic" w:hAnsi="Simplified Arabic" w:cs="Simplified Arabic" w:hint="cs"/>
          <w:sz w:val="28"/>
          <w:szCs w:val="28"/>
          <w:rtl/>
        </w:rPr>
        <w:t xml:space="preserve">أنه </w:t>
      </w:r>
      <w:r w:rsidRPr="00411753">
        <w:rPr>
          <w:rFonts w:ascii="Simplified Arabic" w:hAnsi="Simplified Arabic" w:cs="Simplified Arabic"/>
          <w:sz w:val="28"/>
          <w:szCs w:val="28"/>
          <w:rtl/>
        </w:rPr>
        <w:t>من المفروض بموجب عقد الكفالة يأمر القاضي ضابط في الحالة المدنية بتسجيله بسجلات الحالة المدنية لكافل</w:t>
      </w:r>
      <w:r>
        <w:rPr>
          <w:rFonts w:ascii="Simplified Arabic" w:hAnsi="Simplified Arabic" w:cs="Simplified Arabic" w:hint="cs"/>
          <w:sz w:val="28"/>
          <w:szCs w:val="28"/>
          <w:rtl/>
        </w:rPr>
        <w:t>ه</w:t>
      </w:r>
      <w:r w:rsidRPr="00411753">
        <w:rPr>
          <w:rFonts w:ascii="Simplified Arabic" w:hAnsi="Simplified Arabic" w:cs="Simplified Arabic"/>
          <w:sz w:val="28"/>
          <w:szCs w:val="28"/>
          <w:rtl/>
        </w:rPr>
        <w:t xml:space="preserve"> مع الإشارة انه مكفول وهو الشيء المعمول به </w:t>
      </w:r>
      <w:r>
        <w:rPr>
          <w:rFonts w:ascii="Simplified Arabic" w:hAnsi="Simplified Arabic" w:cs="Simplified Arabic" w:hint="cs"/>
          <w:sz w:val="28"/>
          <w:szCs w:val="28"/>
          <w:rtl/>
        </w:rPr>
        <w:t>في</w:t>
      </w:r>
      <w:r w:rsidRPr="00411753">
        <w:rPr>
          <w:rFonts w:ascii="Simplified Arabic" w:hAnsi="Simplified Arabic" w:cs="Simplified Arabic"/>
          <w:sz w:val="28"/>
          <w:szCs w:val="28"/>
          <w:rtl/>
        </w:rPr>
        <w:t xml:space="preserve"> المغرب وغير موجود في الجزائر</w:t>
      </w:r>
      <w:r>
        <w:rPr>
          <w:rFonts w:ascii="Simplified Arabic" w:hAnsi="Simplified Arabic" w:cs="Simplified Arabic" w:hint="cs"/>
          <w:sz w:val="28"/>
          <w:szCs w:val="28"/>
          <w:rtl/>
        </w:rPr>
        <w:t>.</w:t>
      </w:r>
      <w:r w:rsidRPr="00411753">
        <w:rPr>
          <w:rFonts w:ascii="Simplified Arabic" w:hAnsi="Simplified Arabic" w:cs="Simplified Arabic"/>
          <w:sz w:val="28"/>
          <w:szCs w:val="28"/>
        </w:rPr>
        <w:br/>
      </w:r>
      <w:r w:rsidRPr="00411753">
        <w:rPr>
          <w:rFonts w:ascii="Simplified Arabic" w:hAnsi="Simplified Arabic" w:cs="Simplified Arabic"/>
          <w:sz w:val="28"/>
          <w:szCs w:val="28"/>
          <w:rtl/>
        </w:rPr>
        <w:t>وبالنتيجة فإن الشهادة العائ</w:t>
      </w:r>
      <w:r>
        <w:rPr>
          <w:rFonts w:ascii="Simplified Arabic" w:hAnsi="Simplified Arabic" w:cs="Simplified Arabic"/>
          <w:sz w:val="28"/>
          <w:szCs w:val="28"/>
          <w:rtl/>
        </w:rPr>
        <w:t xml:space="preserve">لية كان من المفروض </w:t>
      </w:r>
      <w:r>
        <w:rPr>
          <w:rFonts w:ascii="Simplified Arabic" w:hAnsi="Simplified Arabic" w:cs="Simplified Arabic" w:hint="cs"/>
          <w:sz w:val="28"/>
          <w:szCs w:val="28"/>
          <w:rtl/>
        </w:rPr>
        <w:t>أ</w:t>
      </w:r>
      <w:r w:rsidRPr="00411753">
        <w:rPr>
          <w:rFonts w:ascii="Simplified Arabic" w:hAnsi="Simplified Arabic" w:cs="Simplified Arabic"/>
          <w:sz w:val="28"/>
          <w:szCs w:val="28"/>
          <w:rtl/>
        </w:rPr>
        <w:t>ن يظهر فيها المكفول إلى جانب ا</w:t>
      </w:r>
      <w:r>
        <w:rPr>
          <w:rFonts w:ascii="Simplified Arabic" w:hAnsi="Simplified Arabic" w:cs="Simplified Arabic"/>
          <w:sz w:val="28"/>
          <w:szCs w:val="28"/>
          <w:rtl/>
        </w:rPr>
        <w:t xml:space="preserve">لأبناء الأصليين مع الإشارة إلى </w:t>
      </w:r>
      <w:r>
        <w:rPr>
          <w:rFonts w:ascii="Simplified Arabic" w:hAnsi="Simplified Arabic" w:cs="Simplified Arabic" w:hint="cs"/>
          <w:sz w:val="28"/>
          <w:szCs w:val="28"/>
          <w:rtl/>
        </w:rPr>
        <w:t>أ</w:t>
      </w:r>
      <w:r w:rsidRPr="00411753">
        <w:rPr>
          <w:rFonts w:ascii="Simplified Arabic" w:hAnsi="Simplified Arabic" w:cs="Simplified Arabic"/>
          <w:sz w:val="28"/>
          <w:szCs w:val="28"/>
          <w:rtl/>
        </w:rPr>
        <w:t>نه مكفول</w:t>
      </w:r>
      <w:r>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sidRPr="00411753">
        <w:rPr>
          <w:rFonts w:ascii="Simplified Arabic" w:hAnsi="Simplified Arabic" w:cs="Simplified Arabic"/>
          <w:sz w:val="28"/>
          <w:szCs w:val="28"/>
          <w:rtl/>
        </w:rPr>
        <w:t>ونفس الشيء يذكر في المنح الدراسية</w:t>
      </w:r>
      <w:r w:rsidRPr="00411753">
        <w:rPr>
          <w:rFonts w:ascii="Simplified Arabic" w:hAnsi="Simplified Arabic" w:cs="Simplified Arabic"/>
          <w:sz w:val="28"/>
          <w:szCs w:val="28"/>
        </w:rPr>
        <w:t xml:space="preserve"> .</w:t>
      </w:r>
      <w:r w:rsidRPr="00411753">
        <w:rPr>
          <w:rFonts w:ascii="Simplified Arabic" w:hAnsi="Simplified Arabic" w:cs="Simplified Arabic"/>
          <w:sz w:val="28"/>
          <w:szCs w:val="28"/>
        </w:rPr>
        <w:br/>
      </w:r>
      <w:r>
        <w:rPr>
          <w:rFonts w:ascii="Simplified Arabic" w:hAnsi="Simplified Arabic" w:cs="Simplified Arabic" w:hint="cs"/>
          <w:b/>
          <w:bCs/>
          <w:sz w:val="28"/>
          <w:szCs w:val="28"/>
          <w:rtl/>
        </w:rPr>
        <w:t xml:space="preserve">الفرع الثاني </w:t>
      </w:r>
      <w:r>
        <w:rPr>
          <w:rFonts w:ascii="Simplified Arabic" w:hAnsi="Simplified Arabic" w:cs="Simplified Arabic"/>
          <w:b/>
          <w:bCs/>
          <w:sz w:val="28"/>
          <w:szCs w:val="28"/>
          <w:rtl/>
        </w:rPr>
        <w:t xml:space="preserve"> : الولاية على مال المكفول</w:t>
      </w:r>
      <w:r w:rsidRPr="00411753">
        <w:rPr>
          <w:rFonts w:ascii="Simplified Arabic" w:hAnsi="Simplified Arabic" w:cs="Simplified Arabic"/>
          <w:sz w:val="28"/>
          <w:szCs w:val="28"/>
        </w:rPr>
        <w:br/>
      </w:r>
      <w:r w:rsidRPr="00D66252">
        <w:rPr>
          <w:rFonts w:ascii="Simplified Arabic" w:hAnsi="Simplified Arabic" w:cs="Simplified Arabic" w:hint="cs"/>
          <w:sz w:val="28"/>
          <w:szCs w:val="28"/>
          <w:rtl/>
        </w:rPr>
        <w:t xml:space="preserve">للكافل </w:t>
      </w:r>
      <w:r w:rsidRPr="00D66252">
        <w:rPr>
          <w:rFonts w:ascii="Simplified Arabic" w:hAnsi="Simplified Arabic" w:cs="Simplified Arabic"/>
          <w:sz w:val="28"/>
          <w:szCs w:val="28"/>
          <w:rtl/>
        </w:rPr>
        <w:t xml:space="preserve"> الولاية الشرعية على نفس المكفول </w:t>
      </w:r>
      <w:r w:rsidRPr="00D66252">
        <w:rPr>
          <w:rFonts w:ascii="Simplified Arabic" w:hAnsi="Simplified Arabic" w:cs="Simplified Arabic" w:hint="cs"/>
          <w:sz w:val="28"/>
          <w:szCs w:val="28"/>
          <w:rtl/>
        </w:rPr>
        <w:t xml:space="preserve">كما يملك أيضا الولاية </w:t>
      </w:r>
      <w:r w:rsidRPr="00D66252">
        <w:rPr>
          <w:rFonts w:ascii="Simplified Arabic" w:hAnsi="Simplified Arabic" w:cs="Simplified Arabic"/>
          <w:sz w:val="28"/>
          <w:szCs w:val="28"/>
          <w:rtl/>
        </w:rPr>
        <w:t xml:space="preserve"> على ماله ،</w:t>
      </w:r>
      <w:r w:rsidRPr="00D66252">
        <w:rPr>
          <w:rFonts w:ascii="Simplified Arabic" w:hAnsi="Simplified Arabic" w:cs="Simplified Arabic" w:hint="cs"/>
          <w:sz w:val="28"/>
          <w:szCs w:val="28"/>
          <w:rtl/>
        </w:rPr>
        <w:t xml:space="preserve"> </w:t>
      </w:r>
      <w:r w:rsidRPr="00D66252">
        <w:rPr>
          <w:rFonts w:ascii="Simplified Arabic" w:hAnsi="Simplified Arabic" w:cs="Simplified Arabic"/>
          <w:sz w:val="28"/>
          <w:szCs w:val="28"/>
          <w:rtl/>
        </w:rPr>
        <w:t>فسلطة الكافل هي إدارة مال المكفول إن وجد</w:t>
      </w:r>
      <w:r w:rsidRPr="00D66252">
        <w:rPr>
          <w:rFonts w:ascii="Simplified Arabic" w:hAnsi="Simplified Arabic" w:cs="Simplified Arabic" w:hint="cs"/>
          <w:sz w:val="28"/>
          <w:szCs w:val="28"/>
          <w:rtl/>
        </w:rPr>
        <w:t xml:space="preserve">ت له أموال </w:t>
      </w:r>
      <w:r w:rsidRPr="00D66252">
        <w:rPr>
          <w:rFonts w:ascii="Simplified Arabic" w:hAnsi="Simplified Arabic" w:cs="Simplified Arabic"/>
          <w:sz w:val="28"/>
          <w:szCs w:val="28"/>
          <w:rtl/>
        </w:rPr>
        <w:t xml:space="preserve">، </w:t>
      </w:r>
      <w:r w:rsidRPr="00D66252">
        <w:rPr>
          <w:rFonts w:ascii="Simplified Arabic" w:hAnsi="Simplified Arabic" w:cs="Simplified Arabic" w:hint="cs"/>
          <w:sz w:val="28"/>
          <w:szCs w:val="28"/>
          <w:rtl/>
        </w:rPr>
        <w:t>و غالبا تكون هذه ال</w:t>
      </w:r>
      <w:r w:rsidRPr="00D66252">
        <w:rPr>
          <w:rFonts w:ascii="Simplified Arabic" w:hAnsi="Simplified Arabic" w:cs="Simplified Arabic"/>
          <w:sz w:val="28"/>
          <w:szCs w:val="28"/>
          <w:rtl/>
        </w:rPr>
        <w:t>أموال ناتجة عن الإرث أو الوصية أو الهبة ،</w:t>
      </w:r>
      <w:r w:rsidRPr="00D66252">
        <w:rPr>
          <w:rFonts w:ascii="Simplified Arabic" w:hAnsi="Simplified Arabic" w:cs="Simplified Arabic" w:hint="cs"/>
          <w:sz w:val="28"/>
          <w:szCs w:val="28"/>
          <w:rtl/>
        </w:rPr>
        <w:t xml:space="preserve"> </w:t>
      </w:r>
      <w:r w:rsidRPr="00D66252">
        <w:rPr>
          <w:rFonts w:ascii="Simplified Arabic" w:hAnsi="Simplified Arabic" w:cs="Simplified Arabic"/>
          <w:sz w:val="28"/>
          <w:szCs w:val="28"/>
          <w:rtl/>
        </w:rPr>
        <w:t xml:space="preserve">إذ يجب عليه التصرف فيها تصرف الرجل الحريص </w:t>
      </w:r>
      <w:r w:rsidRPr="00D66252">
        <w:rPr>
          <w:rFonts w:ascii="Simplified Arabic" w:hAnsi="Simplified Arabic" w:cs="Simplified Arabic"/>
          <w:sz w:val="28"/>
          <w:szCs w:val="28"/>
        </w:rPr>
        <w:t>.</w:t>
      </w:r>
      <w:r w:rsidRPr="00D66252">
        <w:rPr>
          <w:rFonts w:ascii="Simplified Arabic" w:hAnsi="Simplified Arabic" w:cs="Simplified Arabic"/>
          <w:sz w:val="28"/>
          <w:szCs w:val="28"/>
        </w:rPr>
        <w:br/>
      </w:r>
      <w:r w:rsidRPr="00D66252">
        <w:rPr>
          <w:rFonts w:ascii="Simplified Arabic" w:hAnsi="Simplified Arabic" w:cs="Simplified Arabic"/>
          <w:sz w:val="28"/>
          <w:szCs w:val="28"/>
          <w:rtl/>
        </w:rPr>
        <w:t xml:space="preserve">وبما أن الكافل بمقتضى أحكام الكفالة </w:t>
      </w:r>
      <w:r w:rsidRPr="00D66252">
        <w:rPr>
          <w:rFonts w:ascii="Simplified Arabic" w:hAnsi="Simplified Arabic" w:cs="Simplified Arabic" w:hint="cs"/>
          <w:sz w:val="28"/>
          <w:szCs w:val="28"/>
          <w:rtl/>
        </w:rPr>
        <w:t>تعطى</w:t>
      </w:r>
      <w:r w:rsidRPr="00D66252">
        <w:rPr>
          <w:rFonts w:ascii="Simplified Arabic" w:hAnsi="Simplified Arabic" w:cs="Simplified Arabic"/>
          <w:sz w:val="28"/>
          <w:szCs w:val="28"/>
          <w:rtl/>
        </w:rPr>
        <w:t xml:space="preserve"> له الولاية القانونية فإنه يتعين الرجوع إلى أحكام الولاية على مال القاصر أين نجد المشرع تشدد ووضع شروطا عندما يريد الكافل التصرف في أموال المكفول </w:t>
      </w:r>
      <w:r>
        <w:rPr>
          <w:rFonts w:ascii="Simplified Arabic" w:hAnsi="Simplified Arabic" w:cs="Simplified Arabic" w:hint="cs"/>
          <w:sz w:val="28"/>
          <w:szCs w:val="28"/>
          <w:rtl/>
        </w:rPr>
        <w:t xml:space="preserve">، </w:t>
      </w:r>
      <w:r w:rsidRPr="00D66252">
        <w:rPr>
          <w:rFonts w:ascii="Simplified Arabic" w:hAnsi="Simplified Arabic" w:cs="Simplified Arabic"/>
          <w:sz w:val="28"/>
          <w:szCs w:val="28"/>
          <w:rtl/>
        </w:rPr>
        <w:t xml:space="preserve">إذ </w:t>
      </w:r>
      <w:r w:rsidRPr="00D66252">
        <w:rPr>
          <w:rFonts w:ascii="Simplified Arabic" w:hAnsi="Simplified Arabic" w:cs="Simplified Arabic" w:hint="cs"/>
          <w:sz w:val="28"/>
          <w:szCs w:val="28"/>
          <w:rtl/>
        </w:rPr>
        <w:t>ا</w:t>
      </w:r>
      <w:r w:rsidRPr="00D66252">
        <w:rPr>
          <w:rFonts w:ascii="Simplified Arabic" w:hAnsi="Simplified Arabic" w:cs="Simplified Arabic"/>
          <w:sz w:val="28"/>
          <w:szCs w:val="28"/>
          <w:rtl/>
        </w:rPr>
        <w:t>شترط أن يتصرف تصرف الرجل الحريص ،</w:t>
      </w:r>
      <w:r w:rsidRPr="00D66252">
        <w:rPr>
          <w:rFonts w:ascii="Simplified Arabic" w:hAnsi="Simplified Arabic" w:cs="Simplified Arabic" w:hint="cs"/>
          <w:sz w:val="28"/>
          <w:szCs w:val="28"/>
          <w:rtl/>
        </w:rPr>
        <w:t xml:space="preserve"> </w:t>
      </w:r>
      <w:r w:rsidRPr="00D66252">
        <w:rPr>
          <w:rFonts w:ascii="Simplified Arabic" w:hAnsi="Simplified Arabic" w:cs="Simplified Arabic"/>
          <w:sz w:val="28"/>
          <w:szCs w:val="28"/>
          <w:rtl/>
        </w:rPr>
        <w:t>و</w:t>
      </w:r>
      <w:r w:rsidRPr="00D66252">
        <w:rPr>
          <w:rFonts w:ascii="Simplified Arabic" w:hAnsi="Simplified Arabic" w:cs="Simplified Arabic" w:hint="cs"/>
          <w:sz w:val="28"/>
          <w:szCs w:val="28"/>
          <w:rtl/>
        </w:rPr>
        <w:t>أ</w:t>
      </w:r>
      <w:r w:rsidRPr="00D66252">
        <w:rPr>
          <w:rFonts w:ascii="Simplified Arabic" w:hAnsi="Simplified Arabic" w:cs="Simplified Arabic"/>
          <w:sz w:val="28"/>
          <w:szCs w:val="28"/>
          <w:rtl/>
        </w:rPr>
        <w:t>ن يستأذن القاضي في تصرفات محددة على سبيل الحصر وللقاضي السلطة التقديرية في منح الإذن أو عدم منحه</w:t>
      </w:r>
      <w:r w:rsidRPr="00D66252">
        <w:rPr>
          <w:rFonts w:ascii="Simplified Arabic" w:hAnsi="Simplified Arabic" w:cs="Simplified Arabic"/>
          <w:sz w:val="28"/>
          <w:szCs w:val="28"/>
        </w:rPr>
        <w:t>.</w:t>
      </w:r>
      <w:r w:rsidRPr="00D66252">
        <w:rPr>
          <w:rFonts w:ascii="Simplified Arabic" w:hAnsi="Simplified Arabic" w:cs="Simplified Arabic"/>
          <w:sz w:val="28"/>
          <w:szCs w:val="28"/>
        </w:rPr>
        <w:br/>
      </w:r>
      <w:r w:rsidRPr="00D66252">
        <w:rPr>
          <w:rFonts w:ascii="Simplified Arabic" w:hAnsi="Simplified Arabic" w:cs="Simplified Arabic" w:hint="cs"/>
          <w:sz w:val="28"/>
          <w:szCs w:val="28"/>
          <w:rtl/>
        </w:rPr>
        <w:t>و</w:t>
      </w:r>
      <w:r w:rsidRPr="00D66252">
        <w:rPr>
          <w:rFonts w:ascii="Simplified Arabic" w:hAnsi="Simplified Arabic" w:cs="Simplified Arabic"/>
          <w:sz w:val="28"/>
          <w:szCs w:val="28"/>
          <w:rtl/>
        </w:rPr>
        <w:t xml:space="preserve"> التصرفات التي تتطلب الإذن من القضاء هي التي يجب على القاضي إن يراعي </w:t>
      </w:r>
      <w:r>
        <w:rPr>
          <w:rFonts w:ascii="Simplified Arabic" w:hAnsi="Simplified Arabic" w:cs="Simplified Arabic" w:hint="cs"/>
          <w:sz w:val="28"/>
          <w:szCs w:val="28"/>
          <w:rtl/>
        </w:rPr>
        <w:t xml:space="preserve">فيها </w:t>
      </w:r>
      <w:r w:rsidRPr="00D66252">
        <w:rPr>
          <w:rFonts w:ascii="Simplified Arabic" w:hAnsi="Simplified Arabic" w:cs="Simplified Arabic"/>
          <w:sz w:val="28"/>
          <w:szCs w:val="28"/>
          <w:rtl/>
        </w:rPr>
        <w:t>حالة الضرورة ومصلحة القاص</w:t>
      </w:r>
      <w:r w:rsidRPr="00D66252">
        <w:rPr>
          <w:rFonts w:ascii="Simplified Arabic" w:hAnsi="Simplified Arabic" w:cs="Simplified Arabic" w:hint="cs"/>
          <w:sz w:val="28"/>
          <w:szCs w:val="28"/>
          <w:rtl/>
        </w:rPr>
        <w:t>ر ، و هي التصرفات المنصوص عليها في نص المادة 88 من قانون الأسرة و هي:</w:t>
      </w:r>
      <w:r w:rsidRPr="00411753">
        <w:rPr>
          <w:rFonts w:ascii="Simplified Arabic" w:hAnsi="Simplified Arabic" w:cs="Simplified Arabic"/>
          <w:sz w:val="28"/>
          <w:szCs w:val="28"/>
        </w:rPr>
        <w:t xml:space="preserve"> </w:t>
      </w:r>
      <w:r w:rsidRPr="00411753">
        <w:rPr>
          <w:rFonts w:ascii="Simplified Arabic" w:hAnsi="Simplified Arabic" w:cs="Simplified Arabic"/>
          <w:sz w:val="28"/>
          <w:szCs w:val="28"/>
        </w:rPr>
        <w:br/>
      </w:r>
      <w:r>
        <w:rPr>
          <w:rFonts w:ascii="Simplified Arabic" w:hAnsi="Simplified Arabic" w:cs="Simplified Arabic" w:hint="cs"/>
          <w:sz w:val="28"/>
          <w:szCs w:val="28"/>
          <w:rtl/>
        </w:rPr>
        <w:t>*ـ</w:t>
      </w:r>
      <w:r w:rsidRPr="00411753">
        <w:rPr>
          <w:rFonts w:ascii="Simplified Arabic" w:hAnsi="Simplified Arabic" w:cs="Simplified Arabic"/>
          <w:sz w:val="28"/>
          <w:szCs w:val="28"/>
        </w:rPr>
        <w:t xml:space="preserve"> </w:t>
      </w:r>
      <w:r w:rsidRPr="00411753">
        <w:rPr>
          <w:rFonts w:ascii="Simplified Arabic" w:hAnsi="Simplified Arabic" w:cs="Simplified Arabic"/>
          <w:sz w:val="28"/>
          <w:szCs w:val="28"/>
          <w:rtl/>
        </w:rPr>
        <w:t>بيع العقار وقسمته ، ورهنه وإجراء المصالحة</w:t>
      </w:r>
      <w:r w:rsidRPr="00411753">
        <w:rPr>
          <w:rFonts w:ascii="Simplified Arabic" w:hAnsi="Simplified Arabic" w:cs="Simplified Arabic"/>
          <w:sz w:val="28"/>
          <w:szCs w:val="28"/>
        </w:rPr>
        <w:t xml:space="preserve">. </w:t>
      </w:r>
      <w:r w:rsidRPr="00411753">
        <w:rPr>
          <w:rFonts w:ascii="Simplified Arabic" w:hAnsi="Simplified Arabic" w:cs="Simplified Arabic"/>
          <w:sz w:val="28"/>
          <w:szCs w:val="28"/>
        </w:rPr>
        <w:br/>
      </w:r>
      <w:r>
        <w:rPr>
          <w:rFonts w:ascii="Simplified Arabic" w:hAnsi="Simplified Arabic" w:cs="Simplified Arabic" w:hint="cs"/>
          <w:sz w:val="28"/>
          <w:szCs w:val="28"/>
          <w:rtl/>
        </w:rPr>
        <w:t>*ـ</w:t>
      </w:r>
      <w:r w:rsidRPr="00411753">
        <w:rPr>
          <w:rFonts w:ascii="Simplified Arabic" w:hAnsi="Simplified Arabic" w:cs="Simplified Arabic"/>
          <w:sz w:val="28"/>
          <w:szCs w:val="28"/>
        </w:rPr>
        <w:t xml:space="preserve"> </w:t>
      </w:r>
      <w:r w:rsidRPr="00411753">
        <w:rPr>
          <w:rFonts w:ascii="Simplified Arabic" w:hAnsi="Simplified Arabic" w:cs="Simplified Arabic"/>
          <w:sz w:val="28"/>
          <w:szCs w:val="28"/>
          <w:rtl/>
        </w:rPr>
        <w:t>بيع المنقولات ذات الأهمية الخاصة</w:t>
      </w:r>
      <w:r w:rsidRPr="00411753">
        <w:rPr>
          <w:rFonts w:ascii="Simplified Arabic" w:hAnsi="Simplified Arabic" w:cs="Simplified Arabic"/>
          <w:sz w:val="28"/>
          <w:szCs w:val="28"/>
        </w:rPr>
        <w:t xml:space="preserve"> .</w:t>
      </w:r>
      <w:r w:rsidRPr="00411753">
        <w:rPr>
          <w:rFonts w:ascii="Simplified Arabic" w:hAnsi="Simplified Arabic" w:cs="Simplified Arabic"/>
          <w:sz w:val="28"/>
          <w:szCs w:val="28"/>
        </w:rPr>
        <w:br/>
      </w:r>
      <w:r>
        <w:rPr>
          <w:rFonts w:ascii="Simplified Arabic" w:hAnsi="Simplified Arabic" w:cs="Simplified Arabic" w:hint="cs"/>
          <w:sz w:val="28"/>
          <w:szCs w:val="28"/>
          <w:rtl/>
        </w:rPr>
        <w:t>*ـ</w:t>
      </w:r>
      <w:r w:rsidRPr="00411753">
        <w:rPr>
          <w:rFonts w:ascii="Simplified Arabic" w:hAnsi="Simplified Arabic" w:cs="Simplified Arabic"/>
          <w:sz w:val="28"/>
          <w:szCs w:val="28"/>
        </w:rPr>
        <w:t xml:space="preserve"> </w:t>
      </w:r>
      <w:r w:rsidRPr="00411753">
        <w:rPr>
          <w:rFonts w:ascii="Simplified Arabic" w:hAnsi="Simplified Arabic" w:cs="Simplified Arabic"/>
          <w:sz w:val="28"/>
          <w:szCs w:val="28"/>
          <w:rtl/>
        </w:rPr>
        <w:t>استثمار أموال القاصر بالإقراض أو الاقتراض أو المساهمة في شركة</w:t>
      </w:r>
      <w:r w:rsidRPr="00411753">
        <w:rPr>
          <w:rFonts w:ascii="Simplified Arabic" w:hAnsi="Simplified Arabic" w:cs="Simplified Arabic"/>
          <w:sz w:val="28"/>
          <w:szCs w:val="28"/>
        </w:rPr>
        <w:t xml:space="preserve"> .</w:t>
      </w:r>
      <w:r w:rsidRPr="00411753">
        <w:rPr>
          <w:rFonts w:ascii="Simplified Arabic" w:hAnsi="Simplified Arabic" w:cs="Simplified Arabic"/>
          <w:sz w:val="28"/>
          <w:szCs w:val="28"/>
        </w:rPr>
        <w:br/>
      </w:r>
      <w:r>
        <w:rPr>
          <w:rFonts w:ascii="Simplified Arabic" w:hAnsi="Simplified Arabic" w:cs="Simplified Arabic" w:hint="cs"/>
          <w:sz w:val="28"/>
          <w:szCs w:val="28"/>
          <w:rtl/>
        </w:rPr>
        <w:t>*ـ</w:t>
      </w:r>
      <w:r w:rsidRPr="00411753">
        <w:rPr>
          <w:rFonts w:ascii="Simplified Arabic" w:hAnsi="Simplified Arabic" w:cs="Simplified Arabic"/>
          <w:sz w:val="28"/>
          <w:szCs w:val="28"/>
        </w:rPr>
        <w:t xml:space="preserve"> </w:t>
      </w:r>
      <w:r w:rsidRPr="00411753">
        <w:rPr>
          <w:rFonts w:ascii="Simplified Arabic" w:hAnsi="Simplified Arabic" w:cs="Simplified Arabic"/>
          <w:sz w:val="28"/>
          <w:szCs w:val="28"/>
          <w:rtl/>
        </w:rPr>
        <w:t>إيجار عقار القاصر لمدة تزيد عن ثلاث سنوات أو تمتد لأكثر من سنة بعد بلوغ سن الرشد</w:t>
      </w:r>
      <w:r>
        <w:rPr>
          <w:rFonts w:ascii="Simplified Arabic" w:hAnsi="Simplified Arabic" w:cs="Simplified Arabic"/>
          <w:sz w:val="28"/>
          <w:szCs w:val="28"/>
        </w:rPr>
        <w:t xml:space="preserve"> </w:t>
      </w:r>
      <w:r w:rsidRPr="00411753">
        <w:rPr>
          <w:rFonts w:ascii="Simplified Arabic" w:hAnsi="Simplified Arabic" w:cs="Simplified Arabic"/>
          <w:sz w:val="28"/>
          <w:szCs w:val="28"/>
          <w:rtl/>
        </w:rPr>
        <w:t>.</w:t>
      </w:r>
      <w:r w:rsidRPr="00411753">
        <w:rPr>
          <w:rFonts w:ascii="Simplified Arabic" w:hAnsi="Simplified Arabic" w:cs="Simplified Arabic"/>
          <w:sz w:val="28"/>
          <w:szCs w:val="28"/>
        </w:rPr>
        <w:br/>
      </w:r>
      <w:r w:rsidRPr="008755A0">
        <w:rPr>
          <w:rFonts w:ascii="Simplified Arabic" w:hAnsi="Simplified Arabic" w:cs="Simplified Arabic"/>
          <w:b/>
          <w:bCs/>
          <w:sz w:val="32"/>
          <w:szCs w:val="32"/>
          <w:rtl/>
        </w:rPr>
        <w:t>المطلب الثاني : الآثار المترتبة على قيام عقد الكفالة</w:t>
      </w:r>
      <w:r w:rsidRPr="008755A0">
        <w:rPr>
          <w:rFonts w:ascii="Simplified Arabic" w:hAnsi="Simplified Arabic" w:cs="Simplified Arabic"/>
          <w:b/>
          <w:bCs/>
          <w:sz w:val="32"/>
          <w:szCs w:val="32"/>
        </w:rPr>
        <w:t xml:space="preserve"> </w:t>
      </w:r>
      <w:r w:rsidRPr="008755A0">
        <w:rPr>
          <w:rFonts w:ascii="Simplified Arabic" w:hAnsi="Simplified Arabic" w:cs="Simplified Arabic"/>
          <w:b/>
          <w:bCs/>
          <w:color w:val="FFFFFF"/>
          <w:sz w:val="32"/>
          <w:szCs w:val="32"/>
        </w:rPr>
        <w:t>:</w:t>
      </w:r>
      <w:r w:rsidRPr="00411753">
        <w:rPr>
          <w:rFonts w:ascii="Simplified Arabic" w:hAnsi="Simplified Arabic" w:cs="Simplified Arabic"/>
          <w:sz w:val="28"/>
          <w:szCs w:val="28"/>
        </w:rPr>
        <w:br/>
      </w:r>
      <w:r w:rsidRPr="00411753">
        <w:rPr>
          <w:rFonts w:ascii="Simplified Arabic" w:hAnsi="Simplified Arabic" w:cs="Simplified Arabic"/>
          <w:sz w:val="28"/>
          <w:szCs w:val="28"/>
          <w:rtl/>
        </w:rPr>
        <w:t xml:space="preserve">بعد أن يتم إبرام عقد الكفالة وذلك مراعاة للشروط المطلوبة قانونا وتعهد الكافل بالقيام بالتزاماته اتجاه الولد المكفول </w:t>
      </w:r>
      <w:r>
        <w:rPr>
          <w:rFonts w:ascii="Simplified Arabic" w:hAnsi="Simplified Arabic" w:cs="Simplified Arabic" w:hint="cs"/>
          <w:sz w:val="28"/>
          <w:szCs w:val="28"/>
          <w:rtl/>
        </w:rPr>
        <w:t>قيام</w:t>
      </w:r>
      <w:r>
        <w:rPr>
          <w:rFonts w:ascii="Simplified Arabic" w:hAnsi="Simplified Arabic" w:cs="Simplified Arabic"/>
          <w:sz w:val="28"/>
          <w:szCs w:val="28"/>
          <w:rtl/>
        </w:rPr>
        <w:t xml:space="preserve"> الأب الحريص على </w:t>
      </w:r>
      <w:r>
        <w:rPr>
          <w:rFonts w:ascii="Simplified Arabic" w:hAnsi="Simplified Arabic" w:cs="Simplified Arabic" w:hint="cs"/>
          <w:sz w:val="28"/>
          <w:szCs w:val="28"/>
          <w:rtl/>
        </w:rPr>
        <w:t>إ</w:t>
      </w:r>
      <w:r w:rsidRPr="00411753">
        <w:rPr>
          <w:rFonts w:ascii="Simplified Arabic" w:hAnsi="Simplified Arabic" w:cs="Simplified Arabic"/>
          <w:sz w:val="28"/>
          <w:szCs w:val="28"/>
          <w:rtl/>
        </w:rPr>
        <w:t>بنه ،</w:t>
      </w:r>
      <w:r>
        <w:rPr>
          <w:rFonts w:ascii="Simplified Arabic" w:hAnsi="Simplified Arabic" w:cs="Simplified Arabic" w:hint="cs"/>
          <w:sz w:val="28"/>
          <w:szCs w:val="28"/>
          <w:rtl/>
        </w:rPr>
        <w:t xml:space="preserve"> </w:t>
      </w:r>
      <w:r w:rsidRPr="00411753">
        <w:rPr>
          <w:rFonts w:ascii="Simplified Arabic" w:hAnsi="Simplified Arabic" w:cs="Simplified Arabic"/>
          <w:sz w:val="28"/>
          <w:szCs w:val="28"/>
          <w:rtl/>
        </w:rPr>
        <w:t>تأتي مرحلة أخرى وهي مرحلة تنفيذ عقد الكفالة ،</w:t>
      </w:r>
      <w:r>
        <w:rPr>
          <w:rFonts w:ascii="Simplified Arabic" w:hAnsi="Simplified Arabic" w:cs="Simplified Arabic" w:hint="cs"/>
          <w:sz w:val="28"/>
          <w:szCs w:val="28"/>
          <w:rtl/>
        </w:rPr>
        <w:t xml:space="preserve"> وذلك</w:t>
      </w:r>
      <w:r w:rsidRPr="00411753">
        <w:rPr>
          <w:rFonts w:ascii="Simplified Arabic" w:hAnsi="Simplified Arabic" w:cs="Simplified Arabic"/>
          <w:sz w:val="28"/>
          <w:szCs w:val="28"/>
          <w:rtl/>
        </w:rPr>
        <w:t xml:space="preserve"> </w:t>
      </w:r>
      <w:r>
        <w:rPr>
          <w:rFonts w:ascii="Simplified Arabic" w:hAnsi="Simplified Arabic" w:cs="Simplified Arabic" w:hint="cs"/>
          <w:sz w:val="28"/>
          <w:szCs w:val="28"/>
          <w:rtl/>
        </w:rPr>
        <w:t>ب</w:t>
      </w:r>
      <w:r w:rsidRPr="00411753">
        <w:rPr>
          <w:rFonts w:ascii="Simplified Arabic" w:hAnsi="Simplified Arabic" w:cs="Simplified Arabic"/>
          <w:sz w:val="28"/>
          <w:szCs w:val="28"/>
          <w:rtl/>
        </w:rPr>
        <w:t xml:space="preserve">انتقال الولد المكفول من كنف الحاضنين له إلى كنف الكافل ، إذ أن مجرد </w:t>
      </w:r>
      <w:r>
        <w:rPr>
          <w:rFonts w:ascii="Simplified Arabic" w:hAnsi="Simplified Arabic" w:cs="Simplified Arabic" w:hint="cs"/>
          <w:sz w:val="28"/>
          <w:szCs w:val="28"/>
          <w:rtl/>
        </w:rPr>
        <w:t xml:space="preserve">وجود </w:t>
      </w:r>
      <w:r w:rsidRPr="00411753">
        <w:rPr>
          <w:rFonts w:ascii="Simplified Arabic" w:hAnsi="Simplified Arabic" w:cs="Simplified Arabic"/>
          <w:sz w:val="28"/>
          <w:szCs w:val="28"/>
          <w:rtl/>
        </w:rPr>
        <w:t xml:space="preserve">وثيقة محررة لا تكفي حتى يتحقق </w:t>
      </w:r>
      <w:r>
        <w:rPr>
          <w:rFonts w:ascii="Simplified Arabic" w:hAnsi="Simplified Arabic" w:cs="Simplified Arabic"/>
          <w:sz w:val="28"/>
          <w:szCs w:val="28"/>
          <w:rtl/>
        </w:rPr>
        <w:t xml:space="preserve">الغرض المطلوب من </w:t>
      </w:r>
      <w:r>
        <w:rPr>
          <w:rFonts w:ascii="Simplified Arabic" w:hAnsi="Simplified Arabic" w:cs="Simplified Arabic" w:hint="cs"/>
          <w:sz w:val="28"/>
          <w:szCs w:val="28"/>
          <w:rtl/>
        </w:rPr>
        <w:t>الكفالة و حتى تنتج كل آثارها القانونية</w:t>
      </w:r>
      <w:r w:rsidRPr="00411753">
        <w:rPr>
          <w:rFonts w:ascii="Simplified Arabic" w:hAnsi="Simplified Arabic" w:cs="Simplified Arabic"/>
          <w:sz w:val="28"/>
          <w:szCs w:val="28"/>
        </w:rPr>
        <w:t>.</w:t>
      </w:r>
    </w:p>
    <w:p w:rsidR="00FB61DD" w:rsidRDefault="00FB61DD" w:rsidP="00FB61DD">
      <w:pPr>
        <w:bidi/>
        <w:rPr>
          <w:rFonts w:ascii="Simplified Arabic" w:hAnsi="Simplified Arabic" w:cs="Simplified Arabic" w:hint="cs"/>
          <w:sz w:val="28"/>
          <w:szCs w:val="28"/>
          <w:rtl/>
        </w:rPr>
      </w:pPr>
    </w:p>
    <w:p w:rsidR="00FB61DD" w:rsidRDefault="00FB61DD" w:rsidP="00FB61DD">
      <w:pPr>
        <w:bidi/>
        <w:rPr>
          <w:rFonts w:ascii="Simplified Arabic" w:hAnsi="Simplified Arabic" w:cs="Simplified Arabic" w:hint="cs"/>
          <w:sz w:val="28"/>
          <w:szCs w:val="28"/>
          <w:rtl/>
        </w:rPr>
      </w:pPr>
    </w:p>
    <w:p w:rsidR="00FB61DD" w:rsidRDefault="00FB61DD" w:rsidP="00FB61DD">
      <w:pPr>
        <w:bidi/>
        <w:rPr>
          <w:rFonts w:ascii="Simplified Arabic" w:hAnsi="Simplified Arabic" w:cs="Simplified Arabic" w:hint="cs"/>
          <w:sz w:val="28"/>
          <w:szCs w:val="28"/>
          <w:rtl/>
        </w:rPr>
      </w:pPr>
    </w:p>
    <w:p w:rsidR="00FB61DD" w:rsidRPr="00EE4286" w:rsidRDefault="00FB61DD" w:rsidP="00FB61DD">
      <w:pPr>
        <w:bidi/>
        <w:rPr>
          <w:rFonts w:ascii="Simplified Arabic" w:hAnsi="Simplified Arabic" w:cs="Simplified Arabic"/>
          <w:sz w:val="28"/>
          <w:szCs w:val="28"/>
          <w:rtl/>
        </w:rPr>
      </w:pPr>
      <w:r w:rsidRPr="00411753">
        <w:rPr>
          <w:rFonts w:ascii="Simplified Arabic" w:hAnsi="Simplified Arabic" w:cs="Simplified Arabic"/>
          <w:b/>
          <w:bCs/>
          <w:sz w:val="28"/>
          <w:szCs w:val="28"/>
          <w:rtl/>
        </w:rPr>
        <w:t xml:space="preserve">الفرع </w:t>
      </w:r>
      <w:r>
        <w:rPr>
          <w:rFonts w:ascii="Simplified Arabic" w:hAnsi="Simplified Arabic" w:cs="Simplified Arabic" w:hint="cs"/>
          <w:b/>
          <w:bCs/>
          <w:sz w:val="28"/>
          <w:szCs w:val="28"/>
          <w:rtl/>
        </w:rPr>
        <w:t>الأول</w:t>
      </w:r>
      <w:r w:rsidRPr="00411753">
        <w:rPr>
          <w:rFonts w:ascii="Simplified Arabic" w:hAnsi="Simplified Arabic" w:cs="Simplified Arabic"/>
          <w:b/>
          <w:bCs/>
          <w:sz w:val="28"/>
          <w:szCs w:val="28"/>
          <w:rtl/>
        </w:rPr>
        <w:t xml:space="preserve"> : </w:t>
      </w:r>
      <w:r>
        <w:rPr>
          <w:rFonts w:ascii="Simplified Arabic" w:hAnsi="Simplified Arabic" w:cs="Simplified Arabic" w:hint="cs"/>
          <w:b/>
          <w:bCs/>
          <w:sz w:val="28"/>
          <w:szCs w:val="28"/>
          <w:rtl/>
        </w:rPr>
        <w:t>الوصية و التبرع  للطفل المكفول في حدود ثلث مال الكافل</w:t>
      </w:r>
    </w:p>
    <w:p w:rsidR="00FB61DD" w:rsidRDefault="00FB61DD" w:rsidP="00FB61DD">
      <w:pPr>
        <w:bidi/>
        <w:rPr>
          <w:rFonts w:ascii="Simplified Arabic" w:hAnsi="Simplified Arabic" w:cs="Simplified Arabic" w:hint="cs"/>
          <w:sz w:val="28"/>
          <w:szCs w:val="28"/>
          <w:rtl/>
        </w:rPr>
      </w:pPr>
      <w:r>
        <w:rPr>
          <w:rFonts w:ascii="Simplified Arabic" w:hAnsi="Simplified Arabic" w:cs="Simplified Arabic" w:hint="cs"/>
          <w:sz w:val="28"/>
          <w:szCs w:val="28"/>
          <w:rtl/>
        </w:rPr>
        <w:t>الوصية تمليك مضاف إلى ما</w:t>
      </w:r>
      <w:r w:rsidRPr="00D53238">
        <w:rPr>
          <w:rFonts w:ascii="Simplified Arabic" w:hAnsi="Simplified Arabic" w:cs="Simplified Arabic" w:hint="cs"/>
          <w:sz w:val="28"/>
          <w:szCs w:val="28"/>
          <w:rtl/>
        </w:rPr>
        <w:t xml:space="preserve"> بعد الموت عينا كان أو دينا أو منفعة و يشت</w:t>
      </w:r>
      <w:r>
        <w:rPr>
          <w:rFonts w:ascii="Simplified Arabic" w:hAnsi="Simplified Arabic" w:cs="Simplified Arabic" w:hint="cs"/>
          <w:sz w:val="28"/>
          <w:szCs w:val="28"/>
          <w:rtl/>
        </w:rPr>
        <w:t>رط في الموصى به أن يكون قابلا ل</w:t>
      </w:r>
      <w:r w:rsidRPr="00D53238">
        <w:rPr>
          <w:rFonts w:ascii="Simplified Arabic" w:hAnsi="Simplified Arabic" w:cs="Simplified Arabic" w:hint="cs"/>
          <w:sz w:val="28"/>
          <w:szCs w:val="28"/>
          <w:rtl/>
        </w:rPr>
        <w:t xml:space="preserve">تلك </w:t>
      </w:r>
      <w:r>
        <w:rPr>
          <w:rFonts w:ascii="Simplified Arabic" w:hAnsi="Simplified Arabic" w:cs="Simplified Arabic" w:hint="cs"/>
          <w:sz w:val="28"/>
          <w:szCs w:val="28"/>
          <w:rtl/>
        </w:rPr>
        <w:t xml:space="preserve">الوصية </w:t>
      </w:r>
      <w:r w:rsidRPr="00D53238">
        <w:rPr>
          <w:rFonts w:ascii="Simplified Arabic" w:hAnsi="Simplified Arabic" w:cs="Simplified Arabic" w:hint="cs"/>
          <w:sz w:val="28"/>
          <w:szCs w:val="28"/>
          <w:rtl/>
        </w:rPr>
        <w:t>بعد موت الموصي.</w:t>
      </w:r>
      <w:r>
        <w:rPr>
          <w:rStyle w:val="Appelnotedebasdep"/>
          <w:rFonts w:ascii="Simplified Arabic" w:hAnsi="Simplified Arabic" w:cs="Simplified Arabic"/>
          <w:sz w:val="28"/>
          <w:szCs w:val="28"/>
          <w:rtl/>
        </w:rPr>
        <w:footnoteReference w:id="6"/>
      </w:r>
      <w:r w:rsidRPr="00D53238">
        <w:rPr>
          <w:rFonts w:ascii="Simplified Arabic" w:hAnsi="Simplified Arabic" w:cs="Simplified Arabic"/>
          <w:sz w:val="28"/>
          <w:szCs w:val="28"/>
        </w:rPr>
        <w:br/>
      </w:r>
      <w:r w:rsidRPr="00411753">
        <w:rPr>
          <w:rFonts w:ascii="Simplified Arabic" w:hAnsi="Simplified Arabic" w:cs="Simplified Arabic"/>
          <w:sz w:val="28"/>
          <w:szCs w:val="28"/>
          <w:rtl/>
        </w:rPr>
        <w:t xml:space="preserve">إذا كانت الكفالة تعطى للكافل الولاية القانونية على المكفول وتجعله بمثابة الأب له فإن هذا لا يعني أنها ترتب نفس الآثار </w:t>
      </w:r>
      <w:r>
        <w:rPr>
          <w:rFonts w:ascii="Simplified Arabic" w:hAnsi="Simplified Arabic" w:cs="Simplified Arabic" w:hint="cs"/>
          <w:sz w:val="28"/>
          <w:szCs w:val="28"/>
          <w:rtl/>
        </w:rPr>
        <w:t xml:space="preserve">المترتبة </w:t>
      </w:r>
      <w:r>
        <w:rPr>
          <w:rFonts w:ascii="Simplified Arabic" w:hAnsi="Simplified Arabic" w:cs="Simplified Arabic"/>
          <w:sz w:val="28"/>
          <w:szCs w:val="28"/>
          <w:rtl/>
        </w:rPr>
        <w:t xml:space="preserve">بين الأبناء الأصليين و </w:t>
      </w:r>
      <w:r>
        <w:rPr>
          <w:rFonts w:ascii="Simplified Arabic" w:hAnsi="Simplified Arabic" w:cs="Simplified Arabic" w:hint="cs"/>
          <w:sz w:val="28"/>
          <w:szCs w:val="28"/>
          <w:rtl/>
        </w:rPr>
        <w:t>آ</w:t>
      </w:r>
      <w:r w:rsidRPr="00411753">
        <w:rPr>
          <w:rFonts w:ascii="Simplified Arabic" w:hAnsi="Simplified Arabic" w:cs="Simplified Arabic"/>
          <w:sz w:val="28"/>
          <w:szCs w:val="28"/>
          <w:rtl/>
        </w:rPr>
        <w:t>بائهم ،</w:t>
      </w:r>
      <w:r>
        <w:rPr>
          <w:rFonts w:ascii="Simplified Arabic" w:hAnsi="Simplified Arabic" w:cs="Simplified Arabic" w:hint="cs"/>
          <w:sz w:val="28"/>
          <w:szCs w:val="28"/>
          <w:rtl/>
        </w:rPr>
        <w:t xml:space="preserve"> </w:t>
      </w:r>
      <w:r w:rsidRPr="00411753">
        <w:rPr>
          <w:rFonts w:ascii="Simplified Arabic" w:hAnsi="Simplified Arabic" w:cs="Simplified Arabic"/>
          <w:sz w:val="28"/>
          <w:szCs w:val="28"/>
          <w:rtl/>
        </w:rPr>
        <w:t>إذ أن أحكامها  نصت صراحة على أنه</w:t>
      </w:r>
      <w:r>
        <w:rPr>
          <w:rFonts w:ascii="Simplified Arabic" w:hAnsi="Simplified Arabic" w:cs="Simplified Arabic"/>
          <w:sz w:val="28"/>
          <w:szCs w:val="28"/>
          <w:rtl/>
        </w:rPr>
        <w:t xml:space="preserve"> يجوز للكافل فقط الهبة </w:t>
      </w:r>
      <w:r>
        <w:rPr>
          <w:rFonts w:ascii="Simplified Arabic" w:hAnsi="Simplified Arabic" w:cs="Simplified Arabic" w:hint="cs"/>
          <w:sz w:val="28"/>
          <w:szCs w:val="28"/>
          <w:rtl/>
        </w:rPr>
        <w:t>أ</w:t>
      </w:r>
      <w:r w:rsidRPr="00411753">
        <w:rPr>
          <w:rFonts w:ascii="Simplified Arabic" w:hAnsi="Simplified Arabic" w:cs="Simplified Arabic"/>
          <w:sz w:val="28"/>
          <w:szCs w:val="28"/>
          <w:rtl/>
        </w:rPr>
        <w:t xml:space="preserve">و الوصية في حدود الثلث ، وبمعنى المخالفة أنه لا يرث من </w:t>
      </w:r>
      <w:r>
        <w:rPr>
          <w:rFonts w:ascii="Simplified Arabic" w:hAnsi="Simplified Arabic" w:cs="Simplified Arabic" w:hint="cs"/>
          <w:sz w:val="28"/>
          <w:szCs w:val="28"/>
          <w:rtl/>
        </w:rPr>
        <w:t>الكافل</w:t>
      </w:r>
      <w:r w:rsidRPr="00411753">
        <w:rPr>
          <w:rFonts w:ascii="Simplified Arabic" w:hAnsi="Simplified Arabic" w:cs="Simplified Arabic"/>
          <w:sz w:val="28"/>
          <w:szCs w:val="28"/>
          <w:rtl/>
        </w:rPr>
        <w:t xml:space="preserve"> لعدم ثبوت النسب لأنه يحتفظ بنسبه الأصلي إذا كان معلوم ا</w:t>
      </w:r>
      <w:r>
        <w:rPr>
          <w:rFonts w:ascii="Simplified Arabic" w:hAnsi="Simplified Arabic" w:cs="Simplified Arabic"/>
          <w:sz w:val="28"/>
          <w:szCs w:val="28"/>
          <w:rtl/>
        </w:rPr>
        <w:t>لن</w:t>
      </w:r>
      <w:r>
        <w:rPr>
          <w:rFonts w:ascii="Simplified Arabic" w:hAnsi="Simplified Arabic" w:cs="Simplified Arabic" w:hint="cs"/>
          <w:sz w:val="28"/>
          <w:szCs w:val="28"/>
          <w:rtl/>
        </w:rPr>
        <w:t>سب</w:t>
      </w:r>
      <w:r w:rsidRPr="00411753">
        <w:rPr>
          <w:rFonts w:ascii="Simplified Arabic" w:hAnsi="Simplified Arabic" w:cs="Simplified Arabic"/>
          <w:sz w:val="28"/>
          <w:szCs w:val="28"/>
        </w:rPr>
        <w:t xml:space="preserve">  </w:t>
      </w:r>
      <w:r w:rsidRPr="00411753">
        <w:rPr>
          <w:rFonts w:ascii="Simplified Arabic" w:hAnsi="Simplified Arabic" w:cs="Simplified Arabic"/>
          <w:sz w:val="28"/>
          <w:szCs w:val="28"/>
          <w:rtl/>
        </w:rPr>
        <w:t>بل أعطاه المشرع بديل عن الإرث و هو البديل السابق الذكر ،</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وما زاد عن الثلث فيتوقف على </w:t>
      </w:r>
      <w:r>
        <w:rPr>
          <w:rFonts w:ascii="Simplified Arabic" w:hAnsi="Simplified Arabic" w:cs="Simplified Arabic" w:hint="cs"/>
          <w:sz w:val="28"/>
          <w:szCs w:val="28"/>
          <w:rtl/>
        </w:rPr>
        <w:t>إ</w:t>
      </w:r>
      <w:r w:rsidRPr="00411753">
        <w:rPr>
          <w:rFonts w:ascii="Simplified Arabic" w:hAnsi="Simplified Arabic" w:cs="Simplified Arabic"/>
          <w:sz w:val="28"/>
          <w:szCs w:val="28"/>
          <w:rtl/>
        </w:rPr>
        <w:t>جازه الورثة ،</w:t>
      </w:r>
      <w:r>
        <w:rPr>
          <w:rFonts w:ascii="Simplified Arabic" w:hAnsi="Simplified Arabic" w:cs="Simplified Arabic" w:hint="cs"/>
          <w:sz w:val="28"/>
          <w:szCs w:val="28"/>
          <w:rtl/>
        </w:rPr>
        <w:t xml:space="preserve"> </w:t>
      </w:r>
      <w:r w:rsidRPr="00411753">
        <w:rPr>
          <w:rFonts w:ascii="Simplified Arabic" w:hAnsi="Simplified Arabic" w:cs="Simplified Arabic"/>
          <w:sz w:val="28"/>
          <w:szCs w:val="28"/>
          <w:rtl/>
        </w:rPr>
        <w:t>وعليه فإن للكافل إذن حق التبرع فقط للمكفول لأنه لا ينشأ حقوق</w:t>
      </w:r>
      <w:r>
        <w:rPr>
          <w:rFonts w:ascii="Simplified Arabic" w:hAnsi="Simplified Arabic" w:cs="Simplified Arabic" w:hint="cs"/>
          <w:sz w:val="28"/>
          <w:szCs w:val="28"/>
          <w:rtl/>
        </w:rPr>
        <w:t>ا</w:t>
      </w:r>
      <w:r>
        <w:rPr>
          <w:rFonts w:ascii="Simplified Arabic" w:hAnsi="Simplified Arabic" w:cs="Simplified Arabic"/>
          <w:sz w:val="28"/>
          <w:szCs w:val="28"/>
          <w:rtl/>
        </w:rPr>
        <w:t xml:space="preserve"> ميراثي</w:t>
      </w:r>
      <w:r>
        <w:rPr>
          <w:rFonts w:ascii="Simplified Arabic" w:hAnsi="Simplified Arabic" w:cs="Simplified Arabic" w:hint="cs"/>
          <w:sz w:val="28"/>
          <w:szCs w:val="28"/>
          <w:rtl/>
        </w:rPr>
        <w:t>ة</w:t>
      </w:r>
      <w:r w:rsidRPr="00411753">
        <w:rPr>
          <w:rFonts w:ascii="Simplified Arabic" w:hAnsi="Simplified Arabic" w:cs="Simplified Arabic"/>
          <w:sz w:val="28"/>
          <w:szCs w:val="28"/>
          <w:rtl/>
        </w:rPr>
        <w:t xml:space="preserve"> بموجب عقد الكفالة وهو الشيء الذي أقرته الشريعة الإسلامية وهو الشيء الذي يفرق بين التبني و الكفالة</w:t>
      </w:r>
      <w:r>
        <w:rPr>
          <w:rFonts w:ascii="Simplified Arabic" w:hAnsi="Simplified Arabic" w:cs="Simplified Arabic"/>
          <w:sz w:val="28"/>
          <w:szCs w:val="28"/>
        </w:rPr>
        <w:t xml:space="preserve"> .</w:t>
      </w:r>
      <w:r>
        <w:rPr>
          <w:rFonts w:ascii="Simplified Arabic" w:hAnsi="Simplified Arabic" w:cs="Simplified Arabic"/>
          <w:sz w:val="28"/>
          <w:szCs w:val="28"/>
        </w:rPr>
        <w:br/>
      </w:r>
      <w:r>
        <w:rPr>
          <w:rFonts w:ascii="Simplified Arabic" w:hAnsi="Simplified Arabic" w:cs="Simplified Arabic" w:hint="cs"/>
          <w:sz w:val="28"/>
          <w:szCs w:val="28"/>
          <w:rtl/>
        </w:rPr>
        <w:t xml:space="preserve">ـ </w:t>
      </w:r>
      <w:r w:rsidRPr="00411753">
        <w:rPr>
          <w:rFonts w:ascii="Simplified Arabic" w:hAnsi="Simplified Arabic" w:cs="Simplified Arabic"/>
          <w:sz w:val="28"/>
          <w:szCs w:val="28"/>
          <w:rtl/>
        </w:rPr>
        <w:t>وبالرجوع إلى أحكام الوصية فإنها تجيز للوصي أن يوصي في حدود الثلث وباعتبارها تمليك مضاف إلى ما بعد الوفاة بطريق التبرع ،</w:t>
      </w:r>
      <w:r>
        <w:rPr>
          <w:rFonts w:ascii="Simplified Arabic" w:hAnsi="Simplified Arabic" w:cs="Simplified Arabic" w:hint="cs"/>
          <w:sz w:val="28"/>
          <w:szCs w:val="28"/>
          <w:rtl/>
        </w:rPr>
        <w:t xml:space="preserve"> </w:t>
      </w:r>
      <w:r w:rsidRPr="00411753">
        <w:rPr>
          <w:rFonts w:ascii="Simplified Arabic" w:hAnsi="Simplified Arabic" w:cs="Simplified Arabic"/>
          <w:sz w:val="28"/>
          <w:szCs w:val="28"/>
          <w:rtl/>
        </w:rPr>
        <w:t>وعليه فلإثبات الوصية في حالة نزاع الورثة مع الكافل فإنه يجب إثبات أحكام الوصية .</w:t>
      </w:r>
      <w:r w:rsidRPr="00411753">
        <w:rPr>
          <w:rFonts w:ascii="Simplified Arabic" w:hAnsi="Simplified Arabic" w:cs="Simplified Arabic"/>
          <w:sz w:val="28"/>
          <w:szCs w:val="28"/>
        </w:rPr>
        <w:br/>
      </w:r>
      <w:r>
        <w:rPr>
          <w:rFonts w:ascii="Simplified Arabic" w:hAnsi="Simplified Arabic" w:cs="Simplified Arabic" w:hint="cs"/>
          <w:sz w:val="28"/>
          <w:szCs w:val="28"/>
          <w:rtl/>
        </w:rPr>
        <w:t>ـ</w:t>
      </w:r>
      <w:r w:rsidRPr="00411753">
        <w:rPr>
          <w:rFonts w:ascii="Simplified Arabic" w:hAnsi="Simplified Arabic" w:cs="Simplified Arabic"/>
          <w:sz w:val="28"/>
          <w:szCs w:val="28"/>
        </w:rPr>
        <w:t xml:space="preserve"> </w:t>
      </w:r>
      <w:r w:rsidRPr="00411753">
        <w:rPr>
          <w:rFonts w:ascii="Simplified Arabic" w:hAnsi="Simplified Arabic" w:cs="Simplified Arabic"/>
          <w:sz w:val="28"/>
          <w:szCs w:val="28"/>
          <w:rtl/>
        </w:rPr>
        <w:t xml:space="preserve">ونفس </w:t>
      </w:r>
      <w:r>
        <w:rPr>
          <w:rFonts w:ascii="Simplified Arabic" w:hAnsi="Simplified Arabic" w:cs="Simplified Arabic" w:hint="cs"/>
          <w:sz w:val="28"/>
          <w:szCs w:val="28"/>
          <w:rtl/>
        </w:rPr>
        <w:t>الأحكام</w:t>
      </w:r>
      <w:r w:rsidRPr="00411753">
        <w:rPr>
          <w:rFonts w:ascii="Simplified Arabic" w:hAnsi="Simplified Arabic" w:cs="Simplified Arabic"/>
          <w:sz w:val="28"/>
          <w:szCs w:val="28"/>
          <w:rtl/>
        </w:rPr>
        <w:t xml:space="preserve"> تطبق أحكام الهبة في الوضعية الحالية بين الكافل و المكفول لكن الشيء الملاحظ على المشرع الجزائري أنه حصر الهبة في الثلث في حين نجد الوصية كقاعدة عامة وحدها التي تحصر </w:t>
      </w:r>
      <w:r>
        <w:rPr>
          <w:rFonts w:ascii="Simplified Arabic" w:hAnsi="Simplified Arabic" w:cs="Simplified Arabic" w:hint="cs"/>
          <w:sz w:val="28"/>
          <w:szCs w:val="28"/>
          <w:rtl/>
        </w:rPr>
        <w:t xml:space="preserve">في </w:t>
      </w:r>
      <w:r w:rsidRPr="00411753">
        <w:rPr>
          <w:rFonts w:ascii="Simplified Arabic" w:hAnsi="Simplified Arabic" w:cs="Simplified Arabic"/>
          <w:sz w:val="28"/>
          <w:szCs w:val="28"/>
          <w:rtl/>
        </w:rPr>
        <w:t>الثلث و ما</w:t>
      </w:r>
      <w:r>
        <w:rPr>
          <w:rFonts w:ascii="Simplified Arabic" w:hAnsi="Simplified Arabic" w:cs="Simplified Arabic" w:hint="cs"/>
          <w:sz w:val="28"/>
          <w:szCs w:val="28"/>
          <w:rtl/>
        </w:rPr>
        <w:t xml:space="preserve"> </w:t>
      </w:r>
      <w:r w:rsidRPr="00411753">
        <w:rPr>
          <w:rFonts w:ascii="Simplified Arabic" w:hAnsi="Simplified Arabic" w:cs="Simplified Arabic"/>
          <w:sz w:val="28"/>
          <w:szCs w:val="28"/>
          <w:rtl/>
        </w:rPr>
        <w:t xml:space="preserve">زاد عن الثلث متوقف عن إجازة الورثة وهذا يخالف المادة : 205 </w:t>
      </w:r>
      <w:r>
        <w:rPr>
          <w:rFonts w:ascii="Simplified Arabic" w:hAnsi="Simplified Arabic" w:cs="Simplified Arabic" w:hint="cs"/>
          <w:sz w:val="28"/>
          <w:szCs w:val="28"/>
          <w:rtl/>
        </w:rPr>
        <w:t>من قانون ال</w:t>
      </w:r>
      <w:r w:rsidRPr="00411753">
        <w:rPr>
          <w:rFonts w:ascii="Simplified Arabic" w:hAnsi="Simplified Arabic" w:cs="Simplified Arabic"/>
          <w:sz w:val="28"/>
          <w:szCs w:val="28"/>
          <w:rtl/>
        </w:rPr>
        <w:t>أسرة ، التي تجيز للواهب أن يهب كل ممتلكاته أو جزء منها عينا أو منفعة .</w:t>
      </w:r>
      <w:r w:rsidRPr="00411753">
        <w:rPr>
          <w:rFonts w:ascii="Simplified Arabic" w:hAnsi="Simplified Arabic" w:cs="Simplified Arabic"/>
          <w:sz w:val="28"/>
          <w:szCs w:val="28"/>
        </w:rPr>
        <w:br/>
      </w:r>
      <w:r w:rsidRPr="00411753">
        <w:rPr>
          <w:rFonts w:ascii="Simplified Arabic" w:hAnsi="Simplified Arabic" w:cs="Simplified Arabic"/>
          <w:sz w:val="28"/>
          <w:szCs w:val="28"/>
          <w:rtl/>
        </w:rPr>
        <w:t xml:space="preserve">وعليه فإن للمشرع حكمة في تحديد نسبة 3/1 في الهبة في أحكام الكفالة </w:t>
      </w:r>
      <w:r>
        <w:rPr>
          <w:rFonts w:ascii="Simplified Arabic" w:hAnsi="Simplified Arabic" w:cs="Simplified Arabic" w:hint="cs"/>
          <w:sz w:val="28"/>
          <w:szCs w:val="28"/>
          <w:rtl/>
        </w:rPr>
        <w:t xml:space="preserve">و هي </w:t>
      </w:r>
      <w:r>
        <w:rPr>
          <w:rFonts w:ascii="Simplified Arabic" w:hAnsi="Simplified Arabic" w:cs="Simplified Arabic"/>
          <w:sz w:val="28"/>
          <w:szCs w:val="28"/>
          <w:rtl/>
        </w:rPr>
        <w:t xml:space="preserve"> تفادي </w:t>
      </w:r>
      <w:r w:rsidRPr="00411753">
        <w:rPr>
          <w:rFonts w:ascii="Simplified Arabic" w:hAnsi="Simplified Arabic" w:cs="Simplified Arabic"/>
          <w:sz w:val="28"/>
          <w:szCs w:val="28"/>
          <w:rtl/>
        </w:rPr>
        <w:t xml:space="preserve">كل نزاع مستقبلي </w:t>
      </w:r>
      <w:r>
        <w:rPr>
          <w:rFonts w:ascii="Simplified Arabic" w:hAnsi="Simplified Arabic" w:cs="Simplified Arabic" w:hint="cs"/>
          <w:sz w:val="28"/>
          <w:szCs w:val="28"/>
          <w:rtl/>
        </w:rPr>
        <w:t xml:space="preserve">يمكن أن </w:t>
      </w:r>
      <w:r w:rsidRPr="00411753">
        <w:rPr>
          <w:rFonts w:ascii="Simplified Arabic" w:hAnsi="Simplified Arabic" w:cs="Simplified Arabic"/>
          <w:sz w:val="28"/>
          <w:szCs w:val="28"/>
          <w:rtl/>
        </w:rPr>
        <w:t>ينشأ بين المكفول و الورثة الشرعيين كونه بهذه الطريقة م</w:t>
      </w:r>
      <w:r>
        <w:rPr>
          <w:rFonts w:ascii="Simplified Arabic" w:hAnsi="Simplified Arabic" w:cs="Simplified Arabic" w:hint="cs"/>
          <w:sz w:val="28"/>
          <w:szCs w:val="28"/>
          <w:rtl/>
        </w:rPr>
        <w:t>ن الم</w:t>
      </w:r>
      <w:r w:rsidRPr="00411753">
        <w:rPr>
          <w:rFonts w:ascii="Simplified Arabic" w:hAnsi="Simplified Arabic" w:cs="Simplified Arabic"/>
          <w:sz w:val="28"/>
          <w:szCs w:val="28"/>
          <w:rtl/>
        </w:rPr>
        <w:t>مكن أن لا يبقي شيء من أموال الكافل و بالتالي يحرمونه من الميراث</w:t>
      </w:r>
      <w:r w:rsidRPr="00411753">
        <w:rPr>
          <w:rFonts w:ascii="Simplified Arabic" w:hAnsi="Simplified Arabic" w:cs="Simplified Arabic"/>
          <w:sz w:val="28"/>
          <w:szCs w:val="28"/>
        </w:rPr>
        <w:t>.</w:t>
      </w:r>
      <w:r w:rsidRPr="00411753">
        <w:rPr>
          <w:rFonts w:ascii="Simplified Arabic" w:hAnsi="Simplified Arabic" w:cs="Simplified Arabic"/>
          <w:sz w:val="28"/>
          <w:szCs w:val="28"/>
        </w:rPr>
        <w:br/>
      </w:r>
      <w:r w:rsidRPr="00411753">
        <w:rPr>
          <w:rFonts w:ascii="Simplified Arabic" w:hAnsi="Simplified Arabic" w:cs="Simplified Arabic"/>
          <w:b/>
          <w:bCs/>
          <w:sz w:val="28"/>
          <w:szCs w:val="28"/>
          <w:rtl/>
        </w:rPr>
        <w:t>الفرع</w:t>
      </w:r>
      <w:r>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الثاني</w:t>
      </w:r>
      <w:r>
        <w:rPr>
          <w:rFonts w:ascii="Simplified Arabic" w:hAnsi="Simplified Arabic" w:cs="Simplified Arabic"/>
          <w:b/>
          <w:bCs/>
          <w:sz w:val="28"/>
          <w:szCs w:val="28"/>
          <w:rtl/>
        </w:rPr>
        <w:t xml:space="preserve"> : عودة المكفول </w:t>
      </w:r>
      <w:r>
        <w:rPr>
          <w:rFonts w:ascii="Simplified Arabic" w:hAnsi="Simplified Arabic" w:cs="Simplified Arabic" w:hint="cs"/>
          <w:b/>
          <w:bCs/>
          <w:sz w:val="28"/>
          <w:szCs w:val="28"/>
          <w:rtl/>
        </w:rPr>
        <w:t>إ</w:t>
      </w:r>
      <w:r w:rsidRPr="00411753">
        <w:rPr>
          <w:rFonts w:ascii="Simplified Arabic" w:hAnsi="Simplified Arabic" w:cs="Simplified Arabic"/>
          <w:b/>
          <w:bCs/>
          <w:sz w:val="28"/>
          <w:szCs w:val="28"/>
          <w:rtl/>
        </w:rPr>
        <w:t>لى والديه الأصليين</w:t>
      </w:r>
      <w:r w:rsidRPr="00411753">
        <w:rPr>
          <w:rFonts w:ascii="Simplified Arabic" w:hAnsi="Simplified Arabic" w:cs="Simplified Arabic"/>
          <w:sz w:val="28"/>
          <w:szCs w:val="28"/>
        </w:rPr>
        <w:br/>
      </w:r>
      <w:r>
        <w:rPr>
          <w:rFonts w:ascii="Simplified Arabic" w:hAnsi="Simplified Arabic" w:cs="Simplified Arabic"/>
          <w:sz w:val="28"/>
          <w:szCs w:val="28"/>
          <w:rtl/>
        </w:rPr>
        <w:t>فطبقا ل</w:t>
      </w:r>
      <w:r>
        <w:rPr>
          <w:rFonts w:ascii="Simplified Arabic" w:hAnsi="Simplified Arabic" w:cs="Simplified Arabic" w:hint="cs"/>
          <w:sz w:val="28"/>
          <w:szCs w:val="28"/>
          <w:rtl/>
        </w:rPr>
        <w:t>أ</w:t>
      </w:r>
      <w:r w:rsidRPr="00411753">
        <w:rPr>
          <w:rFonts w:ascii="Simplified Arabic" w:hAnsi="Simplified Arabic" w:cs="Simplified Arabic"/>
          <w:sz w:val="28"/>
          <w:szCs w:val="28"/>
          <w:rtl/>
        </w:rPr>
        <w:t>حكام الكفالة فإنه يجوز لأبوي المكفول إذا كانا معلومان أو أحدهما معلوم طلب عودة الولد المكفول</w:t>
      </w:r>
      <w:r>
        <w:rPr>
          <w:rFonts w:ascii="Simplified Arabic" w:hAnsi="Simplified Arabic" w:cs="Simplified Arabic" w:hint="cs"/>
          <w:sz w:val="28"/>
          <w:szCs w:val="28"/>
          <w:rtl/>
        </w:rPr>
        <w:t xml:space="preserve"> </w:t>
      </w:r>
      <w:r w:rsidRPr="00411753">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411753">
        <w:rPr>
          <w:rFonts w:ascii="Simplified Arabic" w:hAnsi="Simplified Arabic" w:cs="Simplified Arabic"/>
          <w:sz w:val="28"/>
          <w:szCs w:val="28"/>
          <w:rtl/>
        </w:rPr>
        <w:t>وتنتهي ولاية الكافل ، لكن المشرع ميز بين حالتين عندما يطلب الوالدين عودة القاصر وذلك حسب سن المكفول ،</w:t>
      </w:r>
      <w:r>
        <w:rPr>
          <w:rFonts w:ascii="Simplified Arabic" w:hAnsi="Simplified Arabic" w:cs="Simplified Arabic" w:hint="cs"/>
          <w:sz w:val="28"/>
          <w:szCs w:val="28"/>
          <w:rtl/>
        </w:rPr>
        <w:t xml:space="preserve"> </w:t>
      </w:r>
      <w:r w:rsidRPr="00411753">
        <w:rPr>
          <w:rFonts w:ascii="Simplified Arabic" w:hAnsi="Simplified Arabic" w:cs="Simplified Arabic"/>
          <w:sz w:val="28"/>
          <w:szCs w:val="28"/>
          <w:rtl/>
        </w:rPr>
        <w:t>إذ اشترط المشرع</w:t>
      </w:r>
      <w:r>
        <w:rPr>
          <w:rFonts w:ascii="Simplified Arabic" w:hAnsi="Simplified Arabic" w:cs="Simplified Arabic"/>
          <w:sz w:val="28"/>
          <w:szCs w:val="28"/>
        </w:rPr>
        <w:t xml:space="preserve"> :</w:t>
      </w:r>
      <w:r>
        <w:rPr>
          <w:rFonts w:ascii="Simplified Arabic" w:hAnsi="Simplified Arabic" w:cs="Simplified Arabic"/>
          <w:sz w:val="28"/>
          <w:szCs w:val="28"/>
        </w:rPr>
        <w:br/>
      </w:r>
      <w:r>
        <w:rPr>
          <w:rFonts w:ascii="Simplified Arabic" w:hAnsi="Simplified Arabic" w:cs="Simplified Arabic" w:hint="cs"/>
          <w:sz w:val="28"/>
          <w:szCs w:val="28"/>
          <w:rtl/>
        </w:rPr>
        <w:t xml:space="preserve">*ـ </w:t>
      </w:r>
      <w:r w:rsidRPr="00411753">
        <w:rPr>
          <w:rFonts w:ascii="Simplified Arabic" w:hAnsi="Simplified Arabic" w:cs="Simplified Arabic"/>
          <w:sz w:val="28"/>
          <w:szCs w:val="28"/>
          <w:rtl/>
        </w:rPr>
        <w:t xml:space="preserve">في حالة عدم بلوغ المكفول سن التميز و الذي حدد في التشريع المدني الجزائري بـ 13 سنة أن يتقدم الأب </w:t>
      </w:r>
      <w:r>
        <w:rPr>
          <w:rFonts w:ascii="Simplified Arabic" w:hAnsi="Simplified Arabic" w:cs="Simplified Arabic"/>
          <w:sz w:val="28"/>
          <w:szCs w:val="28"/>
          <w:rtl/>
        </w:rPr>
        <w:t>أو الأبوين بطلب إلى</w:t>
      </w:r>
      <w:r>
        <w:rPr>
          <w:rFonts w:ascii="Simplified Arabic" w:hAnsi="Simplified Arabic" w:cs="Simplified Arabic" w:hint="cs"/>
          <w:sz w:val="28"/>
          <w:szCs w:val="28"/>
          <w:rtl/>
        </w:rPr>
        <w:t xml:space="preserve"> القاضي</w:t>
      </w:r>
      <w:r>
        <w:rPr>
          <w:rFonts w:ascii="Simplified Arabic" w:hAnsi="Simplified Arabic" w:cs="Simplified Arabic"/>
          <w:sz w:val="28"/>
          <w:szCs w:val="28"/>
          <w:rtl/>
        </w:rPr>
        <w:t xml:space="preserve"> يبين فيه سبب عودة ال</w:t>
      </w:r>
      <w:r>
        <w:rPr>
          <w:rFonts w:ascii="Simplified Arabic" w:hAnsi="Simplified Arabic" w:cs="Simplified Arabic" w:hint="cs"/>
          <w:sz w:val="28"/>
          <w:szCs w:val="28"/>
          <w:rtl/>
        </w:rPr>
        <w:t>إ</w:t>
      </w:r>
      <w:r w:rsidRPr="00411753">
        <w:rPr>
          <w:rFonts w:ascii="Simplified Arabic" w:hAnsi="Simplified Arabic" w:cs="Simplified Arabic"/>
          <w:sz w:val="28"/>
          <w:szCs w:val="28"/>
          <w:rtl/>
        </w:rPr>
        <w:t>بن المكفول</w:t>
      </w:r>
      <w:r>
        <w:rPr>
          <w:rFonts w:ascii="Simplified Arabic" w:hAnsi="Simplified Arabic" w:cs="Simplified Arabic" w:hint="cs"/>
          <w:sz w:val="28"/>
          <w:szCs w:val="28"/>
          <w:rtl/>
        </w:rPr>
        <w:t xml:space="preserve"> </w:t>
      </w:r>
      <w:r w:rsidRPr="00411753">
        <w:rPr>
          <w:rFonts w:ascii="Simplified Arabic" w:hAnsi="Simplified Arabic" w:cs="Simplified Arabic"/>
          <w:sz w:val="28"/>
          <w:szCs w:val="28"/>
          <w:rtl/>
        </w:rPr>
        <w:t>، وهنا القاضي يقوم بإجراء تحقيق حول الأسباب مراعيا</w:t>
      </w:r>
      <w:r>
        <w:rPr>
          <w:rFonts w:ascii="Simplified Arabic" w:hAnsi="Simplified Arabic" w:cs="Simplified Arabic"/>
          <w:sz w:val="28"/>
          <w:szCs w:val="28"/>
          <w:rtl/>
        </w:rPr>
        <w:t xml:space="preserve"> مصلحة الولد المكفول وعليه في ه</w:t>
      </w:r>
      <w:r>
        <w:rPr>
          <w:rFonts w:ascii="Simplified Arabic" w:hAnsi="Simplified Arabic" w:cs="Simplified Arabic" w:hint="cs"/>
          <w:sz w:val="28"/>
          <w:szCs w:val="28"/>
          <w:rtl/>
        </w:rPr>
        <w:t>ذ</w:t>
      </w:r>
      <w:r w:rsidRPr="00411753">
        <w:rPr>
          <w:rFonts w:ascii="Simplified Arabic" w:hAnsi="Simplified Arabic" w:cs="Simplified Arabic"/>
          <w:sz w:val="28"/>
          <w:szCs w:val="28"/>
          <w:rtl/>
        </w:rPr>
        <w:t>ه الحالة أن يصدر أمر بالرفض أو بالقبول</w:t>
      </w:r>
      <w:r w:rsidRPr="00411753">
        <w:rPr>
          <w:rFonts w:ascii="Simplified Arabic" w:hAnsi="Simplified Arabic" w:cs="Simplified Arabic"/>
          <w:sz w:val="28"/>
          <w:szCs w:val="28"/>
        </w:rPr>
        <w:t xml:space="preserve"> .</w:t>
      </w:r>
      <w:r w:rsidRPr="00411753">
        <w:rPr>
          <w:rFonts w:ascii="Simplified Arabic" w:hAnsi="Simplified Arabic" w:cs="Simplified Arabic"/>
          <w:sz w:val="28"/>
          <w:szCs w:val="28"/>
        </w:rPr>
        <w:br/>
      </w:r>
      <w:r>
        <w:rPr>
          <w:rFonts w:ascii="Simplified Arabic" w:hAnsi="Simplified Arabic" w:cs="Simplified Arabic" w:hint="cs"/>
          <w:sz w:val="28"/>
          <w:szCs w:val="28"/>
          <w:rtl/>
        </w:rPr>
        <w:t xml:space="preserve">*ـ </w:t>
      </w:r>
      <w:r w:rsidRPr="00411753">
        <w:rPr>
          <w:rFonts w:ascii="Simplified Arabic" w:hAnsi="Simplified Arabic" w:cs="Simplified Arabic"/>
          <w:sz w:val="28"/>
          <w:szCs w:val="28"/>
        </w:rPr>
        <w:t xml:space="preserve"> </w:t>
      </w:r>
      <w:r w:rsidRPr="00411753">
        <w:rPr>
          <w:rFonts w:ascii="Simplified Arabic" w:hAnsi="Simplified Arabic" w:cs="Simplified Arabic"/>
          <w:sz w:val="28"/>
          <w:szCs w:val="28"/>
          <w:rtl/>
        </w:rPr>
        <w:t xml:space="preserve">أما إذا كان الولد المكفول مميزا أي بالغا 13 سنة فما فوق فإنه يخير بين العودة إلى أبويه أو البقاء مع الكفيل </w:t>
      </w:r>
    </w:p>
    <w:p w:rsidR="00FB61DD" w:rsidRPr="00D66252" w:rsidRDefault="00FB61DD" w:rsidP="00FB61DD">
      <w:pPr>
        <w:bidi/>
        <w:rPr>
          <w:rFonts w:ascii="Simplified Arabic" w:hAnsi="Simplified Arabic" w:cs="Simplified Arabic"/>
          <w:sz w:val="28"/>
          <w:szCs w:val="28"/>
          <w:rtl/>
        </w:rPr>
      </w:pPr>
      <w:r w:rsidRPr="00D66252">
        <w:rPr>
          <w:rFonts w:ascii="Simplified Arabic" w:hAnsi="Simplified Arabic" w:cs="Simplified Arabic" w:hint="cs"/>
          <w:sz w:val="28"/>
          <w:szCs w:val="28"/>
          <w:rtl/>
        </w:rPr>
        <w:t xml:space="preserve">أما التخلي عن الكفالة فيتم أمام الجهة التي أقرت الكفالة </w:t>
      </w:r>
      <w:r>
        <w:rPr>
          <w:rFonts w:ascii="Simplified Arabic" w:hAnsi="Simplified Arabic" w:cs="Simplified Arabic" w:hint="cs"/>
          <w:sz w:val="28"/>
          <w:szCs w:val="28"/>
          <w:rtl/>
        </w:rPr>
        <w:t xml:space="preserve">، </w:t>
      </w:r>
      <w:r w:rsidRPr="00D66252">
        <w:rPr>
          <w:rFonts w:ascii="Simplified Arabic" w:hAnsi="Simplified Arabic" w:cs="Simplified Arabic" w:hint="cs"/>
          <w:sz w:val="28"/>
          <w:szCs w:val="28"/>
          <w:rtl/>
        </w:rPr>
        <w:t>و يجب أن يكون بعلم النيابة العامة و في حال الوفاة تنتقل إلى الورثة إن التزموا بذلك ، و إلا فعلى القاضي أن يسند أمر القاصر إلى الجهة المختصة بالرعاية .</w:t>
      </w:r>
      <w:r w:rsidRPr="00D66252">
        <w:rPr>
          <w:rStyle w:val="Appelnotedebasdep"/>
          <w:rFonts w:ascii="Simplified Arabic" w:hAnsi="Simplified Arabic" w:cs="Simplified Arabic"/>
          <w:sz w:val="28"/>
          <w:szCs w:val="28"/>
          <w:rtl/>
        </w:rPr>
        <w:footnoteReference w:id="7"/>
      </w:r>
    </w:p>
    <w:p w:rsidR="00FB61DD" w:rsidRDefault="00FB61DD" w:rsidP="00FB61DD">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كما نصت المادة 496 من قانون الإجراءات المدنية و الإدارية على " ترفع دعوى إلغاء الكفالة أو التخلي عنها حسب قواعد الإجراءات العادية .</w:t>
      </w:r>
    </w:p>
    <w:p w:rsidR="00FB61DD" w:rsidRDefault="00FB61DD" w:rsidP="00FB61DD">
      <w:pPr>
        <w:bidi/>
        <w:rPr>
          <w:rFonts w:ascii="Simplified Arabic" w:hAnsi="Simplified Arabic" w:cs="Simplified Arabic"/>
          <w:sz w:val="28"/>
          <w:szCs w:val="28"/>
          <w:rtl/>
        </w:rPr>
      </w:pPr>
      <w:r>
        <w:rPr>
          <w:rFonts w:ascii="Simplified Arabic" w:hAnsi="Simplified Arabic" w:cs="Simplified Arabic" w:hint="cs"/>
          <w:sz w:val="28"/>
          <w:szCs w:val="28"/>
          <w:rtl/>
        </w:rPr>
        <w:t>ينظر في الدعوى في جلسة سرية بعد سماع ممثل النيابة العامة في طلباته ".</w:t>
      </w:r>
    </w:p>
    <w:p w:rsidR="00FB61DD" w:rsidRPr="00D66252" w:rsidRDefault="00FB61DD" w:rsidP="00FB61DD">
      <w:pPr>
        <w:bidi/>
        <w:jc w:val="both"/>
        <w:rPr>
          <w:rFonts w:ascii="Simplified Arabic" w:hAnsi="Simplified Arabic" w:cs="Simplified Arabic"/>
          <w:sz w:val="28"/>
          <w:szCs w:val="28"/>
          <w:rtl/>
        </w:rPr>
      </w:pPr>
      <w:r w:rsidRPr="00C26F15">
        <w:rPr>
          <w:rFonts w:ascii="Simplified Arabic" w:hAnsi="Simplified Arabic" w:cs="Simplified Arabic" w:hint="cs"/>
          <w:color w:val="FF0000"/>
          <w:sz w:val="28"/>
          <w:szCs w:val="28"/>
          <w:rtl/>
        </w:rPr>
        <w:t xml:space="preserve"> </w:t>
      </w:r>
      <w:r w:rsidRPr="00D66252">
        <w:rPr>
          <w:rFonts w:ascii="Simplified Arabic" w:hAnsi="Simplified Arabic" w:cs="Simplified Arabic" w:hint="cs"/>
          <w:sz w:val="28"/>
          <w:szCs w:val="28"/>
          <w:rtl/>
        </w:rPr>
        <w:t>و قد قضت المحكمة العليا في حكم لها بتاريخ 17 ـ 03 ـ 1998 " من المقرر قانونا أنه " إذا طلب الأبوان أو أحدهما عودة الولد المكفول إلى ولايتهما يخير الولد في الالتحاق بهما إذا بلغ سن التمييز و إن لم يكن مميزا لا يسلم إلا بإذن القاضي مع مراعاة مصلحة المكفول .</w:t>
      </w:r>
    </w:p>
    <w:p w:rsidR="00FB61DD" w:rsidRPr="00D66252" w:rsidRDefault="00FB61DD" w:rsidP="00FB61DD">
      <w:pPr>
        <w:bidi/>
        <w:jc w:val="both"/>
        <w:rPr>
          <w:rFonts w:ascii="Simplified Arabic" w:hAnsi="Simplified Arabic" w:cs="Simplified Arabic"/>
          <w:sz w:val="28"/>
          <w:szCs w:val="28"/>
          <w:rtl/>
        </w:rPr>
      </w:pPr>
      <w:r w:rsidRPr="00D66252">
        <w:rPr>
          <w:rFonts w:ascii="Simplified Arabic" w:hAnsi="Simplified Arabic" w:cs="Simplified Arabic" w:hint="cs"/>
          <w:sz w:val="28"/>
          <w:szCs w:val="28"/>
          <w:rtl/>
        </w:rPr>
        <w:t xml:space="preserve">و من المقرر أيضا أنه في حالة وفاة الأب تحل الأم محله قانونا </w:t>
      </w:r>
      <w:r>
        <w:rPr>
          <w:rFonts w:ascii="Simplified Arabic" w:hAnsi="Simplified Arabic" w:cs="Simplified Arabic" w:hint="cs"/>
          <w:sz w:val="28"/>
          <w:szCs w:val="28"/>
          <w:rtl/>
        </w:rPr>
        <w:t xml:space="preserve">، </w:t>
      </w:r>
      <w:r w:rsidRPr="00D66252">
        <w:rPr>
          <w:rFonts w:ascii="Simplified Arabic" w:hAnsi="Simplified Arabic" w:cs="Simplified Arabic" w:hint="cs"/>
          <w:sz w:val="28"/>
          <w:szCs w:val="28"/>
          <w:rtl/>
        </w:rPr>
        <w:t>و من ثم فإن النعي على القرار المطعون فيه بالتناقض و القصور في الأسباب ليس في محله .</w:t>
      </w:r>
    </w:p>
    <w:p w:rsidR="00FB61DD" w:rsidRPr="00D66252" w:rsidRDefault="00FB61DD" w:rsidP="00FB61DD">
      <w:pPr>
        <w:bidi/>
        <w:jc w:val="both"/>
        <w:rPr>
          <w:rFonts w:ascii="Simplified Arabic" w:hAnsi="Simplified Arabic" w:cs="Simplified Arabic"/>
          <w:sz w:val="28"/>
          <w:szCs w:val="28"/>
          <w:rtl/>
        </w:rPr>
      </w:pPr>
      <w:r w:rsidRPr="00D66252">
        <w:rPr>
          <w:rFonts w:ascii="Simplified Arabic" w:hAnsi="Simplified Arabic" w:cs="Simplified Arabic" w:hint="cs"/>
          <w:sz w:val="28"/>
          <w:szCs w:val="28"/>
          <w:rtl/>
        </w:rPr>
        <w:t>ومن الثابت ـ في قضية الحال ـ أن المجلس لما قضى بإلغاء عقد الكفالة و التصريح بعودة الكفيلين إلى ولاية أمهما بناء على رغبتهما و مراعاة لمصلحتهما ، فإن القرار يكون عندئذ خاليا من أي قصور أو تناقض في الأسباب .</w:t>
      </w:r>
    </w:p>
    <w:p w:rsidR="00FB61DD" w:rsidRPr="00D66252" w:rsidRDefault="00FB61DD" w:rsidP="00FB61DD">
      <w:pPr>
        <w:bidi/>
        <w:rPr>
          <w:rFonts w:ascii="Simplified Arabic" w:hAnsi="Simplified Arabic" w:cs="Simplified Arabic"/>
          <w:sz w:val="28"/>
          <w:szCs w:val="28"/>
          <w:rtl/>
        </w:rPr>
      </w:pPr>
      <w:r w:rsidRPr="00D66252">
        <w:rPr>
          <w:rFonts w:ascii="Simplified Arabic" w:hAnsi="Simplified Arabic" w:cs="Simplified Arabic" w:hint="cs"/>
          <w:sz w:val="28"/>
          <w:szCs w:val="28"/>
          <w:rtl/>
        </w:rPr>
        <w:t>و متى كان كذلك استوجب رفض الطعن "</w:t>
      </w:r>
      <w:r w:rsidRPr="00D66252">
        <w:rPr>
          <w:rStyle w:val="Appelnotedebasdep"/>
          <w:rFonts w:ascii="Simplified Arabic" w:hAnsi="Simplified Arabic" w:cs="Simplified Arabic"/>
          <w:sz w:val="28"/>
          <w:szCs w:val="28"/>
          <w:rtl/>
        </w:rPr>
        <w:footnoteReference w:id="8"/>
      </w:r>
    </w:p>
    <w:p w:rsidR="00FB61DD" w:rsidRPr="00D66252" w:rsidRDefault="00FB61DD" w:rsidP="00FB61DD">
      <w:pPr>
        <w:bidi/>
        <w:jc w:val="both"/>
        <w:rPr>
          <w:rFonts w:ascii="Simplified Arabic" w:hAnsi="Simplified Arabic" w:cs="Simplified Arabic"/>
          <w:sz w:val="28"/>
          <w:szCs w:val="28"/>
          <w:rtl/>
        </w:rPr>
      </w:pPr>
      <w:r w:rsidRPr="00D66252">
        <w:rPr>
          <w:rFonts w:ascii="Simplified Arabic" w:hAnsi="Simplified Arabic" w:cs="Simplified Arabic" w:hint="cs"/>
          <w:sz w:val="28"/>
          <w:szCs w:val="28"/>
          <w:rtl/>
        </w:rPr>
        <w:t>كما قضت بحكم لها بتاريخ 21 / 05 / 1991 " من المقرر قانونا أن المسائل المتعلقة بالحالة الشخصية و النظام العام لا يجوز الصلح بشأنها بنص خاص .</w:t>
      </w:r>
    </w:p>
    <w:p w:rsidR="00FB61DD" w:rsidRPr="00D66252" w:rsidRDefault="00FB61DD" w:rsidP="00FB61DD">
      <w:pPr>
        <w:bidi/>
        <w:rPr>
          <w:rFonts w:ascii="Simplified Arabic" w:hAnsi="Simplified Arabic" w:cs="Simplified Arabic"/>
          <w:sz w:val="28"/>
          <w:szCs w:val="28"/>
          <w:rtl/>
        </w:rPr>
      </w:pPr>
      <w:r w:rsidRPr="00D66252">
        <w:rPr>
          <w:rFonts w:ascii="Simplified Arabic" w:hAnsi="Simplified Arabic" w:cs="Simplified Arabic" w:hint="cs"/>
          <w:sz w:val="28"/>
          <w:szCs w:val="28"/>
          <w:rtl/>
        </w:rPr>
        <w:t>و من ثم فإن قضاة الموضوع باعتمادهم على وثيقة الصلح في إسناد كفالة البنت من دون سماع رأيها و تخييرها بين البقاء عند مربيها أو الذهاب لوالدها رغم أنها تجاوزت  سن التمييز ، فإنهم بذلك خرقوا القانون واستحق قرارهم النقض".</w:t>
      </w:r>
      <w:r w:rsidRPr="00D66252">
        <w:rPr>
          <w:rStyle w:val="Appelnotedebasdep"/>
          <w:rFonts w:ascii="Simplified Arabic" w:hAnsi="Simplified Arabic" w:cs="Simplified Arabic"/>
          <w:sz w:val="28"/>
          <w:szCs w:val="28"/>
          <w:rtl/>
        </w:rPr>
        <w:footnoteReference w:id="9"/>
      </w:r>
    </w:p>
    <w:p w:rsidR="00E10B94" w:rsidRDefault="00E10B94" w:rsidP="00FB61DD">
      <w:pPr>
        <w:bidi/>
      </w:pPr>
    </w:p>
    <w:sectPr w:rsidR="00E10B9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B94" w:rsidRDefault="00E10B94" w:rsidP="00FB61DD">
      <w:pPr>
        <w:spacing w:after="0" w:line="240" w:lineRule="auto"/>
      </w:pPr>
      <w:r>
        <w:separator/>
      </w:r>
    </w:p>
  </w:endnote>
  <w:endnote w:type="continuationSeparator" w:id="1">
    <w:p w:rsidR="00E10B94" w:rsidRDefault="00E10B94" w:rsidP="00FB61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B94" w:rsidRDefault="00E10B94" w:rsidP="00FB61DD">
      <w:pPr>
        <w:spacing w:after="0" w:line="240" w:lineRule="auto"/>
      </w:pPr>
      <w:r>
        <w:separator/>
      </w:r>
    </w:p>
  </w:footnote>
  <w:footnote w:type="continuationSeparator" w:id="1">
    <w:p w:rsidR="00E10B94" w:rsidRDefault="00E10B94" w:rsidP="00FB61DD">
      <w:pPr>
        <w:spacing w:after="0" w:line="240" w:lineRule="auto"/>
      </w:pPr>
      <w:r>
        <w:continuationSeparator/>
      </w:r>
    </w:p>
  </w:footnote>
  <w:footnote w:id="2">
    <w:p w:rsidR="00FB61DD" w:rsidRPr="00BE6430" w:rsidRDefault="00FB61DD" w:rsidP="00FB61DD">
      <w:pPr>
        <w:pStyle w:val="Notedebasdepage"/>
        <w:rPr>
          <w:sz w:val="24"/>
          <w:szCs w:val="24"/>
          <w:rtl/>
        </w:rPr>
      </w:pPr>
      <w:r w:rsidRPr="00BE6430">
        <w:rPr>
          <w:rStyle w:val="Appelnotedebasdep"/>
          <w:sz w:val="24"/>
          <w:szCs w:val="24"/>
        </w:rPr>
        <w:footnoteRef/>
      </w:r>
      <w:r w:rsidRPr="00BE6430">
        <w:rPr>
          <w:sz w:val="24"/>
          <w:szCs w:val="24"/>
        </w:rPr>
        <w:t xml:space="preserve"> </w:t>
      </w:r>
      <w:r w:rsidRPr="00BE6430">
        <w:rPr>
          <w:sz w:val="24"/>
          <w:szCs w:val="24"/>
          <w:rtl/>
        </w:rPr>
        <w:t xml:space="preserve">ـ العربي بختي ، </w:t>
      </w:r>
      <w:r w:rsidRPr="00BE6430">
        <w:rPr>
          <w:b/>
          <w:bCs/>
          <w:sz w:val="24"/>
          <w:szCs w:val="24"/>
          <w:rtl/>
        </w:rPr>
        <w:t>أحكام الأسرة في الفقه الإسلامي و قانون الأسرة الجزائري</w:t>
      </w:r>
      <w:r w:rsidRPr="00BE6430">
        <w:rPr>
          <w:sz w:val="24"/>
          <w:szCs w:val="24"/>
          <w:rtl/>
        </w:rPr>
        <w:t xml:space="preserve"> ، المرجع السابق ، ص 290 .</w:t>
      </w:r>
    </w:p>
  </w:footnote>
  <w:footnote w:id="3">
    <w:p w:rsidR="00FB61DD" w:rsidRPr="00BE6430" w:rsidRDefault="00FB61DD" w:rsidP="00FB61DD">
      <w:pPr>
        <w:pStyle w:val="Notedebasdepage"/>
        <w:rPr>
          <w:sz w:val="24"/>
          <w:szCs w:val="24"/>
        </w:rPr>
      </w:pPr>
      <w:r w:rsidRPr="00BE6430">
        <w:rPr>
          <w:rStyle w:val="Appelnotedebasdep"/>
          <w:sz w:val="24"/>
          <w:szCs w:val="24"/>
        </w:rPr>
        <w:footnoteRef/>
      </w:r>
      <w:r w:rsidRPr="00BE6430">
        <w:rPr>
          <w:sz w:val="24"/>
          <w:szCs w:val="24"/>
          <w:rtl/>
        </w:rPr>
        <w:t xml:space="preserve"> ـ العربي بختي ، </w:t>
      </w:r>
      <w:r w:rsidRPr="00BE6430">
        <w:rPr>
          <w:b/>
          <w:bCs/>
          <w:sz w:val="24"/>
          <w:szCs w:val="24"/>
          <w:rtl/>
        </w:rPr>
        <w:t>حقوق الطفل في الشريعة الإسلامية و الاتفاقيات الدولية</w:t>
      </w:r>
      <w:r w:rsidRPr="00BE6430">
        <w:rPr>
          <w:sz w:val="24"/>
          <w:szCs w:val="24"/>
          <w:rtl/>
        </w:rPr>
        <w:t xml:space="preserve"> ، الجزائر : ديوان المطبوعات الجامعية ، 2013 ، ص 93 .</w:t>
      </w:r>
    </w:p>
  </w:footnote>
  <w:footnote w:id="4">
    <w:p w:rsidR="00FB61DD" w:rsidRPr="00BE6430" w:rsidRDefault="00FB61DD" w:rsidP="00FB61DD">
      <w:pPr>
        <w:pStyle w:val="Notedebasdepage"/>
        <w:rPr>
          <w:sz w:val="24"/>
          <w:szCs w:val="24"/>
        </w:rPr>
      </w:pPr>
      <w:r w:rsidRPr="00BE6430">
        <w:rPr>
          <w:rStyle w:val="Appelnotedebasdep"/>
          <w:sz w:val="24"/>
          <w:szCs w:val="24"/>
        </w:rPr>
        <w:footnoteRef/>
      </w:r>
      <w:r w:rsidRPr="00BE6430">
        <w:rPr>
          <w:sz w:val="24"/>
          <w:szCs w:val="24"/>
          <w:rtl/>
        </w:rPr>
        <w:t xml:space="preserve"> ـ فتيحة الطلحاوي ، </w:t>
      </w:r>
      <w:r w:rsidRPr="00BE6430">
        <w:rPr>
          <w:b/>
          <w:bCs/>
          <w:sz w:val="24"/>
          <w:szCs w:val="24"/>
          <w:rtl/>
        </w:rPr>
        <w:t>نفقة الإبن و المكفول ـ أوجه التشابه و الإختلاف</w:t>
      </w:r>
      <w:r w:rsidRPr="00BE6430">
        <w:rPr>
          <w:sz w:val="24"/>
          <w:szCs w:val="24"/>
          <w:rtl/>
        </w:rPr>
        <w:t xml:space="preserve"> ـ مجلة الفقه و القانون ، العدد التاسع يوليوز 2013 ، ص ص 200 ، 2001 .</w:t>
      </w:r>
    </w:p>
  </w:footnote>
  <w:footnote w:id="5">
    <w:p w:rsidR="00FB61DD" w:rsidRPr="00BE6430" w:rsidRDefault="00FB61DD" w:rsidP="00FB61DD">
      <w:pPr>
        <w:pStyle w:val="Notedebasdepage"/>
        <w:rPr>
          <w:sz w:val="24"/>
          <w:szCs w:val="24"/>
          <w:rtl/>
        </w:rPr>
      </w:pPr>
      <w:r w:rsidRPr="00BE6430">
        <w:rPr>
          <w:rStyle w:val="Appelnotedebasdep"/>
          <w:sz w:val="24"/>
          <w:szCs w:val="24"/>
        </w:rPr>
        <w:footnoteRef/>
      </w:r>
      <w:r w:rsidRPr="00BE6430">
        <w:rPr>
          <w:sz w:val="24"/>
          <w:szCs w:val="24"/>
        </w:rPr>
        <w:t xml:space="preserve"> </w:t>
      </w:r>
      <w:r w:rsidRPr="00BE6430">
        <w:rPr>
          <w:sz w:val="24"/>
          <w:szCs w:val="24"/>
          <w:rtl/>
        </w:rPr>
        <w:t>ـ أحمد نصر الجندي ، المرجع السابق ، ص 198 .</w:t>
      </w:r>
    </w:p>
  </w:footnote>
  <w:footnote w:id="6">
    <w:p w:rsidR="00FB61DD" w:rsidRPr="00BE6430" w:rsidRDefault="00FB61DD" w:rsidP="00FB61DD">
      <w:pPr>
        <w:pStyle w:val="Notedebasdepage"/>
        <w:rPr>
          <w:sz w:val="24"/>
          <w:szCs w:val="24"/>
          <w:rtl/>
        </w:rPr>
      </w:pPr>
      <w:r w:rsidRPr="00BE6430">
        <w:rPr>
          <w:rStyle w:val="Appelnotedebasdep"/>
          <w:sz w:val="24"/>
          <w:szCs w:val="24"/>
        </w:rPr>
        <w:footnoteRef/>
      </w:r>
      <w:r w:rsidRPr="00BE6430">
        <w:rPr>
          <w:sz w:val="24"/>
          <w:szCs w:val="24"/>
        </w:rPr>
        <w:t xml:space="preserve"> </w:t>
      </w:r>
      <w:r w:rsidRPr="00BE6430">
        <w:rPr>
          <w:sz w:val="24"/>
          <w:szCs w:val="24"/>
          <w:rtl/>
        </w:rPr>
        <w:t xml:space="preserve">ـ مأمون محمد أبو سيف ، </w:t>
      </w:r>
      <w:r w:rsidRPr="00BE6430">
        <w:rPr>
          <w:b/>
          <w:bCs/>
          <w:sz w:val="24"/>
          <w:szCs w:val="24"/>
          <w:rtl/>
        </w:rPr>
        <w:t>إجتهادات قضائية في مسائل الأحوال الشخصية</w:t>
      </w:r>
      <w:r w:rsidRPr="00BE6430">
        <w:rPr>
          <w:sz w:val="24"/>
          <w:szCs w:val="24"/>
          <w:rtl/>
        </w:rPr>
        <w:t xml:space="preserve"> ، الأردن : عالم الكتاب الحديث ، 2010 ، ص 317 .</w:t>
      </w:r>
    </w:p>
  </w:footnote>
  <w:footnote w:id="7">
    <w:p w:rsidR="00FB61DD" w:rsidRPr="00BE6430" w:rsidRDefault="00FB61DD" w:rsidP="00FB61DD">
      <w:pPr>
        <w:pStyle w:val="Notedebasdepage"/>
        <w:rPr>
          <w:sz w:val="24"/>
          <w:szCs w:val="24"/>
          <w:rtl/>
        </w:rPr>
      </w:pPr>
      <w:r w:rsidRPr="00BE6430">
        <w:rPr>
          <w:rStyle w:val="Appelnotedebasdep"/>
          <w:sz w:val="24"/>
          <w:szCs w:val="24"/>
        </w:rPr>
        <w:footnoteRef/>
      </w:r>
      <w:r w:rsidRPr="00BE6430">
        <w:rPr>
          <w:sz w:val="24"/>
          <w:szCs w:val="24"/>
        </w:rPr>
        <w:t xml:space="preserve"> </w:t>
      </w:r>
      <w:r w:rsidRPr="00BE6430">
        <w:rPr>
          <w:sz w:val="24"/>
          <w:szCs w:val="24"/>
          <w:rtl/>
        </w:rPr>
        <w:t>ـ أحمد نصر الجندي ، المرجع السابق ، ص 196 .</w:t>
      </w:r>
    </w:p>
  </w:footnote>
  <w:footnote w:id="8">
    <w:p w:rsidR="00FB61DD" w:rsidRPr="00BE6430" w:rsidRDefault="00FB61DD" w:rsidP="00FB61DD">
      <w:pPr>
        <w:pStyle w:val="Notedebasdepage"/>
        <w:rPr>
          <w:sz w:val="24"/>
          <w:szCs w:val="24"/>
          <w:rtl/>
        </w:rPr>
      </w:pPr>
      <w:r w:rsidRPr="00BE6430">
        <w:rPr>
          <w:rStyle w:val="Appelnotedebasdep"/>
          <w:sz w:val="24"/>
          <w:szCs w:val="24"/>
        </w:rPr>
        <w:footnoteRef/>
      </w:r>
      <w:r w:rsidRPr="00BE6430">
        <w:rPr>
          <w:sz w:val="24"/>
          <w:szCs w:val="24"/>
        </w:rPr>
        <w:t xml:space="preserve"> </w:t>
      </w:r>
      <w:r w:rsidRPr="00BE6430">
        <w:rPr>
          <w:sz w:val="24"/>
          <w:szCs w:val="24"/>
          <w:rtl/>
        </w:rPr>
        <w:t>ـ دلاندة يوسف ، المرجع السابق ، ص ص 108 ، 109 .</w:t>
      </w:r>
    </w:p>
  </w:footnote>
  <w:footnote w:id="9">
    <w:p w:rsidR="00FB61DD" w:rsidRPr="00BE6430" w:rsidRDefault="00FB61DD" w:rsidP="00FB61DD">
      <w:pPr>
        <w:pStyle w:val="Notedebasdepage"/>
        <w:rPr>
          <w:sz w:val="24"/>
          <w:szCs w:val="24"/>
          <w:rtl/>
        </w:rPr>
      </w:pPr>
      <w:r w:rsidRPr="00BE6430">
        <w:rPr>
          <w:rStyle w:val="Appelnotedebasdep"/>
          <w:sz w:val="24"/>
          <w:szCs w:val="24"/>
        </w:rPr>
        <w:footnoteRef/>
      </w:r>
      <w:r w:rsidRPr="00BE6430">
        <w:rPr>
          <w:sz w:val="24"/>
          <w:szCs w:val="24"/>
        </w:rPr>
        <w:t xml:space="preserve"> </w:t>
      </w:r>
      <w:r w:rsidRPr="00BE6430">
        <w:rPr>
          <w:sz w:val="24"/>
          <w:szCs w:val="24"/>
          <w:rtl/>
        </w:rPr>
        <w:t xml:space="preserve">ـ </w:t>
      </w:r>
      <w:r>
        <w:rPr>
          <w:rFonts w:hint="cs"/>
          <w:sz w:val="24"/>
          <w:szCs w:val="24"/>
          <w:rtl/>
        </w:rPr>
        <w:t>نفس المرجع</w:t>
      </w:r>
      <w:r>
        <w:rPr>
          <w:sz w:val="24"/>
          <w:szCs w:val="24"/>
          <w:rtl/>
        </w:rPr>
        <w:t xml:space="preserve"> </w:t>
      </w:r>
      <w:r w:rsidRPr="00BE6430">
        <w:rPr>
          <w:sz w:val="24"/>
          <w:szCs w:val="24"/>
          <w:rtl/>
        </w:rPr>
        <w:t>، ص 110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useFELayout/>
  </w:compat>
  <w:rsids>
    <w:rsidRoot w:val="00FB61DD"/>
    <w:rsid w:val="00E10B94"/>
    <w:rsid w:val="00FB61D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FB61DD"/>
    <w:pPr>
      <w:bidi/>
      <w:spacing w:after="0" w:line="240" w:lineRule="auto"/>
    </w:pPr>
    <w:rPr>
      <w:rFonts w:ascii="Times New Roman" w:eastAsia="Times New Roman" w:hAnsi="Times New Roman" w:cs="Times New Roman"/>
      <w:sz w:val="20"/>
      <w:szCs w:val="20"/>
      <w:lang w:val="en-US" w:eastAsia="en-US"/>
    </w:rPr>
  </w:style>
  <w:style w:type="character" w:customStyle="1" w:styleId="NotedebasdepageCar">
    <w:name w:val="Note de bas de page Car"/>
    <w:basedOn w:val="Policepardfaut"/>
    <w:link w:val="Notedebasdepage"/>
    <w:uiPriority w:val="99"/>
    <w:semiHidden/>
    <w:rsid w:val="00FB61DD"/>
    <w:rPr>
      <w:rFonts w:ascii="Times New Roman" w:eastAsia="Times New Roman" w:hAnsi="Times New Roman" w:cs="Times New Roman"/>
      <w:sz w:val="20"/>
      <w:szCs w:val="20"/>
      <w:lang w:val="en-US" w:eastAsia="en-US"/>
    </w:rPr>
  </w:style>
  <w:style w:type="character" w:styleId="Appelnotedebasdep">
    <w:name w:val="footnote reference"/>
    <w:basedOn w:val="Policepardfaut"/>
    <w:uiPriority w:val="99"/>
    <w:semiHidden/>
    <w:rsid w:val="00FB61D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1366</Words>
  <Characters>7518</Characters>
  <Application>Microsoft Office Word</Application>
  <DocSecurity>0</DocSecurity>
  <Lines>62</Lines>
  <Paragraphs>17</Paragraphs>
  <ScaleCrop>false</ScaleCrop>
  <Company/>
  <LinksUpToDate>false</LinksUpToDate>
  <CharactersWithSpaces>8867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2</cp:revision>
  <dcterms:created xsi:type="dcterms:W3CDTF">2022-05-12T17:19:00Z</dcterms:created>
  <dcterms:modified xsi:type="dcterms:W3CDTF">2022-05-12T17:19:00Z</dcterms:modified>
</cp:coreProperties>
</file>