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B27" w:rsidRDefault="00615B27" w:rsidP="00615B27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121E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الفرع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الثالث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121E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طلب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الكافل </w:t>
      </w:r>
      <w:r w:rsidRPr="00121EF5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تغيير لقب المكفول مجهول النسب </w:t>
      </w:r>
    </w:p>
    <w:p w:rsidR="00615B27" w:rsidRPr="00B66CB6" w:rsidRDefault="00615B27" w:rsidP="00615B27">
      <w:pPr>
        <w:bidi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إن من يرغب في تغيير لقبه لسبب جدي يمكنه ذلك بتوجيه طلب مسبب إلى السيد وزير العدل و يرفق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الطلب بوثائق الحالة المدنية ، 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>يحول بعد ذلك الملف إلى 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نيابة العامة الموجود 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>بدائرة اختصاصها مكا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 ولادة الطالب للقيام بإجراء تحقيق حول عناصر الطلب و أسبابه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>ثم ينشر مضمون هذا الطلب في الجرائد المحلية أو الجهوية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التي تصدر أو توزع في دائرة مكان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 و</w:t>
      </w:r>
      <w:r>
        <w:rPr>
          <w:rFonts w:ascii="Simplified Arabic" w:hAnsi="Simplified Arabic" w:cs="Simplified Arabic" w:hint="cs"/>
          <w:sz w:val="28"/>
          <w:szCs w:val="28"/>
          <w:rtl/>
        </w:rPr>
        <w:t>لادة الطالب و عند الاقتضاء لمكا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ن سكناه إذا كان مفصلا عن مكان الولادة حتى يتمكن أكبر عدد ممكن من الناس من الإطلاع على اللقب الجديد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>و إذا رأى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أي شخص أن اللقب الذي اختاره الطالب يخصه أو يضر بمصلحته جاز له أن يعترض على ذلك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برفع اعتراضه 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>إلى وزير العدل خلال ستة أشهر من تاريخ النشر.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2"/>
      </w:r>
    </w:p>
    <w:p w:rsidR="00615B27" w:rsidRDefault="00615B27" w:rsidP="00615B2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B66CB6">
        <w:rPr>
          <w:rFonts w:ascii="Simplified Arabic" w:hAnsi="Simplified Arabic" w:cs="Simplified Arabic" w:hint="cs"/>
          <w:sz w:val="28"/>
          <w:szCs w:val="28"/>
          <w:rtl/>
        </w:rPr>
        <w:t>وبعد انتهاء مدة 06  أشهر المقررة للاعتراض سواء تقدم أشخاص بالاعتراض أو لم يتق</w:t>
      </w:r>
      <w:r>
        <w:rPr>
          <w:rFonts w:ascii="Simplified Arabic" w:hAnsi="Simplified Arabic" w:cs="Simplified Arabic" w:hint="cs"/>
          <w:sz w:val="28"/>
          <w:szCs w:val="28"/>
          <w:rtl/>
        </w:rPr>
        <w:t>دموا و بعد إ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>تمام إ</w:t>
      </w:r>
      <w:r>
        <w:rPr>
          <w:rFonts w:ascii="Simplified Arabic" w:hAnsi="Simplified Arabic" w:cs="Simplified Arabic" w:hint="cs"/>
          <w:sz w:val="28"/>
          <w:szCs w:val="28"/>
          <w:rtl/>
        </w:rPr>
        <w:t>جراء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ات التحقيق في الملف يرفع وزير العدل هذا الملف إلى لجنة مشكلة من ممثلين لوزير العدل و ممثلين لوزير الداخلية </w:t>
      </w:r>
      <w:r>
        <w:rPr>
          <w:rFonts w:ascii="Simplified Arabic" w:hAnsi="Simplified Arabic" w:cs="Simplified Arabic" w:hint="cs"/>
          <w:sz w:val="28"/>
          <w:szCs w:val="28"/>
          <w:rtl/>
        </w:rPr>
        <w:t>لدراسته و إ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بداء رأيها في الطلب و في الاعتراض إن وجد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B66CB6">
        <w:rPr>
          <w:rFonts w:ascii="Simplified Arabic" w:hAnsi="Simplified Arabic" w:cs="Simplified Arabic" w:hint="cs"/>
          <w:sz w:val="28"/>
          <w:szCs w:val="28"/>
          <w:rtl/>
        </w:rPr>
        <w:t xml:space="preserve"> و إذا لم يقبل الاعتراض أو لم يحصل أي اعتراض يعاد الملف إلى وزير العدل الذي يقدم اقتراحا بشأن التعديل و يحيله إلى رئيس الجمهورية ليعطي موافقته على التغيير  بموجب مرسوم  ينشر في الجريدة الرسمية و يبلغ هذا المرسوم إلى الطالب ، بعد ذلك يقوم وكيل الجمهورية الموجود بدائرة اختصاصه محل سكن الطالب بتقديم طلب إلى رئيس المحكمة من أجل تصحيح عقود الحالة المدنية لصاحب اللقب الجديد  أو أولاده ، و يصدر بذلك رئيس لمحكمة أمرا يرسله وكيل الجمهورية إلى ضابط الحالة المدنية ، و إلى كتابة الضبط بالمجلس لتسجيل اللقب الجديد  على هامش العقود الأصلية عملا بأحكام المادة 55 و ما يليها من قانون الحالة المدنية و المرسوم رقم 71 ـ 157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3"/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B66CB6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...................................................................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إن إمكانية تغيير لقب المكفول بموجب عقد الكفالة القانونية والشرعية لمجهول النسب تعتبر من </w:t>
      </w:r>
      <w:r>
        <w:rPr>
          <w:rFonts w:ascii="Simplified Arabic" w:hAnsi="Simplified Arabic" w:cs="Simplified Arabic"/>
          <w:sz w:val="28"/>
          <w:szCs w:val="28"/>
          <w:rtl/>
        </w:rPr>
        <w:t>أهم الآثار القانونية المترتبة ع</w:t>
      </w:r>
      <w:r>
        <w:rPr>
          <w:rFonts w:ascii="Simplified Arabic" w:hAnsi="Simplified Arabic" w:cs="Simplified Arabic" w:hint="cs"/>
          <w:sz w:val="28"/>
          <w:szCs w:val="28"/>
          <w:rtl/>
        </w:rPr>
        <w:t>لى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قيام عقد الكفالة ، إذ أنه منذ سنة 1984 أين تم تقنين قانون الأسرة لم تتخذ أي مبادرة تشريعية لحل بعض الإشكالات العملية المتعلقة بهذه الشريحة  في المجتمع المتمثل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ة في الأطفال مجهولي النسب ، إذ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نه ثبت عمليا أن الكفالة وحدها ليست كافية لتنشئة الطفل تنشئة قويمة وسليمة لأنه سرعان ما يكبر الطفل القاصر ويصبح مميزا ويبدأ في طرح عدة تساؤلات على نفسه وعلى من حوله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 خاصة عند الإطلاع على وثائقه المتعلقة بالحالة المدنية أين يك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شف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ن لقبه مغاير تماما للقب العائلة التي تكفله والتي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كان يظن أنها أسرته الحقيقية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وفي كثير من الأحيان عند معرفته بالحقيقة كونه ليس ابن الأسرة الكافلة وكونه مجهول الأب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مما يؤدي إلى تعقده </w:t>
      </w:r>
      <w:r w:rsidRPr="007A0495">
        <w:rPr>
          <w:rFonts w:ascii="Simplified Arabic" w:hAnsi="Simplified Arabic" w:cs="Simplified Arabic"/>
          <w:color w:val="000000"/>
          <w:sz w:val="28"/>
          <w:szCs w:val="28"/>
          <w:rtl/>
        </w:rPr>
        <w:t>نفسيا</w:t>
      </w:r>
      <w:r w:rsidRPr="007A0495">
        <w:rPr>
          <w:rFonts w:ascii="Simplified Arabic" w:hAnsi="Simplified Arabic" w:cs="Simplified Arabic"/>
          <w:color w:val="FFFFFF"/>
          <w:sz w:val="28"/>
          <w:szCs w:val="28"/>
        </w:rPr>
        <w:t>.</w:t>
      </w:r>
      <w:r>
        <w:rPr>
          <w:rFonts w:ascii="Simplified Arabic" w:hAnsi="Simplified Arabic" w:cs="Simplified Arabic" w:hint="cs"/>
          <w:color w:val="FFFFFF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مما قد يدفعه إلى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هجر تلك الأسرة التي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كفلته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، وبهذا تكون قد تعقدت المشكلة بدلا من حلها ، لذلك ونظرا لمثل هذ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ه الوضعية الاجتماعية الأليمة ،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رتأت الح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كومة </w:t>
      </w:r>
      <w:r>
        <w:rPr>
          <w:rFonts w:ascii="Simplified Arabic" w:hAnsi="Simplified Arabic" w:cs="Simplified Arabic" w:hint="cs"/>
          <w:sz w:val="28"/>
          <w:szCs w:val="28"/>
          <w:rtl/>
        </w:rPr>
        <w:t>إي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جاد حل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 لهذه الفئة المكفولة مجهو</w:t>
      </w:r>
      <w:r>
        <w:rPr>
          <w:rFonts w:ascii="Simplified Arabic" w:hAnsi="Simplified Arabic" w:cs="Simplified Arabic"/>
          <w:sz w:val="28"/>
          <w:szCs w:val="28"/>
          <w:rtl/>
        </w:rPr>
        <w:t>لة النسب وذلك بمنح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الكافل الحق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إعطاء </w:t>
      </w:r>
      <w:r>
        <w:rPr>
          <w:rFonts w:ascii="Simplified Arabic" w:hAnsi="Simplified Arabic" w:cs="Simplified Arabic" w:hint="cs"/>
          <w:sz w:val="28"/>
          <w:szCs w:val="28"/>
          <w:rtl/>
        </w:rPr>
        <w:t>المكفول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لقبه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من أجل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حماية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مصلحة المكفول و لتنشئته تنشئة سليمة بدون أية عقد نفسية حتى ينفع مجتمعه بدلا من أن يكون عالة عليه 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ولذلك جاء المرس</w:t>
      </w:r>
      <w:r>
        <w:rPr>
          <w:rFonts w:ascii="Simplified Arabic" w:hAnsi="Simplified Arabic" w:cs="Simplified Arabic"/>
          <w:sz w:val="28"/>
          <w:szCs w:val="28"/>
          <w:rtl/>
        </w:rPr>
        <w:t>وم التنفيذي رقم 92 ، 24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المتمم للمرسوم رقم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: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71 ـ 157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المتعلق بتغير اللقب مبينا كيفية وإجراءات تغيير اللقب وش</w:t>
      </w:r>
      <w:r>
        <w:rPr>
          <w:rFonts w:ascii="Simplified Arabic" w:hAnsi="Simplified Arabic" w:cs="Simplified Arabic" w:hint="cs"/>
          <w:sz w:val="28"/>
          <w:szCs w:val="28"/>
          <w:rtl/>
        </w:rPr>
        <w:t>روطه.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4"/>
      </w:r>
    </w:p>
    <w:p w:rsidR="00615B27" w:rsidRDefault="00615B27" w:rsidP="00615B27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 سنتناول هنا الشروط و الإجراءات الواجب إتباعها من طرف الكافل لتغيير لقب الطفل المكفول و الآثار المترتبة على ذلك .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7A0495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..........................................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أولا : 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شروط طلب تغيير لقب المكفول وإلحاقه بلقب الكافل</w:t>
      </w:r>
      <w:r w:rsidRPr="00411753">
        <w:rPr>
          <w:rFonts w:ascii="Simplified Arabic" w:hAnsi="Simplified Arabic" w:cs="Simplified Arabic"/>
          <w:b/>
          <w:bCs/>
          <w:sz w:val="28"/>
          <w:szCs w:val="28"/>
        </w:rPr>
        <w:t xml:space="preserve"> :</w:t>
      </w:r>
      <w:r w:rsidRPr="00411753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لقد حدد المرسوم التنفيذي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92 ـ 24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المتمم للمرسوم رقم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: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71 ـ 157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المتعلق بتغير اللقب 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5"/>
      </w:r>
      <w:r w:rsidRPr="00411753">
        <w:rPr>
          <w:rFonts w:ascii="Simplified Arabic" w:hAnsi="Simplified Arabic" w:cs="Simplified Arabic"/>
          <w:sz w:val="28"/>
          <w:szCs w:val="28"/>
          <w:rtl/>
        </w:rPr>
        <w:t>هذه شروط ، إذ أنه في حالة تخلف أحد هذه الشروط لا يمكن الاستجابة للطلب وبالتالي يرفض من قبل وزارة العدل وهذه الشروط هي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6"/>
      </w:r>
      <w:r w:rsidRPr="00411753">
        <w:rPr>
          <w:rFonts w:ascii="Simplified Arabic" w:hAnsi="Simplified Arabic" w:cs="Simplified Arabic"/>
          <w:sz w:val="28"/>
          <w:szCs w:val="28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 ـ </w:t>
      </w:r>
      <w:r w:rsidRPr="000A1717">
        <w:rPr>
          <w:rFonts w:ascii="Simplified Arabic" w:hAnsi="Simplified Arabic" w:cs="Simplified Arabic"/>
          <w:sz w:val="28"/>
          <w:szCs w:val="28"/>
          <w:rtl/>
        </w:rPr>
        <w:t>ضرورة وجود عقد الكفالة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: إذ حتى يمكن للكافل أن يغير لقب المكفول ومنحه لقبه العائلي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ا بد أن يكون كافلا له قانونا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 لا يمكن أن </w:t>
      </w:r>
      <w:r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ثبت هذه الكفالة إلا بموجب عقد توثيقي صادر عن الموثق أو كفالة صادرة من الجهات القضائية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وفقا للأشكال القانونية السابقة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 لم يشترط المشرع مدة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معينة في الإسناد الواقعي للمكفول </w:t>
      </w:r>
      <w:r>
        <w:rPr>
          <w:rFonts w:ascii="Simplified Arabic" w:hAnsi="Simplified Arabic" w:cs="Simplified Arabic" w:hint="cs"/>
          <w:sz w:val="28"/>
          <w:szCs w:val="28"/>
          <w:rtl/>
        </w:rPr>
        <w:t>التي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تفصل بين الكفالة و تقديم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الطلب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 قد نصت المادة 01 منه على " كما يمكن أن يتقدم الشخص الذي كفل قانونا في إطار الكفالة ولدا قاصرا مجهول النسب من الأب أن يتقدم بطلب تغيير اللقب باسم هذا الولد ولفائدته و ذلك قصد مطابقة لقب الولد المكفول بلقب الوصي و عندما تكون أم الولد القاصر معلومة و على قيد الحياة فينبغي أن ترفق موافقتها المقدمة في شكل عقد شرعي بالطلب " </w:t>
      </w:r>
      <w:r w:rsidRPr="00411753">
        <w:rPr>
          <w:rFonts w:ascii="Simplified Arabic" w:hAnsi="Simplified Arabic" w:cs="Simplified Arabic"/>
          <w:sz w:val="28"/>
          <w:szCs w:val="28"/>
        </w:rPr>
        <w:t>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2 ـ </w:t>
      </w:r>
      <w:r w:rsidRPr="000A1717">
        <w:rPr>
          <w:rFonts w:ascii="Simplified Arabic" w:hAnsi="Simplified Arabic" w:cs="Simplified Arabic"/>
          <w:sz w:val="28"/>
          <w:szCs w:val="28"/>
          <w:rtl/>
        </w:rPr>
        <w:t xml:space="preserve">ضرورة أن يكون المكفول قاصرا مجهول النسب من </w:t>
      </w:r>
      <w:r w:rsidRPr="000A1717">
        <w:rPr>
          <w:rFonts w:ascii="Simplified Arabic" w:hAnsi="Simplified Arabic" w:cs="Simplified Arabic" w:hint="cs"/>
          <w:sz w:val="28"/>
          <w:szCs w:val="28"/>
          <w:rtl/>
        </w:rPr>
        <w:t xml:space="preserve">جهة </w:t>
      </w:r>
      <w:r w:rsidRPr="000A1717">
        <w:rPr>
          <w:rFonts w:ascii="Simplified Arabic" w:hAnsi="Simplified Arabic" w:cs="Simplified Arabic"/>
          <w:sz w:val="28"/>
          <w:szCs w:val="28"/>
          <w:rtl/>
        </w:rPr>
        <w:t>الأب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: إذ المشرع أجاز تغيير لقب المكفول سواء كانت بنتا أو ابنا قاصرا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و هو ما يمكن فهمه من نص المادة السابقة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لكن ليس كل مكفول يمكن تغيير لقبه فالتغيير خاص فقط 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النسبة لفئة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مجهول</w:t>
      </w:r>
      <w:r>
        <w:rPr>
          <w:rFonts w:ascii="Simplified Arabic" w:hAnsi="Simplified Arabic" w:cs="Simplified Arabic" w:hint="cs"/>
          <w:sz w:val="28"/>
          <w:szCs w:val="28"/>
          <w:rtl/>
        </w:rPr>
        <w:t>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النسب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أما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معلوم</w:t>
      </w: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النسب </w:t>
      </w:r>
      <w:r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لا يجيز القانون للكافل منحه</w:t>
      </w:r>
      <w:r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لقبه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3 ـ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أن تكون المبادرة و الرغبة في تغيير اللقب من طرف الكافل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: إذ أنه لا يمكن أن يتصور أن يقدم الطلب من طرف المكفول لانعدام أهلية التقاضي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بسبب صغر السن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و لكونه هو محتاج إلى رعاية وأن ولايته على نفسه هي مقررة للكافل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وهذا يدل على عنصر هام جدا وهو الإرادة الحرة الغير معيبة إذ يعبر في طلبه عن رضاه الصريح دون أي إكراه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.</w:t>
      </w:r>
      <w:r w:rsidRPr="00411753">
        <w:rPr>
          <w:rFonts w:ascii="Simplified Arabic" w:hAnsi="Simplified Arabic" w:cs="Simplified Arabic"/>
          <w:sz w:val="28"/>
          <w:szCs w:val="28"/>
        </w:rPr>
        <w:br/>
        <w:t>4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ـ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شرط موافقة أم المكفول صراحة إذا كانت معلومة وعلى قيد الحياة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: إذ أن الأصل في مثل هذه الحالة إذا كان معلوم ا</w:t>
      </w:r>
      <w:r>
        <w:rPr>
          <w:rFonts w:ascii="Simplified Arabic" w:hAnsi="Simplified Arabic" w:cs="Simplified Arabic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م فلقب المكفول المسجل في سجلات الحالة المدنية و المدلى به إلى ضابط الحالة المدنية هو اللقب العائلي لأ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مه لكونه مجهول الأب ، وبالتالي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شترط المشرع الموافقة الصريحة أي أن يكون التعبير صريحا عن الإرادة بأن توافق ع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لى أن يحمل المكفول لقب الكفيل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 </w:t>
      </w:r>
      <w:r>
        <w:rPr>
          <w:rFonts w:ascii="Simplified Arabic" w:hAnsi="Simplified Arabic" w:cs="Simplified Arabic"/>
          <w:sz w:val="28"/>
          <w:szCs w:val="28"/>
          <w:rtl/>
        </w:rPr>
        <w:t>و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شترط المشرع أن تكون الموافقة في شكل عقد شرعي مكتوب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أما إذا كانت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الأم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متو</w:t>
      </w:r>
      <w:r>
        <w:rPr>
          <w:rFonts w:ascii="Simplified Arabic" w:hAnsi="Simplified Arabic" w:cs="Simplified Arabic"/>
          <w:sz w:val="28"/>
          <w:szCs w:val="28"/>
          <w:rtl/>
        </w:rPr>
        <w:t>فاة أو غير معلومة فإنه يسقط 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ذا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الشرط</w:t>
      </w:r>
      <w:r w:rsidRPr="007A0495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</w:t>
      </w:r>
      <w:r w:rsidRPr="001104B4"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color w:val="FFFFFF"/>
          <w:sz w:val="28"/>
          <w:szCs w:val="28"/>
          <w:rtl/>
        </w:rPr>
        <w:t>.</w:t>
      </w:r>
      <w:r w:rsidRPr="007A0495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</w:t>
      </w:r>
      <w:r>
        <w:rPr>
          <w:rFonts w:ascii="Simplified Arabic" w:hAnsi="Simplified Arabic" w:cs="Simplified Arabic" w:hint="cs"/>
          <w:color w:val="FFFFFF"/>
          <w:sz w:val="28"/>
          <w:szCs w:val="28"/>
          <w:rtl/>
        </w:rPr>
        <w:t>.</w:t>
      </w:r>
      <w:r w:rsidRPr="007A0495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..............................................</w:t>
      </w:r>
      <w:r w:rsidRPr="007A0495">
        <w:rPr>
          <w:rFonts w:ascii="Simplified Arabic" w:hAnsi="Simplified Arabic" w:cs="Simplified Arabic"/>
          <w:color w:val="FFFFFF"/>
          <w:sz w:val="28"/>
          <w:szCs w:val="28"/>
        </w:rPr>
        <w:t>.</w:t>
      </w:r>
      <w:r w:rsidRPr="007A0495">
        <w:rPr>
          <w:rFonts w:ascii="Simplified Arabic" w:hAnsi="Simplified Arabic" w:cs="Simplified Arabic"/>
          <w:color w:val="FFFFFF"/>
          <w:sz w:val="28"/>
          <w:szCs w:val="28"/>
        </w:rPr>
        <w:br/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ثانيا : إجراءات تغيير لقب المكفول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7A0495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.........................................................</w:t>
      </w:r>
      <w:r w:rsidRPr="00411753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411753">
        <w:rPr>
          <w:rFonts w:ascii="Simplified Arabic" w:hAnsi="Simplified Arabic" w:cs="Simplified Arabic"/>
          <w:sz w:val="28"/>
          <w:szCs w:val="28"/>
          <w:rtl/>
        </w:rPr>
        <w:t>لقد حدد المشرع الجزائري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الوثائق والإجراءات ال</w:t>
      </w:r>
      <w:r>
        <w:rPr>
          <w:rFonts w:ascii="Simplified Arabic" w:hAnsi="Simplified Arabic" w:cs="Simplified Arabic" w:hint="cs"/>
          <w:sz w:val="28"/>
          <w:szCs w:val="28"/>
          <w:rtl/>
        </w:rPr>
        <w:t>لا</w:t>
      </w:r>
      <w:r>
        <w:rPr>
          <w:rFonts w:ascii="Simplified Arabic" w:hAnsi="Simplified Arabic" w:cs="Simplified Arabic"/>
          <w:sz w:val="28"/>
          <w:szCs w:val="28"/>
          <w:rtl/>
        </w:rPr>
        <w:t>زمة لط</w:t>
      </w:r>
      <w:r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ب تغيير اللقب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Pr="007A0495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 w:rsidRPr="00716694">
        <w:rPr>
          <w:rFonts w:ascii="Simplified Arabic" w:hAnsi="Simplified Arabic" w:cs="Simplified Arabic"/>
          <w:b/>
          <w:bCs/>
          <w:sz w:val="28"/>
          <w:szCs w:val="28"/>
        </w:rPr>
        <w:t xml:space="preserve">1 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ـ </w:t>
      </w:r>
      <w:r w:rsidRPr="00716694">
        <w:rPr>
          <w:rFonts w:ascii="Simplified Arabic" w:hAnsi="Simplified Arabic" w:cs="Simplified Arabic"/>
          <w:b/>
          <w:bCs/>
          <w:sz w:val="28"/>
          <w:szCs w:val="28"/>
          <w:rtl/>
        </w:rPr>
        <w:t>الوثائق المطلوبة</w:t>
      </w:r>
      <w:r w:rsidRPr="00716694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 ـ </w:t>
      </w:r>
      <w:r>
        <w:rPr>
          <w:rFonts w:ascii="Simplified Arabic" w:hAnsi="Simplified Arabic" w:cs="Simplified Arabic"/>
          <w:sz w:val="28"/>
          <w:szCs w:val="28"/>
          <w:rtl/>
        </w:rPr>
        <w:t>طلب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خطي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عقد كفالة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نسخة من شهادة ميلاد الكافل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*ـ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نسخة من شهادة ميلاد المكفول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*ـ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نسخة من سجلات عقد زواج الكافل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*ـ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الموافقة الكتابية لأم المكفول إذا كانت معلومة وعلى قيد الح</w:t>
      </w:r>
      <w:r>
        <w:rPr>
          <w:rFonts w:ascii="Simplified Arabic" w:hAnsi="Simplified Arabic" w:cs="Simplified Arabic" w:hint="cs"/>
          <w:sz w:val="28"/>
          <w:szCs w:val="28"/>
          <w:rtl/>
        </w:rPr>
        <w:t>ياة.</w:t>
      </w:r>
    </w:p>
    <w:p w:rsidR="00615B27" w:rsidRDefault="00615B27" w:rsidP="00615B27">
      <w:pPr>
        <w:bidi/>
        <w:jc w:val="both"/>
        <w:rPr>
          <w:rFonts w:ascii="Simplified Arabic" w:hAnsi="Simplified Arabic" w:cs="Simplified Arabic" w:hint="cs"/>
          <w:sz w:val="28"/>
          <w:szCs w:val="28"/>
          <w:rtl/>
        </w:rPr>
      </w:pPr>
      <w:r w:rsidRPr="00716694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 ـ </w:t>
      </w:r>
      <w:r w:rsidRPr="00716694">
        <w:rPr>
          <w:rFonts w:ascii="Simplified Arabic" w:hAnsi="Simplified Arabic" w:cs="Simplified Arabic"/>
          <w:b/>
          <w:bCs/>
          <w:sz w:val="28"/>
          <w:szCs w:val="28"/>
          <w:rtl/>
        </w:rPr>
        <w:t>إجراءات التحقيق في الطلب وإصدار الأمر</w:t>
      </w:r>
      <w:r w:rsidRPr="00716694">
        <w:rPr>
          <w:rFonts w:ascii="Simplified Arabic" w:hAnsi="Simplified Arabic" w:cs="Simplified Arabic"/>
          <w:b/>
          <w:bCs/>
          <w:sz w:val="28"/>
          <w:szCs w:val="28"/>
        </w:rPr>
        <w:t xml:space="preserve">: </w:t>
      </w:r>
      <w:r w:rsidRPr="00CC2FF3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...........................................</w:t>
      </w:r>
      <w:r w:rsidRPr="00CC2FF3">
        <w:rPr>
          <w:rFonts w:ascii="Simplified Arabic" w:hAnsi="Simplified Arabic" w:cs="Simplified Arabic"/>
          <w:color w:val="FFFFFF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بالرجوع إلى أحكام المرسوم التنفيذي رقم 92 ـ 24 المؤرخ في 13 يناير 1992 ، نجد أنه  يمكن للشخص الذي كفل و لدا قاصرا مجهول نسب الأب أن يتقدم بطلب تغيير لقب الولد المكفول ليحمل لقب الكافل ، و يوجه الطلب مباشرة إلى  وزير العدل مرفوقا بشهادة ميلاد الطفل المكفول و شهادة ميلاد الكافل و عقد الكفالة ، و يرسل وزير العدل ملف الطالب إلى النائب العام لدى المجلس القضائي التابع لاختصاصه مكان ولادة الطفل ، لغرض إجراء التحقيق و تحويل الملف إلى و كيل الجمهورية الذي يقوم بإجراء التحقيق ثم تقديم الملف مرفوقا بطلب وكيل الجمهورية لتغيير اللقب إلى رئيس المحكمة المختص إقليميا و هو نفس اختصاص و كيل الجمهورية ، و يتعين طبقا للمرسوم التنفيذي أن تتم إجراءات التحقيق المشار إليها أعلاه و إصدار الأمر بتغيير اللقب من رئيس المحكمة  في خلال أجل 30 يوما الموالية لتاريخ الإخطار من السيد وزير العدل ، و عندما تكون أم الولد القاصر معروفة و على قيد الحياة فيشترط أن ترفق موافقتها لتغيير اللقب بالملف في شكل عقد رسمي  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7"/>
      </w:r>
    </w:p>
    <w:p w:rsidR="00615B27" w:rsidRDefault="00615B27" w:rsidP="00615B27">
      <w:pPr>
        <w:bidi/>
        <w:jc w:val="both"/>
        <w:rPr>
          <w:rFonts w:ascii="Simplified Arabic" w:hAnsi="Simplified Arabic" w:cs="Simplified Arabic" w:hint="cs"/>
          <w:color w:val="FFFFFF"/>
          <w:sz w:val="28"/>
          <w:szCs w:val="28"/>
          <w:rtl/>
        </w:rPr>
      </w:pP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و بعد الإطلاع على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 w:hint="cs"/>
          <w:sz w:val="28"/>
          <w:szCs w:val="28"/>
          <w:rtl/>
        </w:rPr>
        <w:t>لتماسا</w:t>
      </w:r>
      <w:r w:rsidRPr="00411753">
        <w:rPr>
          <w:rFonts w:ascii="Simplified Arabic" w:hAnsi="Simplified Arabic" w:cs="Simplified Arabic" w:hint="eastAsia"/>
          <w:sz w:val="28"/>
          <w:szCs w:val="28"/>
          <w:rtl/>
        </w:rPr>
        <w:t>ت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النيابة يصدر الأمر في إطار صلاحياته الولائية بتغيير لقب المكفول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ويشير في الأمر بأن يسجل هذا الأمر على هامش سجل الحالة المدنية وعقود ومستخرجات عقد الحالة المدنية</w:t>
      </w:r>
      <w:r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كما أن هذا المرسوم استثنى هذه الحالة المتعلقة بالمكفول من نشرها في الجرائد ول</w:t>
      </w:r>
      <w:r>
        <w:rPr>
          <w:rFonts w:ascii="Simplified Arabic" w:hAnsi="Simplified Arabic" w:cs="Simplified Arabic"/>
          <w:sz w:val="28"/>
          <w:szCs w:val="28"/>
          <w:rtl/>
        </w:rPr>
        <w:t>تقديم الاعتراضات بشأن طلب تغيير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اللقب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8"/>
      </w:r>
      <w:r w:rsidRPr="00A9561A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</w:t>
      </w:r>
      <w:r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....................</w:t>
      </w:r>
      <w:r w:rsidRPr="00A9561A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............................................................</w:t>
      </w:r>
      <w:r w:rsidRPr="00A9561A">
        <w:rPr>
          <w:rFonts w:ascii="Simplified Arabic" w:hAnsi="Simplified Arabic" w:cs="Simplified Arabic"/>
          <w:color w:val="FFFFFF"/>
          <w:sz w:val="28"/>
          <w:szCs w:val="28"/>
        </w:rPr>
        <w:t>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 w:rsidRPr="0071669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ثالثا : مركز المرسوم رقم 92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ـ</w:t>
      </w:r>
      <w:r w:rsidRPr="0071669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24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716694">
        <w:rPr>
          <w:rFonts w:ascii="Simplified Arabic" w:hAnsi="Simplified Arabic" w:cs="Simplified Arabic"/>
          <w:b/>
          <w:bCs/>
          <w:sz w:val="28"/>
          <w:szCs w:val="28"/>
          <w:rtl/>
        </w:rPr>
        <w:t>المتعلق بتغيير اللقب من أحكام الكفالة وأحكام التبني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CB28FC">
        <w:rPr>
          <w:rFonts w:ascii="Simplified Arabic" w:hAnsi="Simplified Arabic" w:cs="Simplified Arabic"/>
          <w:color w:val="FFFFFF"/>
          <w:sz w:val="28"/>
          <w:szCs w:val="28"/>
        </w:rPr>
        <w:t xml:space="preserve">: </w:t>
      </w:r>
      <w:r w:rsidRPr="00CB28FC">
        <w:rPr>
          <w:rFonts w:ascii="Simplified Arabic" w:hAnsi="Simplified Arabic" w:cs="Simplified Arabic"/>
          <w:color w:val="FFFFFF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تعرض هذا المرسوم للكثير من الانتقادات من زوايا كثيرة لما يحمله من احتمال العودة إلى نظام التبني المحرم شرعا و الممنوع قانونا و انقسم الباحثون اتجاهه إلى رأيين :</w:t>
      </w:r>
      <w:r w:rsidRPr="00DA7822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....................................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 w:rsidRPr="002E384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E38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الفريق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الأول: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 يرون أن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هذا المرسوم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يعتبر عودة إلى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التبني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بطر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يقة </w:t>
      </w:r>
      <w:r>
        <w:rPr>
          <w:rFonts w:ascii="Simplified Arabic" w:hAnsi="Simplified Arabic" w:cs="Simplified Arabic" w:hint="cs"/>
          <w:sz w:val="28"/>
          <w:szCs w:val="28"/>
          <w:rtl/>
        </w:rPr>
        <w:t>غير صريحة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، ذلك ل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ن فيه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تغيير لحقيقة النسب الأصلي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للولد المكفول مجهول الأب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، مع العلم أن ضابط الحالة المدنية يعطي لهذه الفئة مجهولة الأبوين الأسما</w:t>
      </w:r>
      <w:r>
        <w:rPr>
          <w:rFonts w:ascii="Simplified Arabic" w:hAnsi="Simplified Arabic" w:cs="Simplified Arabic"/>
          <w:sz w:val="28"/>
          <w:szCs w:val="28"/>
          <w:rtl/>
        </w:rPr>
        <w:t>ء وتسجل في سجلات الحالة المدنية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،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أما الول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د معلوم الأم و مجهول الأب فإن اللقب يكون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هو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لقب الأم ، وعليه يرون أن المصادقة على طلب تغيير اللقب فيه تغيير في النسب وإلحاق نسب ولد إلى نسب شخص جديد ، وهذا يرجعنا إلى العصر الذي كان فيه العرب ف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 الجاهلية يبيحون التبني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ويرون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ن مثل هذه الحالة تؤدي لا محال إلى اختلاط الأنساب ، وفيه تعدي على اللقب العائلي لعائلة أخرى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كما أنهم يبررون </w:t>
      </w:r>
      <w:r>
        <w:rPr>
          <w:rFonts w:ascii="Simplified Arabic" w:hAnsi="Simplified Arabic" w:cs="Simplified Arabic" w:hint="cs"/>
          <w:sz w:val="28"/>
          <w:szCs w:val="28"/>
          <w:rtl/>
        </w:rPr>
        <w:t>رأيهم بالقول 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ن مضمون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هذا المرسوم يحمل في طياته تناق</w:t>
      </w:r>
      <w:r>
        <w:rPr>
          <w:rFonts w:ascii="Simplified Arabic" w:hAnsi="Simplified Arabic" w:cs="Simplified Arabic" w:hint="cs"/>
          <w:sz w:val="28"/>
          <w:szCs w:val="28"/>
          <w:rtl/>
        </w:rPr>
        <w:t>ض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مع أح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كام المادة : 120 قانون أسرة :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التي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توجب أن يحتفظ الولد المكفول بنسبه الأصلي إن كان معلوم النسب وإن كان مجهول النسب فتطبق عليه أحكام نص المادة : 64 </w:t>
      </w:r>
      <w:r>
        <w:rPr>
          <w:rFonts w:ascii="Simplified Arabic" w:hAnsi="Simplified Arabic" w:cs="Simplified Arabic" w:hint="cs"/>
          <w:sz w:val="28"/>
          <w:szCs w:val="28"/>
          <w:rtl/>
        </w:rPr>
        <w:t>من قانون ال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حالة </w:t>
      </w:r>
      <w:r>
        <w:rPr>
          <w:rFonts w:ascii="Simplified Arabic" w:hAnsi="Simplified Arabic" w:cs="Simplified Arabic" w:hint="cs"/>
          <w:sz w:val="28"/>
          <w:szCs w:val="28"/>
          <w:rtl/>
        </w:rPr>
        <w:t>ال</w:t>
      </w:r>
      <w:r>
        <w:rPr>
          <w:rFonts w:ascii="Simplified Arabic" w:hAnsi="Simplified Arabic" w:cs="Simplified Arabic"/>
          <w:sz w:val="28"/>
          <w:szCs w:val="28"/>
          <w:rtl/>
        </w:rPr>
        <w:t>مدن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ية ،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إذ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أن </w:t>
      </w:r>
      <w:r>
        <w:rPr>
          <w:rFonts w:ascii="Simplified Arabic" w:hAnsi="Simplified Arabic" w:cs="Simplified Arabic"/>
          <w:sz w:val="28"/>
          <w:szCs w:val="28"/>
          <w:rtl/>
        </w:rPr>
        <w:t>هذ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الفريق يؤكد على ضرورة احتفاظ المكفول بنسبه الأصلي وبالتالي استبعاد تطبيق هذا المرسوم وا</w:t>
      </w:r>
      <w:r>
        <w:rPr>
          <w:rFonts w:ascii="Simplified Arabic" w:hAnsi="Simplified Arabic" w:cs="Simplified Arabic"/>
          <w:sz w:val="28"/>
          <w:szCs w:val="28"/>
          <w:rtl/>
        </w:rPr>
        <w:t>لاحتكام إلى أحكام الش</w:t>
      </w:r>
      <w:r>
        <w:rPr>
          <w:rFonts w:ascii="Simplified Arabic" w:hAnsi="Simplified Arabic" w:cs="Simplified Arabic" w:hint="cs"/>
          <w:sz w:val="28"/>
          <w:szCs w:val="28"/>
          <w:rtl/>
        </w:rPr>
        <w:t>ريعة .</w:t>
      </w:r>
      <w:r w:rsidRPr="0048786B"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9"/>
      </w:r>
      <w:r w:rsidRPr="0048786B">
        <w:rPr>
          <w:rFonts w:ascii="Simplified Arabic" w:hAnsi="Simplified Arabic" w:cs="Simplified Arabic" w:hint="cs"/>
          <w:sz w:val="28"/>
          <w:szCs w:val="28"/>
          <w:rtl/>
        </w:rPr>
        <w:t>.</w:t>
      </w:r>
      <w:r w:rsidRPr="0048786B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</w:t>
      </w:r>
    </w:p>
    <w:p w:rsidR="00615B27" w:rsidRDefault="00615B27" w:rsidP="00615B27">
      <w:pPr>
        <w:bidi/>
        <w:rPr>
          <w:rFonts w:ascii="Simplified Arabic" w:hAnsi="Simplified Arabic" w:cs="Simplified Arabic" w:hint="cs"/>
          <w:color w:val="FFFFFF"/>
          <w:sz w:val="28"/>
          <w:szCs w:val="28"/>
          <w:rtl/>
        </w:rPr>
      </w:pPr>
      <w:r w:rsidRPr="00A464C9">
        <w:rPr>
          <w:rFonts w:ascii="Simplified Arabic" w:hAnsi="Simplified Arabic" w:cs="Simplified Arabic" w:hint="cs"/>
          <w:sz w:val="28"/>
          <w:szCs w:val="28"/>
          <w:rtl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ما أن هذا الرأي يرى أن هذا المرسوم مخالف للقانون لاسيما قانون الأسرة و قانون الحالة المدنية و كذلك القانون المدني ، فالمادة 41 من قانون الأسرة تنص على أن ينسب الولد لأبيه متى كان الزواج شرعيا و أمكن الاتصال و لم ينفه بالطرق الشرعية و أما المادة 43 فتنص على أن ينسب الولد لأبيه إذا وضع الحمل خلال عشرة أشهر من تاريخ الإنفصال أو الوفاة كما يثبت النسب بالإقرار بالبنوة و نصت المادة 46 من قانون الأسرة على يمنع التبني شرعا و قانونا و ألزمت المادة 120 أن يحتفظ الولد المكفول بنسبه الأصلي إن كان معلوم النسب و إن كان مجهول النسب تطبق عليه المادة 64 من قانون الحالة المدنية ، والتي نصت على أن يختار الأسماء كل من الأب أو الأم و في حالة عدم وجودهما يختاره المصرح ، ويعطي ضابط الحالة المدنية نفس الأسماء إلى الأطفال اللقطاء المولودين من أبوين مجهولين و الذين لم ينسب لهم المصرح أية أسماء و يعين الطفل بمجموعة من الأسماء يتخذ أخرها كلقب عائلي و نصت المادة 28 من القانون المدني على أن لقب الرجل يلحق أولاده و منحت المادة 48 الحق لكل من نازعه أو اعتدى الغير على لقبه أن يطلب من القضاء أن يتدخل لوقف هذا الاعتداء و معنى ذلك أنه يجوز لكل فرد من أفراد العائلة أن يعترض على منح لقبه  من أحد أفراد الأسرة  إلى شخص لا ينتسب إليها سواء كان معلوم أو مجهول الأب. 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10"/>
      </w:r>
      <w:r w:rsidRPr="00DA7822">
        <w:rPr>
          <w:rFonts w:ascii="Simplified Arabic" w:hAnsi="Simplified Arabic" w:cs="Simplified Arabic" w:hint="cs"/>
          <w:color w:val="FFFFFF"/>
          <w:sz w:val="28"/>
          <w:szCs w:val="28"/>
          <w:rtl/>
        </w:rPr>
        <w:t>............................</w:t>
      </w:r>
    </w:p>
    <w:p w:rsidR="00615B27" w:rsidRDefault="00615B27" w:rsidP="00615B2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2E3849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Pr="002E3849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الفريق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الثاني</w:t>
      </w:r>
      <w:r w:rsidRPr="00DA7822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: </w:t>
      </w:r>
      <w:r w:rsidRPr="00DA7822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..............................................................................</w:t>
      </w:r>
      <w:r w:rsidRPr="00DA7822">
        <w:rPr>
          <w:rFonts w:ascii="Simplified Arabic" w:hAnsi="Simplified Arabic" w:cs="Simplified Arabic"/>
          <w:b/>
          <w:bCs/>
          <w:color w:val="FFFFFF"/>
          <w:sz w:val="28"/>
          <w:szCs w:val="28"/>
        </w:rPr>
        <w:t xml:space="preserve"> </w:t>
      </w:r>
      <w:r w:rsidRPr="00DA7822">
        <w:rPr>
          <w:rFonts w:ascii="Simplified Arabic" w:hAnsi="Simplified Arabic" w:cs="Simplified Arabic"/>
          <w:color w:val="FFFFFF"/>
          <w:sz w:val="28"/>
          <w:szCs w:val="28"/>
        </w:rPr>
        <w:t>: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وهو الرأي </w:t>
      </w:r>
      <w:r>
        <w:rPr>
          <w:rFonts w:ascii="Simplified Arabic" w:hAnsi="Simplified Arabic" w:cs="Simplified Arabic"/>
          <w:sz w:val="28"/>
          <w:szCs w:val="28"/>
          <w:rtl/>
        </w:rPr>
        <w:t>السائد حال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يا و أنصاره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يرون ضرورة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>
        <w:rPr>
          <w:rFonts w:ascii="Simplified Arabic" w:hAnsi="Simplified Arabic" w:cs="Simplified Arabic"/>
          <w:sz w:val="28"/>
          <w:szCs w:val="28"/>
          <w:rtl/>
        </w:rPr>
        <w:t>لاستجابة إلى ه</w:t>
      </w:r>
      <w:r>
        <w:rPr>
          <w:rFonts w:ascii="Simplified Arabic" w:hAnsi="Simplified Arabic" w:cs="Simplified Arabic" w:hint="cs"/>
          <w:sz w:val="28"/>
          <w:szCs w:val="28"/>
          <w:rtl/>
        </w:rPr>
        <w:t>ذ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ه الطلبات والمتعلقة بتغ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يير اللقب و بدون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ي تخوف ، إذا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عتمد هذا الرأي في حجته على: نص المادة 5 مكرر: من المرسوم السالف الذكر و التي تقضي بضرورة تسجيل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سم المكفول في هامش شهادة الميلاد وكل العقود و مستخرجات الحالة المدنية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 ، أين 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ستخلص هذا الرأي من هذه المعطيات أن اللقب الأصلي يبقى دائما محفوظ وأن هذا الاسم هو إضافي فقط و هو ح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ق استعمال شخصي له لأنه لا يمكن </w:t>
      </w:r>
      <w:r>
        <w:rPr>
          <w:rFonts w:ascii="Simplified Arabic" w:hAnsi="Simplified Arabic" w:cs="Simplified Arabic" w:hint="cs"/>
          <w:sz w:val="28"/>
          <w:szCs w:val="28"/>
          <w:rtl/>
        </w:rPr>
        <w:t>إ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خفاء الاسم الأصلي عند إبرام عقد الزواج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، ولا يمكن استعماله في الميراث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ومن ثمة رأوا أن هذا المرسوم هو حفظ لكيان و نشأة الطفل داخل المجتمع ومكمل لنصوص الكفالة لا أكثر ولا أقل، إذ لا يلحق بموجبه النسب للكافل ، ومن ثمة فإن موانع الزواج لا تتقرر بموجب هذا اللقب ، إذ أنه يمكن للكافل أن يتزوج بمن كفلها حسب مقتضيات قانون الأسرة ، بل يبقى حقه في الإرث و موانع الزواج قائمة مع عائلته الشرعية إذا كان معلوم الأم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Style w:val="Appelnotedebasdep"/>
          <w:rFonts w:ascii="Simplified Arabic" w:hAnsi="Simplified Arabic" w:cs="Simplified Arabic"/>
          <w:sz w:val="28"/>
          <w:szCs w:val="28"/>
        </w:rPr>
        <w:footnoteReference w:id="11"/>
      </w:r>
      <w:r w:rsidRPr="00411753">
        <w:rPr>
          <w:rFonts w:ascii="Simplified Arabic" w:hAnsi="Simplified Arabic" w:cs="Simplified Arabic"/>
          <w:sz w:val="28"/>
          <w:szCs w:val="28"/>
        </w:rPr>
        <w:t>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الفرع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الرابع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b/>
          <w:bCs/>
          <w:sz w:val="28"/>
          <w:szCs w:val="28"/>
          <w:rtl/>
        </w:rPr>
        <w:t>نتقال الكفالة إلى الورثة و انتهائها</w:t>
      </w:r>
      <w:r w:rsidRPr="006775E6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</w:t>
      </w:r>
      <w:r w:rsidRPr="00A9561A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....</w:t>
      </w:r>
      <w:r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................</w:t>
      </w:r>
      <w:r w:rsidRPr="00A9561A">
        <w:rPr>
          <w:rFonts w:ascii="Simplified Arabic" w:hAnsi="Simplified Arabic" w:cs="Simplified Arabic" w:hint="cs"/>
          <w:b/>
          <w:bCs/>
          <w:color w:val="FFFFFF"/>
          <w:sz w:val="28"/>
          <w:szCs w:val="28"/>
          <w:rtl/>
        </w:rPr>
        <w:t>.........................</w:t>
      </w:r>
      <w:r w:rsidRPr="00A9561A">
        <w:rPr>
          <w:rFonts w:ascii="Simplified Arabic" w:hAnsi="Simplified Arabic" w:cs="Simplified Arabic"/>
          <w:b/>
          <w:bCs/>
          <w:color w:val="FFFFFF"/>
          <w:sz w:val="28"/>
          <w:szCs w:val="28"/>
        </w:rPr>
        <w:t xml:space="preserve"> :</w:t>
      </w:r>
      <w:r w:rsidRPr="00411753">
        <w:rPr>
          <w:rFonts w:ascii="Simplified Arabic" w:hAnsi="Simplified Arabic" w:cs="Simplified Arabic"/>
          <w:b/>
          <w:bCs/>
          <w:sz w:val="28"/>
          <w:szCs w:val="28"/>
        </w:rPr>
        <w:br/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من الآثار المترتبة </w:t>
      </w:r>
      <w:r>
        <w:rPr>
          <w:rFonts w:ascii="Simplified Arabic" w:hAnsi="Simplified Arabic" w:cs="Simplified Arabic" w:hint="cs"/>
          <w:sz w:val="28"/>
          <w:szCs w:val="28"/>
          <w:rtl/>
        </w:rPr>
        <w:t>على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قيام عقد الكفالة وأثناء تنفيذها هو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إمكانية انتقال الكفالة بمضمونها إلى الورثة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في حالة وفاة الكافل ، لكن بشرط ما إذا ابدوا التزامهم بها ، فالمشرع نص على انتقالها دون أن يبين من الذي تكون له الولاية مباشرة على المكفول بعد وفاة الكافل لكن هذا يجعلنا دائما نرجع إلى أحكام الولاية على النفس والمال </w:t>
      </w:r>
      <w:r>
        <w:rPr>
          <w:rFonts w:ascii="Simplified Arabic" w:hAnsi="Simplified Arabic" w:cs="Simplified Arabic"/>
          <w:sz w:val="28"/>
          <w:szCs w:val="28"/>
          <w:rtl/>
        </w:rPr>
        <w:t>، التي تنص على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ن يكون الأب وليا على أولاده القصر وبعد وفاته تحل محله الأم  وعليه فإنه إذا التزمت بها زوجة الكافل المتوفى أصبحت كافلة للولد المكفول بموجب نص المادة 125 من قانون الأسرة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15B27" w:rsidRDefault="00615B27" w:rsidP="00615B27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بالرجوع إلى ق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انون الأسرة نجد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>
        <w:rPr>
          <w:rFonts w:ascii="Simplified Arabic" w:hAnsi="Simplified Arabic" w:cs="Simplified Arabic"/>
          <w:sz w:val="28"/>
          <w:szCs w:val="28"/>
          <w:rtl/>
        </w:rPr>
        <w:t>ن المشرع لم يشر إلى هذه النقطة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، إذ سكت وقال فقط ننتقل إلى الورثة إذا التزموا بها ،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لكن عمليا نجدهم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يجب أن </w:t>
      </w:r>
      <w:r>
        <w:rPr>
          <w:rFonts w:ascii="Simplified Arabic" w:hAnsi="Simplified Arabic" w:cs="Simplified Arabic"/>
          <w:sz w:val="28"/>
          <w:szCs w:val="28"/>
          <w:rtl/>
        </w:rPr>
        <w:t>يبادر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وا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إلى تقديم طلب كفالة من جديد </w:t>
      </w:r>
      <w:r>
        <w:rPr>
          <w:rFonts w:ascii="Simplified Arabic" w:hAnsi="Simplified Arabic" w:cs="Simplified Arabic" w:hint="cs"/>
          <w:sz w:val="28"/>
          <w:szCs w:val="28"/>
          <w:rtl/>
        </w:rPr>
        <w:t>إل</w:t>
      </w:r>
      <w:r>
        <w:rPr>
          <w:rFonts w:ascii="Simplified Arabic" w:hAnsi="Simplified Arabic" w:cs="Simplified Arabic"/>
          <w:sz w:val="28"/>
          <w:szCs w:val="28"/>
          <w:rtl/>
        </w:rPr>
        <w:t>ى المحكمة يحددو</w:t>
      </w:r>
      <w:r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فيه الكافل الجديد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. </w:t>
      </w:r>
    </w:p>
    <w:p w:rsidR="00615B27" w:rsidRDefault="00615B27" w:rsidP="00615B27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 بخصوص النفقة على الطفل المكفول فبالرجوع إلى الفقه الإسلامي نجد الفقهاء يرون أن الالتزام بالنفقة له طبيعته الخاصة لذا ينبغي أن لا تلحق بباقي التبرعات ، و إنما يعتبر الإلتزام بها دينا على الملتزم لا يسقط عنه ما دام قادر على الوفاء ، و بعد وفاته يأخذ من التركة مثل بقية الديون التي يخلفها خاصة و أنه من الناحية الشرعية و القانونية ليس هناك ما يحول دون اعتبارها دينا في ذمة الملتزم بها ، و يرى الفقه أنه ليس من العدل قطع النفقة بمجرد وفاة الملتزم بدعوى أنها تبرع ، خاصة و أن أغلب الحالات التي يتم فيها الإلتزام بالنفقة يتعلق بالمحتاجين و العاجزين لذلك يجب أن يقرر لهذه النفقة امتياز على الديون العادية فتستوفى قبلها .</w:t>
      </w:r>
      <w:r>
        <w:rPr>
          <w:rStyle w:val="Appelnotedebasdep"/>
          <w:rFonts w:ascii="Simplified Arabic" w:hAnsi="Simplified Arabic" w:cs="Simplified Arabic"/>
          <w:sz w:val="28"/>
          <w:szCs w:val="28"/>
          <w:rtl/>
        </w:rPr>
        <w:footnoteReference w:id="12"/>
      </w:r>
    </w:p>
    <w:p w:rsidR="00615B27" w:rsidRDefault="00615B27" w:rsidP="00615B27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ومن جهة أخرى إذا كانت الكفالة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تنتهي بطلب من الأبوين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حسب الحالات السالفة الذكر في المادة : 124قانون الأسرة وذلك بعودة المكفول إلى أبويه فإنها تنتهي كذلك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بالتخلي الصريح من طرف الكافل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عن كفالة القاصر أمام الجهة التي أقرت الكفالة و يجب أن يكون بعلم النيابة العامة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 بعد سماع ممثلها في طلباتها و فق ما أشارت له المادة 496 من قانون الإجراءات المدنية و الادارية.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ـ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وهنا يجب أن تكون بموجب طلب كتابي مسبب وبإعلام النياب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ة العامة بذلك قصد إبداء الرأي </w:t>
      </w:r>
      <w:r>
        <w:rPr>
          <w:rFonts w:ascii="Simplified Arabic" w:hAnsi="Simplified Arabic" w:cs="Simplified Arabic" w:hint="cs"/>
          <w:sz w:val="28"/>
          <w:szCs w:val="28"/>
          <w:rtl/>
        </w:rPr>
        <w:t>إذ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لا يمكن تصور هذه الحالة إلا أمام القضاء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وبالتالي فمن الأحسن استبعاد الموثق هنا لأن القاضي هو الذي يستطيع إن يقدر مصلحة المكفول باعتباره حامي الحقوق دون غيره</w:t>
      </w:r>
      <w:r>
        <w:rPr>
          <w:rFonts w:ascii="Simplified Arabic" w:hAnsi="Simplified Arabic" w:cs="Simplified Arabic"/>
          <w:sz w:val="28"/>
          <w:szCs w:val="28"/>
        </w:rPr>
        <w:t xml:space="preserve"> .</w:t>
      </w:r>
      <w:r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ـ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كذلك تنتهي الكفالة التوثيقية أو القضائية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بوفاة الكافل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وهنا يبرز دور القضاء خاصة في حالة ما إذا كان المكفول مجهول النسب ورفض الورثة الالتزام بمضمون الكفالة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ومن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جل مراعاة مصلحة المكفول ، فإن القاضي يمكن إن يأمر بتسليمه إلى المؤسسات المخولة في أمور المساعدة الاجتماعية المتخصصة بحماية الطفولة 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615B27" w:rsidRPr="003D1AE1" w:rsidRDefault="00615B27" w:rsidP="00615B27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في حالة الوفاة يتعين على الورثة أن يخبروا دن تأخير قاضي شؤون الأسرة الذي أمر بالكفالة و يتعين على هذا الأخير أن يجمع الورثة في ظرف شهر لسماعهم حول الإبقاء على الكفالة إذا التزم الورثة بالإبقاء عليها و يعين القاضي احد الورثة كافلا و في حال الرفض ينهي القاضي الكفالة حسب نفس الأشكال المقررة لمنحها وفقا للمادة 497 من قانون الإجراءات المدنية و الإدارية 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>
        <w:rPr>
          <w:rFonts w:ascii="Simplified Arabic" w:hAnsi="Simplified Arabic" w:cs="Simplified Arabic"/>
          <w:sz w:val="28"/>
          <w:szCs w:val="28"/>
          <w:rtl/>
        </w:rPr>
        <w:t xml:space="preserve">كما </w:t>
      </w:r>
      <w:r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نه إضافة إلى ذلك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 xml:space="preserve">تنتهي حسب ما يمكن استخلاصه من أحكام الولاية </w:t>
      </w:r>
      <w:r>
        <w:rPr>
          <w:rFonts w:ascii="Simplified Arabic" w:hAnsi="Simplified Arabic" w:cs="Simplified Arabic" w:hint="cs"/>
          <w:sz w:val="28"/>
          <w:szCs w:val="28"/>
          <w:rtl/>
        </w:rPr>
        <w:t>بالحجر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على الكافل وفقا لأحكام الحجر ، إذ أن أسباب الحجر هي أن يعتري الكافل بعد إبرام عقد الكفالة وأثناء سريانها عارض من عوارض الأهلية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ولا يكون الحجر إلا بموجب حكم يثبت ذلك حسب المادتين 111و103 من قانون الأسرة</w:t>
      </w:r>
      <w:r w:rsidRPr="00411753">
        <w:rPr>
          <w:rFonts w:ascii="Simplified Arabic" w:hAnsi="Simplified Arabic" w:cs="Simplified Arabic"/>
          <w:sz w:val="28"/>
          <w:szCs w:val="28"/>
        </w:rPr>
        <w:t>.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*ـ 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كذلك تنتهي الكفالة بعجز الكافل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، وهنا يمكن أن نفهم العجز ، بالعجز البدني و الجسمي إذ الكافل يصبح غير قادر على الحركة أين يصبح غير قادر على رعاية القاصر وحفظ أمواله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، و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>لا يمكن تصور العجز العقلي في هذه الحالة لأنه مصنف ضمن حالات الحجر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. </w:t>
      </w:r>
      <w:r w:rsidRPr="00411753">
        <w:rPr>
          <w:rFonts w:ascii="Simplified Arabic" w:hAnsi="Simplified Arabic" w:cs="Simplified Arabic"/>
          <w:sz w:val="28"/>
          <w:szCs w:val="28"/>
        </w:rPr>
        <w:br/>
      </w:r>
      <w:r>
        <w:rPr>
          <w:rFonts w:ascii="Simplified Arabic" w:hAnsi="Simplified Arabic" w:cs="Simplified Arabic" w:hint="cs"/>
          <w:sz w:val="28"/>
          <w:szCs w:val="28"/>
          <w:rtl/>
        </w:rPr>
        <w:t>*ـ</w:t>
      </w:r>
      <w:r w:rsidRPr="00411753">
        <w:rPr>
          <w:rFonts w:ascii="Simplified Arabic" w:hAnsi="Simplified Arabic" w:cs="Simplified Arabic"/>
          <w:sz w:val="28"/>
          <w:szCs w:val="28"/>
        </w:rPr>
        <w:t xml:space="preserve"> 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كذلك تنتهي الكفالة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بإسقاط الولاية عن الكافل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ولا تكون إلا بموجب حكم قضائي إذ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كان مسيئا لأبنائه متعاطيا الخمور و المخدرات مثلا </w:t>
      </w:r>
      <w:r w:rsidRPr="00F1523F">
        <w:rPr>
          <w:rFonts w:ascii="Simplified Arabic" w:hAnsi="Simplified Arabic" w:cs="Simplified Arabic"/>
          <w:sz w:val="28"/>
          <w:szCs w:val="28"/>
          <w:rtl/>
        </w:rPr>
        <w:t>و إجمالا تنتهي باختلال أحد شروطها القانوني</w:t>
      </w:r>
      <w:r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Pr="00411753">
        <w:rPr>
          <w:rFonts w:ascii="Simplified Arabic" w:hAnsi="Simplified Arabic" w:cs="Simplified Arabic"/>
          <w:sz w:val="28"/>
          <w:szCs w:val="28"/>
          <w:rtl/>
        </w:rPr>
        <w:t xml:space="preserve"> .</w:t>
      </w:r>
    </w:p>
    <w:p w:rsidR="00615B27" w:rsidRPr="00475D2F" w:rsidRDefault="00615B27" w:rsidP="00615B27">
      <w:pPr>
        <w:bidi/>
        <w:ind w:firstLine="284"/>
        <w:jc w:val="lowKashida"/>
        <w:rPr>
          <w:rFonts w:cs="Simplified Arabic" w:hint="cs"/>
          <w:sz w:val="32"/>
          <w:szCs w:val="32"/>
        </w:rPr>
      </w:pPr>
    </w:p>
    <w:p w:rsidR="001B2D19" w:rsidRDefault="001B2D19" w:rsidP="00615B27">
      <w:pPr>
        <w:bidi/>
      </w:pPr>
    </w:p>
    <w:sectPr w:rsidR="001B2D19" w:rsidSect="00BE6430">
      <w:headerReference w:type="default" r:id="rId6"/>
      <w:footerReference w:type="even" r:id="rId7"/>
      <w:footerReference w:type="default" r:id="rId8"/>
      <w:footnotePr>
        <w:numRestart w:val="eachPage"/>
      </w:footnotePr>
      <w:pgSz w:w="11906" w:h="16838"/>
      <w:pgMar w:top="1134" w:right="1701" w:bottom="1134" w:left="851" w:header="709" w:footer="709" w:gutter="0"/>
      <w:pgNumType w:start="9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19" w:rsidRDefault="001B2D19" w:rsidP="00615B27">
      <w:pPr>
        <w:spacing w:after="0" w:line="240" w:lineRule="auto"/>
      </w:pPr>
      <w:r>
        <w:separator/>
      </w:r>
    </w:p>
  </w:endnote>
  <w:endnote w:type="continuationSeparator" w:id="1">
    <w:p w:rsidR="001B2D19" w:rsidRDefault="001B2D19" w:rsidP="0061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808" w:rsidRDefault="001B2D19" w:rsidP="002D7B40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BD0808" w:rsidRDefault="001B2D1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025" w:rsidRDefault="001B2D19">
    <w:pPr>
      <w:pStyle w:val="Pieddepag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  <w:rtl/>
      </w:rPr>
      <w:t>90</w:t>
    </w:r>
    <w:r>
      <w:fldChar w:fldCharType="end"/>
    </w:r>
  </w:p>
  <w:p w:rsidR="00BD0808" w:rsidRDefault="001B2D1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19" w:rsidRDefault="001B2D19" w:rsidP="00615B27">
      <w:pPr>
        <w:spacing w:after="0" w:line="240" w:lineRule="auto"/>
      </w:pPr>
      <w:r>
        <w:separator/>
      </w:r>
    </w:p>
  </w:footnote>
  <w:footnote w:type="continuationSeparator" w:id="1">
    <w:p w:rsidR="001B2D19" w:rsidRDefault="001B2D19" w:rsidP="00615B27">
      <w:pPr>
        <w:spacing w:after="0" w:line="240" w:lineRule="auto"/>
      </w:pPr>
      <w:r>
        <w:continuationSeparator/>
      </w:r>
    </w:p>
  </w:footnote>
  <w:footnote w:id="2">
    <w:p w:rsidR="00615B27" w:rsidRPr="00BE6430" w:rsidRDefault="00615B27" w:rsidP="00615B27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 xml:space="preserve"> ـ بن عبيدة عبد الحفيظ ، المرجع السابق ، ص 63 .</w:t>
      </w:r>
    </w:p>
  </w:footnote>
  <w:footnote w:id="3">
    <w:p w:rsidR="00615B27" w:rsidRPr="00BE6430" w:rsidRDefault="00615B27" w:rsidP="00615B27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>ـ نفس المرجع ،  ص 64 .</w:t>
      </w:r>
    </w:p>
  </w:footnote>
  <w:footnote w:id="4">
    <w:p w:rsidR="00615B27" w:rsidRPr="00BE6430" w:rsidRDefault="00615B27" w:rsidP="00615B27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  <w:rtl/>
        </w:rPr>
        <w:t xml:space="preserve"> ـ علال أمال ، المرجع السابق ، ص 115 </w:t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>ـ</w:t>
      </w:r>
    </w:p>
  </w:footnote>
  <w:footnote w:id="5">
    <w:p w:rsidR="00615B27" w:rsidRPr="00BE6430" w:rsidRDefault="00615B27" w:rsidP="00615B27">
      <w:pPr>
        <w:pStyle w:val="Notedebasdepage"/>
        <w:jc w:val="both"/>
        <w:rPr>
          <w:sz w:val="24"/>
          <w:szCs w:val="24"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  <w:rtl/>
        </w:rPr>
        <w:t xml:space="preserve"> ـ مرسوم تنفيذي رقم 92 ـ 24 مؤرخ في 08 رجب 1423 الموافق لـ 13 يناير 1992 يتمم المرسوم رقم 71 ـ 157 المؤرخ في 3 يونيو سنة 1971 و </w:t>
      </w:r>
      <w:r w:rsidRPr="00BE6430">
        <w:rPr>
          <w:b/>
          <w:bCs/>
          <w:sz w:val="24"/>
          <w:szCs w:val="24"/>
          <w:rtl/>
        </w:rPr>
        <w:t xml:space="preserve">المتعلق بتغيير اللقب </w:t>
      </w:r>
      <w:r w:rsidRPr="00BE6430">
        <w:rPr>
          <w:sz w:val="24"/>
          <w:szCs w:val="24"/>
          <w:rtl/>
        </w:rPr>
        <w:t>، الجريدة الرسمية رقم 05 الصادرة في 17 رجب 1423 .</w:t>
      </w:r>
    </w:p>
  </w:footnote>
  <w:footnote w:id="6">
    <w:p w:rsidR="00615B27" w:rsidRPr="00BE6430" w:rsidRDefault="00615B27" w:rsidP="00615B27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>ـ علال أمال ، المرجع السابق ، ص 116 .</w:t>
      </w:r>
    </w:p>
  </w:footnote>
  <w:footnote w:id="7">
    <w:p w:rsidR="00615B27" w:rsidRPr="00BE6430" w:rsidRDefault="00615B27" w:rsidP="00615B27">
      <w:pPr>
        <w:pStyle w:val="Notedebasdepage"/>
        <w:rPr>
          <w:sz w:val="24"/>
          <w:szCs w:val="24"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  <w:rtl/>
        </w:rPr>
        <w:t xml:space="preserve"> ـ بن عبيدة عبد الحفيظ ، المرجع السابق ، ص ص 96 ، 70 .</w:t>
      </w:r>
    </w:p>
  </w:footnote>
  <w:footnote w:id="8">
    <w:p w:rsidR="00615B27" w:rsidRPr="00BE6430" w:rsidRDefault="00615B27" w:rsidP="00615B27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>ـ علال أمال ، المرجع السابق ، ص ص 117 ، 118 .</w:t>
      </w:r>
    </w:p>
  </w:footnote>
  <w:footnote w:id="9">
    <w:p w:rsidR="00615B27" w:rsidRPr="00BE6430" w:rsidRDefault="00615B27" w:rsidP="00615B27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>ـ نفس المرجع ، ص ص 120 ، 121 .</w:t>
      </w:r>
    </w:p>
  </w:footnote>
  <w:footnote w:id="10">
    <w:p w:rsidR="00615B27" w:rsidRPr="00BE6430" w:rsidRDefault="00615B27" w:rsidP="00615B27">
      <w:pPr>
        <w:pStyle w:val="Notedebasdepage"/>
        <w:rPr>
          <w:sz w:val="24"/>
          <w:szCs w:val="24"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  <w:rtl/>
        </w:rPr>
        <w:t xml:space="preserve"> ـ علال أمال ، المرجع السابق ، ص122 .</w:t>
      </w:r>
    </w:p>
  </w:footnote>
  <w:footnote w:id="11">
    <w:p w:rsidR="00615B27" w:rsidRPr="00BE6430" w:rsidRDefault="00615B27" w:rsidP="00615B27">
      <w:pPr>
        <w:pStyle w:val="Notedebasdepage"/>
        <w:rPr>
          <w:sz w:val="24"/>
          <w:szCs w:val="24"/>
          <w:rtl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</w:rPr>
        <w:t xml:space="preserve"> </w:t>
      </w:r>
      <w:r w:rsidRPr="00BE6430">
        <w:rPr>
          <w:sz w:val="24"/>
          <w:szCs w:val="24"/>
          <w:rtl/>
        </w:rPr>
        <w:t>ـ نفس المرجع ، ص 121 .</w:t>
      </w:r>
    </w:p>
  </w:footnote>
  <w:footnote w:id="12">
    <w:p w:rsidR="00615B27" w:rsidRPr="00BE6430" w:rsidRDefault="00615B27" w:rsidP="00615B27">
      <w:pPr>
        <w:pStyle w:val="Notedebasdepage"/>
        <w:rPr>
          <w:sz w:val="24"/>
          <w:szCs w:val="24"/>
        </w:rPr>
      </w:pPr>
      <w:r w:rsidRPr="00BE6430">
        <w:rPr>
          <w:rStyle w:val="Appelnotedebasdep"/>
          <w:sz w:val="24"/>
          <w:szCs w:val="24"/>
        </w:rPr>
        <w:footnoteRef/>
      </w:r>
      <w:r w:rsidRPr="00BE6430">
        <w:rPr>
          <w:sz w:val="24"/>
          <w:szCs w:val="24"/>
          <w:rtl/>
        </w:rPr>
        <w:t xml:space="preserve"> ـ فتيحة الطلحاوي ، المرجع السابق ، ص 201 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CA9" w:rsidRDefault="001B2D19" w:rsidP="00264875">
    <w:pPr>
      <w:pStyle w:val="En-tte"/>
      <w:tabs>
        <w:tab w:val="clear" w:pos="4536"/>
        <w:tab w:val="clear" w:pos="9072"/>
        <w:tab w:val="left" w:pos="188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615B27"/>
    <w:rsid w:val="001B2D19"/>
    <w:rsid w:val="0061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615B27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15B27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ppelnotedebasdep">
    <w:name w:val="footnote reference"/>
    <w:basedOn w:val="Policepardfaut"/>
    <w:uiPriority w:val="99"/>
    <w:semiHidden/>
    <w:rsid w:val="00615B27"/>
    <w:rPr>
      <w:vertAlign w:val="superscript"/>
    </w:rPr>
  </w:style>
  <w:style w:type="paragraph" w:styleId="Pieddepage">
    <w:name w:val="footer"/>
    <w:basedOn w:val="Normal"/>
    <w:link w:val="PieddepageCar"/>
    <w:uiPriority w:val="99"/>
    <w:rsid w:val="00615B27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615B27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Numrodepage">
    <w:name w:val="page number"/>
    <w:basedOn w:val="Policepardfaut"/>
    <w:rsid w:val="00615B27"/>
  </w:style>
  <w:style w:type="paragraph" w:styleId="En-tte">
    <w:name w:val="header"/>
    <w:basedOn w:val="Normal"/>
    <w:link w:val="En-tteCar"/>
    <w:uiPriority w:val="99"/>
    <w:rsid w:val="00615B27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615B27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2082</Words>
  <Characters>11455</Characters>
  <Application>Microsoft Office Word</Application>
  <DocSecurity>0</DocSecurity>
  <Lines>95</Lines>
  <Paragraphs>27</Paragraphs>
  <ScaleCrop>false</ScaleCrop>
  <Company/>
  <LinksUpToDate>false</LinksUpToDate>
  <CharactersWithSpaces>13510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</dc:creator>
  <cp:keywords/>
  <dc:description/>
  <cp:lastModifiedBy>poste</cp:lastModifiedBy>
  <cp:revision>2</cp:revision>
  <dcterms:created xsi:type="dcterms:W3CDTF">2022-05-12T17:20:00Z</dcterms:created>
  <dcterms:modified xsi:type="dcterms:W3CDTF">2022-05-12T17:20:00Z</dcterms:modified>
</cp:coreProperties>
</file>