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D9" w:rsidRDefault="00CE37D9" w:rsidP="00CE37D9">
      <w:pPr>
        <w:bidi/>
        <w:jc w:val="both"/>
        <w:rPr>
          <w:rFonts w:ascii="Simplified Arabic" w:hAnsi="Simplified Arabic" w:cs="Simplified Arabic"/>
          <w:color w:val="000000"/>
          <w:sz w:val="32"/>
          <w:szCs w:val="32"/>
        </w:rPr>
      </w:pPr>
    </w:p>
    <w:p w:rsidR="00CE37D9" w:rsidRPr="00CE37D9" w:rsidRDefault="00CE37D9" w:rsidP="00CE37D9">
      <w:pPr>
        <w:bidi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CE37D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دور القاضي الإداري في مجال رقابة تطبيق قوانين حمايةالبيئة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يتمتع القا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ض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ي الإداري أثناء سير المنازعة البيئية بصلاحيات واسعة خوله إياها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قانون الإجراءات المدنية و الإدارية و تتمثل هذه الصلاحيات في التدابير المخولة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للقضاة عموما بشأن التحقيق في الخصومات ،إضافة لذلك يأخذ القاضي الإداري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في الحسبان التدابير الواردة في مختلف النصوص القانونية السارية المفعول في مجال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البيئة فنجد حرصه على تطبيق و تنفيذ الاتفاقيات الدوليةوكذا تطبيقه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للنصوص القانونية المتعلقة بالتهيئة العمرانية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و من جهة أخرى دوره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في إرساء المفاهيم البيئية و السهر على إحترامها.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CE37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السهر على حسن تطبيق و تنفيذ الاتفاقيات الدولية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حسب المادة 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32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من الدستور الجزائري فإن الاتفاقيات الدولية تسمو على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القانون، و أنه في إطار مدى احترام تنفيذ الاتفاقيات الدولية التي انضمت إليها الجزائر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وبصفة قانونية،نجد على سبيل المثال أن مجلس الدولة (الغرفة الثالثة) قد أصدر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قرارا قاضي بإبطال قرار كان قد صدر عن أحد الولاة متضمن منح ترخيص لإحدى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المقاولات من أجل استغلال مرملة في ضواحي منطقة رطبة تقع بشرق تلك الولاية ،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و قد أسس مجلس الدولة قراره على مبدأ المحافظة على التنوع البيولوجي الوارد في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الاتفاقية الدولية المتعلقة بالمناطق الرطبة ذات الأهمية الدولية باعتبارها ملاجئ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للطيور البرية، و هي الاتفاقية الدولية المبرمة في 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1971/ 02/ 02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بمدينة رمزار (إيران)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وانضمت إليها الجزائر لاحقا.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و تم الاستناد إلى مبدأ المحافظة على التنوع البيولوجي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في القرار القضائي. و هو الوارد في البند الأول من المادة الثالثة من قانون 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10 - 03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 بحماية البيئة في إطار التنمية المستدامة.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E37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دور القاضي الإداري بخصوص النزاعات المتعلقة بالتهيئة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العمرانية: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يبدو من الوهلة الأولى أنه لا توجد علاقة بين رخصة البناء و حماية البيئة ، إلا أنه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بالرجوع إلى القانون 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29 - 90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 بالتهيئة و التعمير يظهر وجود علاقة وطيدة بين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حماية البيئة و رخصة البناء خاصة، كون هذه الأخيرة تعبر عن الرقابة السابقة على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المحيط البيئي و الوسط الطبيعي.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يبدو من الوهلة الأولى أنه لا توجد علاقة بين رخصة البناء و حماية البيئة ، إلا أنه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بالرجوع إلى القانون 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29 - 90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 بالتهيئة و التعمير يظهر وجود علاقة وطيدة بين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حماية البيئة و رخصة البناء خاصة، كون هذه الأخيرة تعبر عن الرقابة السابقة على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المحيط البيئي و الوسط الطبيعي.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E37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دور القاضي الاداري في إرساء المفاهيم البيئية و السهر على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إحترامها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لقد قدم الاجتهاد القضائي لمجلس الدولة مبدأ هام بخصوص القواعد التي تأثر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على النشاطات المتعلقة بمعالجة النفايات و تخزينها و التخلص منها وذلك في قرار صادر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عن مجلس الدولة تحت رقم 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032758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بتاريخ 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2007/ 05/ 23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أين اعتبر أن المكان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المخصص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لمكب النفايات العمومية بموجب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القرار الصادر عن الوالي بتاريخ 05/ 05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1988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بمساحة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تتربع على 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40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هكتار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ل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فائدة بلدية أولاد فايت يشكل مساسا خطيرا ليس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فقط بالأشخاص و إنما بالطبيعة أيضا، و أضاف أنه لا يمكن أن يكون مكب النفايات 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وسط منطقة سكنية حيث قد تمس بسلامة الأشخاص نتيجة الغازات السامة المنبعثة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منها و الروائح الكريهة و غيرها من الأشياء الأخرى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لقد أعطى القرار رقم 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086603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الصادر عن مجلس الدولة بتاريخ 2015/ 09/ 17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البعد الحقيقي لمفهوم القرب الجغرافي و الجواري و هو عامل حاسم بالغ الأهمية 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تقدير وجود أو عدم وجود المصلحة في التدخل و ذلك فيما يتعلق بالمسائل ذات الصلة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بالتلوث و الإزعاج بسبب التعرض لهذه الأخيرة</w:t>
      </w:r>
    </w:p>
    <w:p w:rsidR="00CE37D9" w:rsidRDefault="00CE37D9" w:rsidP="00CE37D9">
      <w:pPr>
        <w:bidi/>
        <w:jc w:val="both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و تتلخص وقائع القضية أن المستأنفين رفعوا دعوى قضائية ضد بلديتهم لإزالة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المفرغة المجاورة لمزرعتهم و بعد تعيين الخبير من طرف مجلس الدولة توصل إلى أن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هذه المفرغة لها حدود مع المستأنفين و هي مهملة و غير مراقبة و تفتقد لأبسط المعايير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المعمول بها وطنيا و دوليا ،و للمحافظة على صحة المواطنين المجاورين و المحافظة على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البيئة يتعين إزالة المفرغة، فقضى مجلس الدولة بإلزام البلدية ممثلة برئيس مجلسها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CE37D9">
        <w:rPr>
          <w:rFonts w:ascii="Simplified Arabic" w:hAnsi="Simplified Arabic" w:cs="Simplified Arabic"/>
          <w:color w:val="000000"/>
          <w:sz w:val="28"/>
          <w:szCs w:val="28"/>
          <w:rtl/>
        </w:rPr>
        <w:t>الشعبي بغلق المفرغة العمومية و تحويلها</w:t>
      </w:r>
      <w:r w:rsidRPr="00CE37D9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CE37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المرجع :</w:t>
      </w:r>
    </w:p>
    <w:p w:rsidR="00CE37D9" w:rsidRPr="00CE37D9" w:rsidRDefault="00CE37D9" w:rsidP="00CE37D9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ليندة محمد السعيد ، </w:t>
      </w:r>
      <w:r w:rsidRPr="00CE37D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القاضي الإداري الجزائري  ومنازعات البيئة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،المجلة الجزائرية للعلوم القانونية و السياسية ، المجلد54/04  لسنة 2017.</w:t>
      </w:r>
      <w:r w:rsidR="00576A0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(167/178 )</w:t>
      </w:r>
    </w:p>
    <w:p w:rsidR="00953E56" w:rsidRPr="00CE37D9" w:rsidRDefault="00953E56" w:rsidP="00CE37D9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953E56" w:rsidRPr="00CE37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E56" w:rsidRDefault="00953E56" w:rsidP="00CE37D9">
      <w:pPr>
        <w:spacing w:after="0" w:line="240" w:lineRule="auto"/>
      </w:pPr>
      <w:r>
        <w:separator/>
      </w:r>
    </w:p>
  </w:endnote>
  <w:endnote w:type="continuationSeparator" w:id="1">
    <w:p w:rsidR="00953E56" w:rsidRDefault="00953E56" w:rsidP="00CE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92085"/>
      <w:docPartObj>
        <w:docPartGallery w:val="Page Numbers (Bottom of Page)"/>
        <w:docPartUnique/>
      </w:docPartObj>
    </w:sdtPr>
    <w:sdtContent>
      <w:p w:rsidR="00CE37D9" w:rsidRDefault="00CE37D9">
        <w:pPr>
          <w:pStyle w:val="Pieddepage"/>
          <w:jc w:val="center"/>
        </w:pPr>
        <w:fldSimple w:instr=" PAGE   \* MERGEFORMAT ">
          <w:r w:rsidR="00953E56">
            <w:rPr>
              <w:noProof/>
            </w:rPr>
            <w:t>1</w:t>
          </w:r>
        </w:fldSimple>
      </w:p>
    </w:sdtContent>
  </w:sdt>
  <w:p w:rsidR="00CE37D9" w:rsidRDefault="00CE37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E56" w:rsidRDefault="00953E56" w:rsidP="00CE37D9">
      <w:pPr>
        <w:spacing w:after="0" w:line="240" w:lineRule="auto"/>
      </w:pPr>
      <w:r>
        <w:separator/>
      </w:r>
    </w:p>
  </w:footnote>
  <w:footnote w:type="continuationSeparator" w:id="1">
    <w:p w:rsidR="00953E56" w:rsidRDefault="00953E56" w:rsidP="00CE3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E37D9"/>
    <w:rsid w:val="00576A08"/>
    <w:rsid w:val="00953E56"/>
    <w:rsid w:val="00CE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E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37D9"/>
  </w:style>
  <w:style w:type="paragraph" w:styleId="Pieddepage">
    <w:name w:val="footer"/>
    <w:basedOn w:val="Normal"/>
    <w:link w:val="PieddepageCar"/>
    <w:uiPriority w:val="99"/>
    <w:unhideWhenUsed/>
    <w:rsid w:val="00CE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3</cp:revision>
  <dcterms:created xsi:type="dcterms:W3CDTF">2022-06-16T20:20:00Z</dcterms:created>
  <dcterms:modified xsi:type="dcterms:W3CDTF">2022-06-16T20:27:00Z</dcterms:modified>
</cp:coreProperties>
</file>