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A3" w:rsidRPr="0054627D" w:rsidRDefault="007D53A3" w:rsidP="007D53A3">
      <w:pPr>
        <w:bidi/>
        <w:spacing w:before="120" w:after="120"/>
        <w:jc w:val="both"/>
        <w:rPr>
          <w:rFonts w:ascii="Simplified Arabic" w:hAnsi="Simplified Arabic" w:cs="Simplified Arabic"/>
          <w:b/>
          <w:bCs/>
          <w:sz w:val="28"/>
          <w:szCs w:val="28"/>
          <w:rtl/>
          <w:lang w:bidi="ar-DZ"/>
        </w:rPr>
      </w:pPr>
      <w:r w:rsidRPr="005E322D">
        <w:rPr>
          <w:rFonts w:ascii="Simplified Arabic" w:hAnsi="Simplified Arabic" w:cs="Simplified Arabic" w:hint="cs"/>
          <w:b/>
          <w:bCs/>
          <w:sz w:val="28"/>
          <w:szCs w:val="28"/>
          <w:highlight w:val="magenta"/>
          <w:rtl/>
          <w:lang w:bidi="ar-DZ"/>
        </w:rPr>
        <w:t>المحاضرة الثانية :</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الثاني</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تعريف القانون التجاري و</w:t>
      </w:r>
      <w:r w:rsidRPr="005F097E">
        <w:rPr>
          <w:rFonts w:ascii="Simplified Arabic" w:hAnsi="Simplified Arabic" w:cs="Simplified Arabic"/>
          <w:b/>
          <w:bCs/>
          <w:sz w:val="28"/>
          <w:szCs w:val="28"/>
          <w:rtl/>
          <w:lang w:bidi="ar-DZ"/>
        </w:rPr>
        <w:t xml:space="preserve">تحديد </w:t>
      </w:r>
      <w:r>
        <w:rPr>
          <w:rFonts w:ascii="Simplified Arabic" w:hAnsi="Simplified Arabic" w:cs="Simplified Arabic" w:hint="cs"/>
          <w:b/>
          <w:bCs/>
          <w:sz w:val="28"/>
          <w:szCs w:val="28"/>
          <w:rtl/>
          <w:lang w:bidi="ar-DZ"/>
        </w:rPr>
        <w:t xml:space="preserve">نطاقه </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الأول</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تعريف القانون التجاري و مكانته</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القانون التجاري قانون حديث النشاة لم يستقل الا منذ وقت قريب حيث كان جزء من القانون المدني باعتباره الشريعة العامة . كان يط</w:t>
      </w:r>
      <w:r>
        <w:rPr>
          <w:rFonts w:ascii="Simplified Arabic" w:hAnsi="Simplified Arabic" w:cs="Simplified Arabic"/>
          <w:sz w:val="28"/>
          <w:szCs w:val="28"/>
          <w:rtl/>
          <w:lang w:bidi="ar-DZ"/>
        </w:rPr>
        <w:t>بق على جميع الافراد دون تفرقة ا</w:t>
      </w:r>
      <w:r>
        <w:rPr>
          <w:rFonts w:ascii="Simplified Arabic" w:hAnsi="Simplified Arabic" w:cs="Simplified Arabic" w:hint="cs"/>
          <w:sz w:val="28"/>
          <w:szCs w:val="28"/>
          <w:rtl/>
          <w:lang w:bidi="ar-DZ"/>
        </w:rPr>
        <w:t>ي</w:t>
      </w:r>
      <w:r w:rsidRPr="005F097E">
        <w:rPr>
          <w:rFonts w:ascii="Simplified Arabic" w:hAnsi="Simplified Arabic" w:cs="Simplified Arabic"/>
          <w:sz w:val="28"/>
          <w:szCs w:val="28"/>
          <w:rtl/>
          <w:lang w:bidi="ar-DZ"/>
        </w:rPr>
        <w:t>ا كانت صفاتهم ،أو الاعمال القانونية التي يقومون بها . و لقد اختلفت الاراء الفقهية و تباينت حول تحديد مفهوم القانون التجاري و نطاقه فمنهم من راى تحديده تحديدا ذاتيا اي شخصيا و منهم من راى تحديده على اساس مادي و امكانية دمجه في القانون المدني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يعرف العميد </w:t>
      </w:r>
      <w:r w:rsidRPr="005F097E">
        <w:rPr>
          <w:rFonts w:ascii="Simplified Arabic" w:hAnsi="Simplified Arabic" w:cs="Simplified Arabic"/>
          <w:sz w:val="28"/>
          <w:szCs w:val="28"/>
          <w:lang w:bidi="ar-DZ"/>
        </w:rPr>
        <w:t>george</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lang w:bidi="ar-DZ"/>
        </w:rPr>
        <w:t xml:space="preserve">robert </w:t>
      </w:r>
      <w:r w:rsidRPr="005F097E">
        <w:rPr>
          <w:rFonts w:ascii="Simplified Arabic" w:hAnsi="Simplified Arabic" w:cs="Simplified Arabic"/>
          <w:sz w:val="28"/>
          <w:szCs w:val="28"/>
          <w:rtl/>
          <w:lang w:bidi="ar-DZ"/>
        </w:rPr>
        <w:t xml:space="preserve"> ( بانه قانون العمليات القانونية التي يقوم بها التجار سواء فيما </w:t>
      </w:r>
      <w:r>
        <w:rPr>
          <w:rFonts w:ascii="Simplified Arabic" w:hAnsi="Simplified Arabic" w:cs="Simplified Arabic" w:hint="cs"/>
          <w:sz w:val="28"/>
          <w:szCs w:val="28"/>
          <w:rtl/>
          <w:lang w:bidi="ar-DZ"/>
        </w:rPr>
        <w:t>بينهم</w:t>
      </w:r>
      <w:r w:rsidRPr="005F097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أو</w:t>
      </w:r>
      <w:r w:rsidRPr="005F097E">
        <w:rPr>
          <w:rFonts w:ascii="Simplified Arabic" w:hAnsi="Simplified Arabic" w:cs="Simplified Arabic"/>
          <w:sz w:val="28"/>
          <w:szCs w:val="28"/>
          <w:rtl/>
          <w:lang w:bidi="ar-DZ"/>
        </w:rPr>
        <w:t xml:space="preserve"> مع عملائهم) .ويعرف الاستاذ </w:t>
      </w:r>
      <w:r w:rsidRPr="005F097E">
        <w:rPr>
          <w:rFonts w:ascii="Simplified Arabic" w:hAnsi="Simplified Arabic" w:cs="Simplified Arabic"/>
          <w:sz w:val="28"/>
          <w:szCs w:val="28"/>
          <w:lang w:bidi="ar-DZ"/>
        </w:rPr>
        <w:t>Thaller</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ذلك الفرع من القانون الخاص الذي يحدد طبيعة و اثار الاتفاقيات المعقودة اما بواسطة التجار أو بصدد وقائع و اعمال تجارية ).وتعريف القانون التجاري عند غالبية الفقهاء يأخذ بالمذهبين ا</w:t>
      </w:r>
      <w:r>
        <w:rPr>
          <w:rFonts w:ascii="Simplified Arabic" w:hAnsi="Simplified Arabic" w:cs="Simplified Arabic"/>
          <w:sz w:val="28"/>
          <w:szCs w:val="28"/>
          <w:rtl/>
          <w:lang w:bidi="ar-DZ"/>
        </w:rPr>
        <w:t>لشخصي و الموضوعي معا ، فيعرفونه</w:t>
      </w:r>
      <w:r w:rsidRPr="005F097E">
        <w:rPr>
          <w:rFonts w:ascii="Simplified Arabic" w:hAnsi="Simplified Arabic" w:cs="Simplified Arabic"/>
          <w:sz w:val="28"/>
          <w:szCs w:val="28"/>
          <w:rtl/>
          <w:lang w:bidi="ar-DZ"/>
        </w:rPr>
        <w:t xml:space="preserve"> بانه (ذلك الفرع من فروع القانون الخاص الذي ينطبق على طائفة معينة من الاعمال </w:t>
      </w:r>
      <w:r>
        <w:rPr>
          <w:rFonts w:ascii="Simplified Arabic" w:hAnsi="Simplified Arabic" w:cs="Simplified Arabic"/>
          <w:sz w:val="28"/>
          <w:szCs w:val="28"/>
          <w:rtl/>
          <w:lang w:bidi="ar-DZ"/>
        </w:rPr>
        <w:t>القانونية هي الاعمال التجارية و</w:t>
      </w:r>
      <w:r w:rsidRPr="005F097E">
        <w:rPr>
          <w:rFonts w:ascii="Simplified Arabic" w:hAnsi="Simplified Arabic" w:cs="Simplified Arabic"/>
          <w:sz w:val="28"/>
          <w:szCs w:val="28"/>
          <w:rtl/>
          <w:lang w:bidi="ar-DZ"/>
        </w:rPr>
        <w:t xml:space="preserve">على </w:t>
      </w:r>
      <w:r>
        <w:rPr>
          <w:rFonts w:ascii="Simplified Arabic" w:hAnsi="Simplified Arabic" w:cs="Simplified Arabic" w:hint="cs"/>
          <w:sz w:val="28"/>
          <w:szCs w:val="28"/>
          <w:rtl/>
          <w:lang w:bidi="ar-DZ"/>
        </w:rPr>
        <w:t>طائفة</w:t>
      </w:r>
      <w:r>
        <w:rPr>
          <w:rFonts w:ascii="Simplified Arabic" w:hAnsi="Simplified Arabic" w:cs="Simplified Arabic"/>
          <w:sz w:val="28"/>
          <w:szCs w:val="28"/>
          <w:rtl/>
          <w:lang w:bidi="ar-DZ"/>
        </w:rPr>
        <w:t xml:space="preserve"> من الاشخاص هم التجار واحكامه و قواعده محتوا</w:t>
      </w:r>
      <w:r>
        <w:rPr>
          <w:rFonts w:ascii="Simplified Arabic" w:hAnsi="Simplified Arabic" w:cs="Simplified Arabic" w:hint="cs"/>
          <w:sz w:val="28"/>
          <w:szCs w:val="28"/>
          <w:rtl/>
          <w:lang w:bidi="ar-DZ"/>
        </w:rPr>
        <w:t>ة</w:t>
      </w:r>
      <w:r w:rsidRPr="005F097E">
        <w:rPr>
          <w:rFonts w:ascii="Simplified Arabic" w:hAnsi="Simplified Arabic" w:cs="Simplified Arabic"/>
          <w:sz w:val="28"/>
          <w:szCs w:val="28"/>
          <w:rtl/>
          <w:lang w:bidi="ar-DZ"/>
        </w:rPr>
        <w:t xml:space="preserve"> داخل مجموعة قانونية هي المجموعة التجارية ) والبعض من الفقهاء مثل جيرار ليون </w:t>
      </w:r>
      <w:r w:rsidRPr="005F097E">
        <w:rPr>
          <w:rFonts w:ascii="Simplified Arabic" w:hAnsi="Simplified Arabic" w:cs="Simplified Arabic"/>
          <w:sz w:val="28"/>
          <w:szCs w:val="28"/>
          <w:lang w:bidi="ar-DZ"/>
        </w:rPr>
        <w:t>GerardLeon</w:t>
      </w:r>
      <w:r w:rsidRPr="005F097E">
        <w:rPr>
          <w:rFonts w:ascii="Simplified Arabic" w:hAnsi="Simplified Arabic" w:cs="Simplified Arabic"/>
          <w:sz w:val="28"/>
          <w:szCs w:val="28"/>
          <w:rtl/>
          <w:lang w:bidi="ar-DZ"/>
        </w:rPr>
        <w:t>كان يقترح تعريفا للقانون التجاري بانه (قانون المؤسسات الخاصة بنظام اقتصادي يدعى النظام الراسمالي ).</w:t>
      </w:r>
      <w:r w:rsidRPr="005F097E">
        <w:rPr>
          <w:rStyle w:val="Appelnotedebasdep"/>
          <w:rFonts w:ascii="Simplified Arabic" w:hAnsi="Simplified Arabic" w:cs="Simplified Arabic"/>
          <w:sz w:val="28"/>
          <w:szCs w:val="28"/>
          <w:rtl/>
          <w:lang w:bidi="ar-DZ"/>
        </w:rPr>
        <w:t xml:space="preserve"> </w:t>
      </w:r>
    </w:p>
    <w:p w:rsidR="007D53A3" w:rsidRPr="00B41CCB" w:rsidRDefault="007D53A3" w:rsidP="007D53A3">
      <w:pPr>
        <w:bidi/>
        <w:spacing w:before="120" w:after="120"/>
        <w:jc w:val="both"/>
        <w:rPr>
          <w:rFonts w:ascii="Simplified Arabic" w:hAnsi="Simplified Arabic" w:cs="Simplified Arabic"/>
          <w:b/>
          <w:bCs/>
          <w:sz w:val="28"/>
          <w:szCs w:val="28"/>
          <w:rtl/>
          <w:lang w:bidi="ar-DZ"/>
        </w:rPr>
      </w:pPr>
      <w:r w:rsidRPr="00B41CCB">
        <w:rPr>
          <w:rFonts w:ascii="Simplified Arabic" w:hAnsi="Simplified Arabic" w:cs="Simplified Arabic"/>
          <w:b/>
          <w:bCs/>
          <w:sz w:val="28"/>
          <w:szCs w:val="28"/>
          <w:rtl/>
          <w:lang w:bidi="ar-DZ"/>
        </w:rPr>
        <w:t>مكانة القانون التجاري بين فروع القوانين الاخرى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نحن نعلم ان القانون ينقسم الى قانون عام وقانون خاص </w:t>
      </w:r>
    </w:p>
    <w:p w:rsidR="007D53A3"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b/>
          <w:bCs/>
          <w:sz w:val="28"/>
          <w:szCs w:val="28"/>
          <w:rtl/>
          <w:lang w:bidi="ar-DZ"/>
        </w:rPr>
        <w:lastRenderedPageBreak/>
        <w:t>القانون العام :</w:t>
      </w:r>
      <w:r w:rsidRPr="005F097E">
        <w:rPr>
          <w:rFonts w:ascii="Simplified Arabic" w:hAnsi="Simplified Arabic" w:cs="Simplified Arabic"/>
          <w:sz w:val="28"/>
          <w:szCs w:val="28"/>
          <w:rtl/>
          <w:lang w:bidi="ar-DZ"/>
        </w:rPr>
        <w:t xml:space="preserve">هو الذي ينظم الروابط القانونية التي تكون الدولة أو احد الاشخاص العامة باعتبارها سلطة عامة ذات سيادة طرفا فيها ومن </w:t>
      </w:r>
      <w:r>
        <w:rPr>
          <w:rFonts w:ascii="Simplified Arabic" w:hAnsi="Simplified Arabic" w:cs="Simplified Arabic"/>
          <w:sz w:val="28"/>
          <w:szCs w:val="28"/>
          <w:rtl/>
          <w:lang w:bidi="ar-DZ"/>
        </w:rPr>
        <w:t xml:space="preserve">فروعه : القانون الدولي العام ،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 القانون الاداري ، و القانون الدستوري.</w:t>
      </w:r>
      <w:r w:rsidRPr="005F097E">
        <w:rPr>
          <w:rStyle w:val="Appelnotedebasdep"/>
          <w:rFonts w:ascii="Simplified Arabic" w:hAnsi="Simplified Arabic" w:cs="Simplified Arabic"/>
          <w:sz w:val="28"/>
          <w:szCs w:val="28"/>
          <w:rtl/>
          <w:lang w:bidi="ar-DZ"/>
        </w:rPr>
        <w:footnoteReference w:id="2"/>
      </w:r>
    </w:p>
    <w:p w:rsidR="007D53A3" w:rsidRPr="003E29CC" w:rsidRDefault="007D53A3" w:rsidP="007D53A3">
      <w:pPr>
        <w:bidi/>
        <w:spacing w:before="120" w:after="12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وتقوم علاقات القانون العام على عدم المساواة بين أطراف العلاقة فالدولة كصاحبة السلطة والسيادة لها حق الغاء و تعديل العقود بإرادتها المنفردة و لها أن تفرض شروطها و لها سلطة الحجز الاداري لاستيفاء حقوقها و نزع الملكية للمنفعة العامة و استعمال القوة المادية لتنفيذ قراراتها .</w:t>
      </w:r>
    </w:p>
    <w:p w:rsidR="007D53A3" w:rsidRPr="003E29CC"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القانون الخاص :</w:t>
      </w:r>
      <w:r w:rsidRPr="005F097E">
        <w:rPr>
          <w:rFonts w:ascii="Simplified Arabic" w:hAnsi="Simplified Arabic" w:cs="Simplified Arabic"/>
          <w:sz w:val="28"/>
          <w:szCs w:val="28"/>
          <w:rtl/>
          <w:lang w:bidi="ar-DZ"/>
        </w:rPr>
        <w:t>هو المنظم للروابط القانونية بين الافراد العاديين في المجتمع. يعتبر القانون المدني الشريعة العامة لهذه العلاقات في المجتمع. فهو الذي يرسى المبادئ الاساسية لهذه العلاقات و الى جوار هذه الشريعة العامة يوجد القانون التجاري ، الذي يتضمن قواعد استثنائية تخرج على المبادئ العامة الواردة في القانون المدني. و تنطبق هذه القواعد الاستثنائية على فئة الاعمال التجارية و طائفة التجار.</w:t>
      </w:r>
    </w:p>
    <w:p w:rsidR="007D53A3" w:rsidRPr="005F097E" w:rsidRDefault="007D53A3" w:rsidP="007D53A3">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يعتبر القانون المدني بمثابة المرجع العام يرجع اليه في كل مرة عندما لا نج</w:t>
      </w:r>
      <w:r>
        <w:rPr>
          <w:rFonts w:ascii="Simplified Arabic" w:hAnsi="Simplified Arabic" w:cs="Simplified Arabic"/>
          <w:sz w:val="28"/>
          <w:szCs w:val="28"/>
          <w:rtl/>
          <w:lang w:bidi="ar-DZ"/>
        </w:rPr>
        <w:t>د حكما خاصا في القانون التجاري</w:t>
      </w:r>
      <w:r>
        <w:rPr>
          <w:rFonts w:ascii="Simplified Arabic" w:hAnsi="Simplified Arabic" w:cs="Simplified Arabic" w:hint="cs"/>
          <w:sz w:val="28"/>
          <w:szCs w:val="28"/>
          <w:rtl/>
          <w:lang w:bidi="ar-DZ"/>
        </w:rPr>
        <w:t xml:space="preserve"> ، و رغم تميز قواعد القانون التجاري عن قواعد القانون المدني إلا أن ذلك لا يعني الانفصال الكامل بل لازال القانون المدني يلعب دورا مهما في مجال النشاط التجاري غير أن نطاقه يتحدد بالمسائل التي لم يعالجها القانون التجاري</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التاثير المتبادل بين القانونين :</w:t>
      </w:r>
    </w:p>
    <w:p w:rsidR="007D53A3" w:rsidRPr="005F097E" w:rsidRDefault="007D53A3" w:rsidP="007D53A3">
      <w:pPr>
        <w:bidi/>
        <w:spacing w:before="120" w:after="12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ان فروع القانون جميعا تؤثر و</w:t>
      </w:r>
      <w:r w:rsidRPr="005F097E">
        <w:rPr>
          <w:rFonts w:ascii="Simplified Arabic" w:hAnsi="Simplified Arabic" w:cs="Simplified Arabic"/>
          <w:sz w:val="28"/>
          <w:szCs w:val="28"/>
          <w:rtl/>
          <w:lang w:bidi="ar-DZ"/>
        </w:rPr>
        <w:t>تتاثر بعضها ببعض:</w:t>
      </w:r>
    </w:p>
    <w:p w:rsidR="007D53A3" w:rsidRPr="005F097E" w:rsidRDefault="007D53A3" w:rsidP="007D53A3">
      <w:pPr>
        <w:pStyle w:val="Paragraphedeliste"/>
        <w:numPr>
          <w:ilvl w:val="0"/>
          <w:numId w:val="1"/>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تاثير القانون المدني في القانون التجاري :</w:t>
      </w:r>
    </w:p>
    <w:p w:rsidR="007D53A3" w:rsidRPr="005F097E" w:rsidRDefault="007D53A3" w:rsidP="007D53A3">
      <w:pPr>
        <w:pStyle w:val="Paragraphedeliste"/>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يعتبر القانون المدني بمثابة الشريعة العامة واجبة التطبيق على المعاملات التجارية نفسها اذا لم تكن هناك قواعد تجارية خاصة تنظم و تحكم هذه المعاملات .</w:t>
      </w:r>
    </w:p>
    <w:p w:rsidR="007D53A3" w:rsidRPr="005F097E" w:rsidRDefault="007D53A3" w:rsidP="007D53A3">
      <w:pPr>
        <w:pStyle w:val="Paragraphedeliste"/>
        <w:numPr>
          <w:ilvl w:val="0"/>
          <w:numId w:val="1"/>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تاثير القانون التجاري في القانون المدني :</w:t>
      </w:r>
    </w:p>
    <w:p w:rsidR="007D53A3" w:rsidRPr="005F097E" w:rsidRDefault="007D53A3" w:rsidP="007D53A3">
      <w:pPr>
        <w:pStyle w:val="Paragraphedeliste"/>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لقد انتقل مفهوم الشخصية المعنوية من الشركات التجارية الى الشركات المدنية ، كما طبقت بعض التشريعات الغربية نظام الافلاس على جميع الافراد دون تفرقة بين تاجر و غيره </w:t>
      </w:r>
      <w:r>
        <w:rPr>
          <w:rFonts w:ascii="Simplified Arabic" w:hAnsi="Simplified Arabic" w:cs="Simplified Arabic" w:hint="cs"/>
          <w:sz w:val="28"/>
          <w:szCs w:val="28"/>
          <w:rtl/>
          <w:lang w:bidi="ar-DZ"/>
        </w:rPr>
        <w:t>كما يمكن للأشخاص يواء تجارا أو غير تجار التعامل بالسفتجة و هي عمل تجاري بحسب الشكل</w:t>
      </w:r>
      <w:r w:rsidRPr="005F097E">
        <w:rPr>
          <w:rFonts w:ascii="Simplified Arabic" w:hAnsi="Simplified Arabic" w:cs="Simplified Arabic"/>
          <w:sz w:val="28"/>
          <w:szCs w:val="28"/>
          <w:rtl/>
          <w:lang w:bidi="ar-DZ"/>
        </w:rPr>
        <w:t>.</w:t>
      </w:r>
    </w:p>
    <w:p w:rsidR="007D53A3" w:rsidRPr="005F097E" w:rsidRDefault="007D53A3" w:rsidP="007D53A3">
      <w:pPr>
        <w:pStyle w:val="Paragraphedeliste"/>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الثاني</w:t>
      </w:r>
    </w:p>
    <w:p w:rsidR="007D53A3" w:rsidRPr="005F097E" w:rsidRDefault="007D53A3" w:rsidP="007D53A3">
      <w:pPr>
        <w:pStyle w:val="Paragraphedeliste"/>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نطاق و مجال القانون التجاري</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اختلف كثير من الفقهاء في تحديد نطاق القانون التجاري و اثار هذا الاختلاف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تساؤل هل القانون التجاري هو قانون التجار ام هو القانون الذي يحكم الاعمال التجارية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يمكن الرد من خلال اراء الفقهاء الذين حددوا النطاق </w:t>
      </w:r>
      <w:r>
        <w:rPr>
          <w:rFonts w:ascii="Simplified Arabic" w:hAnsi="Simplified Arabic" w:cs="Simplified Arabic" w:hint="cs"/>
          <w:sz w:val="28"/>
          <w:szCs w:val="28"/>
          <w:rtl/>
          <w:lang w:bidi="ar-DZ"/>
        </w:rPr>
        <w:t>وفقا ل</w:t>
      </w:r>
      <w:r>
        <w:rPr>
          <w:rFonts w:ascii="Simplified Arabic" w:hAnsi="Simplified Arabic" w:cs="Simplified Arabic"/>
          <w:sz w:val="28"/>
          <w:szCs w:val="28"/>
          <w:rtl/>
          <w:lang w:bidi="ar-DZ"/>
        </w:rPr>
        <w:t>نظريتين الأولى و</w:t>
      </w:r>
      <w:r w:rsidRPr="005F097E">
        <w:rPr>
          <w:rFonts w:ascii="Simplified Arabic" w:hAnsi="Simplified Arabic" w:cs="Simplified Arabic"/>
          <w:sz w:val="28"/>
          <w:szCs w:val="28"/>
          <w:rtl/>
          <w:lang w:bidi="ar-DZ"/>
        </w:rPr>
        <w:t xml:space="preserve">هي النظرية الموضوعية  و الثانية هي النظرية الشخصية و سنتناولهما فيما يلي: </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النظرية الموضوعية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تتحدد دائرة القانون التجاري بالاعمال التجارية </w:t>
      </w:r>
      <w:r w:rsidRPr="005F097E">
        <w:rPr>
          <w:rFonts w:ascii="Simplified Arabic" w:hAnsi="Simplified Arabic" w:cs="Simplified Arabic"/>
          <w:sz w:val="28"/>
          <w:szCs w:val="28"/>
          <w:lang w:bidi="ar-DZ"/>
        </w:rPr>
        <w:t>Actes De commerce</w:t>
      </w:r>
      <w:r w:rsidRPr="005F097E">
        <w:rPr>
          <w:rFonts w:ascii="Simplified Arabic" w:hAnsi="Simplified Arabic" w:cs="Simplified Arabic"/>
          <w:sz w:val="28"/>
          <w:szCs w:val="28"/>
          <w:rtl/>
          <w:lang w:bidi="ar-DZ"/>
        </w:rPr>
        <w:t xml:space="preserve"> و تنطبق احكامه على هذه الاعمال دون ارتباط بالشخص القائم بها ، </w:t>
      </w:r>
      <w:r>
        <w:rPr>
          <w:rFonts w:ascii="Simplified Arabic" w:hAnsi="Simplified Arabic" w:cs="Simplified Arabic" w:hint="cs"/>
          <w:sz w:val="28"/>
          <w:szCs w:val="28"/>
          <w:rtl/>
          <w:lang w:bidi="ar-DZ"/>
        </w:rPr>
        <w:t xml:space="preserve">سواء </w:t>
      </w:r>
      <w:r w:rsidRPr="005F097E">
        <w:rPr>
          <w:rFonts w:ascii="Simplified Arabic" w:hAnsi="Simplified Arabic" w:cs="Simplified Arabic"/>
          <w:sz w:val="28"/>
          <w:szCs w:val="28"/>
          <w:rtl/>
          <w:lang w:bidi="ar-DZ"/>
        </w:rPr>
        <w:t xml:space="preserve">كان يحترف التجارة ام لا. </w:t>
      </w:r>
      <w:r>
        <w:rPr>
          <w:rFonts w:ascii="Simplified Arabic" w:hAnsi="Simplified Arabic" w:cs="Simplified Arabic" w:hint="cs"/>
          <w:sz w:val="28"/>
          <w:szCs w:val="28"/>
          <w:rtl/>
          <w:lang w:bidi="ar-DZ"/>
        </w:rPr>
        <w:t>ف</w:t>
      </w:r>
      <w:r w:rsidRPr="005F097E">
        <w:rPr>
          <w:rFonts w:ascii="Simplified Arabic" w:hAnsi="Simplified Arabic" w:cs="Simplified Arabic"/>
          <w:sz w:val="28"/>
          <w:szCs w:val="28"/>
          <w:rtl/>
          <w:lang w:bidi="ar-DZ"/>
        </w:rPr>
        <w:t>العبرة بموضوع النشاط الذي يمارسه الشخص حتى لو قام به مرة واحدة. و هذه النظرية لها صبغة سياسية لما تؤديه من تدعيم لمبدا الحرية الاقتصادية الذي</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يتميز على نظام الطوائف الذي كان سائدا في العصور السابقة و تحقيق مبدا المسأواة امام الجميع الاشخاص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مرد ذلك هو أن العمل التجاري يتميز بخصائص ذاتية من داخله فطبيعة العمل التجاري تقتضي السرعة و البساطة في إتمامها فضلا</w:t>
      </w:r>
      <w:r>
        <w:rPr>
          <w:rFonts w:ascii="Simplified Arabic" w:hAnsi="Simplified Arabic" w:cs="Simplified Arabic"/>
          <w:sz w:val="28"/>
          <w:szCs w:val="28"/>
          <w:rtl/>
          <w:lang w:bidi="ar-DZ"/>
        </w:rPr>
        <w:t xml:space="preserve"> عن حاجته إلى أحكام </w:t>
      </w:r>
      <w:r>
        <w:rPr>
          <w:rFonts w:ascii="Simplified Arabic" w:hAnsi="Simplified Arabic" w:cs="Simplified Arabic" w:hint="cs"/>
          <w:sz w:val="28"/>
          <w:szCs w:val="28"/>
          <w:rtl/>
          <w:lang w:bidi="ar-DZ"/>
        </w:rPr>
        <w:t>خاصة</w:t>
      </w:r>
      <w:r>
        <w:rPr>
          <w:rFonts w:ascii="Simplified Arabic" w:hAnsi="Simplified Arabic" w:cs="Simplified Arabic"/>
          <w:sz w:val="28"/>
          <w:szCs w:val="28"/>
          <w:rtl/>
          <w:lang w:bidi="ar-DZ"/>
        </w:rPr>
        <w:t xml:space="preserve"> و</w:t>
      </w:r>
      <w:r w:rsidRPr="005F097E">
        <w:rPr>
          <w:rFonts w:ascii="Simplified Arabic" w:hAnsi="Simplified Arabic" w:cs="Simplified Arabic"/>
          <w:sz w:val="28"/>
          <w:szCs w:val="28"/>
          <w:rtl/>
          <w:lang w:bidi="ar-DZ"/>
        </w:rPr>
        <w:t>لا شك أن أحكام القانون التجاري هي التي تحقق عاملي السرعة و الإئتمان فينطبق القانون التجاري حيثما وجد العمل التجاري و يستوي أن يكون القائم به تاجرا أو غير تاجر.</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غير أن هذه النظ</w:t>
      </w:r>
      <w:r>
        <w:rPr>
          <w:rFonts w:ascii="Simplified Arabic" w:hAnsi="Simplified Arabic" w:cs="Simplified Arabic" w:hint="cs"/>
          <w:sz w:val="28"/>
          <w:szCs w:val="28"/>
          <w:rtl/>
          <w:lang w:bidi="ar-DZ"/>
        </w:rPr>
        <w:t>ر</w:t>
      </w:r>
      <w:r w:rsidRPr="005F097E">
        <w:rPr>
          <w:rFonts w:ascii="Simplified Arabic" w:hAnsi="Simplified Arabic" w:cs="Simplified Arabic"/>
          <w:sz w:val="28"/>
          <w:szCs w:val="28"/>
          <w:rtl/>
          <w:lang w:bidi="ar-DZ"/>
        </w:rPr>
        <w:t>ية انتقدت من زاوية أن قيام المشرع بتحديد الاعمال التجارية انما يتم بشكل تحكمي كما انه لا يساعد أحكام القانون التجاري على مواكبة التطور الحاصل في ال</w:t>
      </w:r>
      <w:r>
        <w:rPr>
          <w:rFonts w:ascii="Simplified Arabic" w:hAnsi="Simplified Arabic" w:cs="Simplified Arabic" w:hint="cs"/>
          <w:sz w:val="28"/>
          <w:szCs w:val="28"/>
          <w:rtl/>
          <w:lang w:bidi="ar-DZ"/>
        </w:rPr>
        <w:t>م</w:t>
      </w:r>
      <w:r w:rsidRPr="005F097E">
        <w:rPr>
          <w:rFonts w:ascii="Simplified Arabic" w:hAnsi="Simplified Arabic" w:cs="Simplified Arabic"/>
          <w:sz w:val="28"/>
          <w:szCs w:val="28"/>
          <w:rtl/>
          <w:lang w:bidi="ar-DZ"/>
        </w:rPr>
        <w:t>جال التجاري كما أنها تضيق من نطاق تطبيق القانون التجاري .</w:t>
      </w:r>
    </w:p>
    <w:p w:rsidR="007D53A3" w:rsidRPr="005F097E" w:rsidRDefault="007D53A3" w:rsidP="007D53A3">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النظرية الشخصية :</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يرى اصحاب هذه النظرية ان نطاق القانون التجاري يتحدد شخصيا ، حيث ان اصله قانون مهني ينظم نشاط من يحترفون مهنة التجارة دون سواهم . و لذلك فانه و فقا لهذه النظرية يجب تحديد المهن التجارية على سبيل الحصر ، بحيث يعتبر القانون كل من احترف مهنة تجارية تاجرا يخضع في نشاطه للقانون التجاري وعلى ذلك فان عنصر الاحتراف في مفهوم هذه النظرية يعتبر المعيار الذي يحدد نطاق القانون التجاري .و يبرر انصار هذه النظرية رايهم في ان القانون التجاري في اصل نشاته يرجع الى العادات و القواعد و النظم التي ابتدعها و طبقها اصحاب الحرف ، الامر الذي اصبح به القانون التجاري قانونا مهنيا.</w:t>
      </w:r>
    </w:p>
    <w:p w:rsidR="007D53A3" w:rsidRPr="005F097E" w:rsidRDefault="007D53A3" w:rsidP="007D53A3">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غير أن هذه النظرية تعرضت للانتقاد من زاوية أنها توسع من تطبيق القانون التجاري حيث يطبق على كل الاعمال التي يقوم بها التاجر حتى و لو كانت أعمالا مدنية مثل شراء أثاث منزله كما أنها تضيق من تطبيق القانون التجاري عندما تمنع تطبيقه على غير التجار حتى و لو مارسوا عملا تجاريا .</w:t>
      </w:r>
    </w:p>
    <w:p w:rsidR="007D53A3" w:rsidRDefault="007D53A3" w:rsidP="007D53A3">
      <w:pPr>
        <w:bidi/>
        <w:spacing w:before="120" w:after="120"/>
        <w:jc w:val="both"/>
        <w:rPr>
          <w:rFonts w:ascii="Simplified Arabic" w:hAnsi="Simplified Arabic" w:cs="Simplified Arabic"/>
          <w:sz w:val="28"/>
          <w:szCs w:val="28"/>
          <w:rtl/>
          <w:lang w:bidi="ar-DZ"/>
        </w:rPr>
      </w:pPr>
      <w:r w:rsidRPr="005E322D">
        <w:rPr>
          <w:rFonts w:ascii="Simplified Arabic" w:hAnsi="Simplified Arabic" w:cs="Simplified Arabic"/>
          <w:b/>
          <w:bCs/>
          <w:sz w:val="28"/>
          <w:szCs w:val="28"/>
          <w:rtl/>
          <w:lang w:bidi="ar-DZ"/>
        </w:rPr>
        <w:t>موقف المشرع الجزائري</w:t>
      </w:r>
      <w:r w:rsidRPr="005F097E">
        <w:rPr>
          <w:rFonts w:ascii="Simplified Arabic" w:hAnsi="Simplified Arabic" w:cs="Simplified Arabic"/>
          <w:sz w:val="28"/>
          <w:szCs w:val="28"/>
          <w:rtl/>
          <w:lang w:bidi="ar-DZ"/>
        </w:rPr>
        <w:t xml:space="preserve">: اتسم التشريع الجزائري بنفس المنهج الذي </w:t>
      </w:r>
      <w:r>
        <w:rPr>
          <w:rFonts w:ascii="Simplified Arabic" w:hAnsi="Simplified Arabic" w:cs="Simplified Arabic" w:hint="cs"/>
          <w:sz w:val="28"/>
          <w:szCs w:val="28"/>
          <w:rtl/>
          <w:lang w:bidi="ar-DZ"/>
        </w:rPr>
        <w:t>أخذ به</w:t>
      </w:r>
      <w:r w:rsidRPr="005F097E">
        <w:rPr>
          <w:rFonts w:ascii="Simplified Arabic" w:hAnsi="Simplified Arabic" w:cs="Simplified Arabic"/>
          <w:sz w:val="28"/>
          <w:szCs w:val="28"/>
          <w:rtl/>
          <w:lang w:bidi="ar-DZ"/>
        </w:rPr>
        <w:t xml:space="preserve"> التشريع الفرنسي</w:t>
      </w:r>
      <w:r>
        <w:rPr>
          <w:rFonts w:ascii="Simplified Arabic" w:hAnsi="Simplified Arabic" w:cs="Simplified Arabic" w:hint="cs"/>
          <w:sz w:val="28"/>
          <w:szCs w:val="28"/>
          <w:rtl/>
          <w:lang w:bidi="ar-DZ"/>
        </w:rPr>
        <w:t xml:space="preserve"> و هو المزج بين النظريتين</w:t>
      </w:r>
      <w:r w:rsidRPr="005F097E">
        <w:rPr>
          <w:rFonts w:ascii="Simplified Arabic" w:hAnsi="Simplified Arabic" w:cs="Simplified Arabic"/>
          <w:sz w:val="28"/>
          <w:szCs w:val="28"/>
          <w:rtl/>
          <w:lang w:bidi="ar-DZ"/>
        </w:rPr>
        <w:t xml:space="preserve"> اذ اشارت المادة الثانية من القانون التجاري الجزائري الى الاعمال التي تعتبر تجارية </w:t>
      </w:r>
      <w:r>
        <w:rPr>
          <w:rFonts w:ascii="Simplified Arabic" w:hAnsi="Simplified Arabic" w:cs="Simplified Arabic" w:hint="cs"/>
          <w:sz w:val="28"/>
          <w:szCs w:val="28"/>
          <w:rtl/>
          <w:lang w:bidi="ar-DZ"/>
        </w:rPr>
        <w:t>ف</w:t>
      </w:r>
      <w:r w:rsidRPr="005F097E">
        <w:rPr>
          <w:rFonts w:ascii="Simplified Arabic" w:hAnsi="Simplified Arabic" w:cs="Simplified Arabic"/>
          <w:sz w:val="28"/>
          <w:szCs w:val="28"/>
          <w:rtl/>
          <w:lang w:bidi="ar-DZ"/>
        </w:rPr>
        <w:t xml:space="preserve">قد نص القانون عليها. و المادة الأولى نصت </w:t>
      </w:r>
      <w:r>
        <w:rPr>
          <w:rFonts w:ascii="Simplified Arabic" w:hAnsi="Simplified Arabic" w:cs="Simplified Arabic" w:hint="cs"/>
          <w:sz w:val="28"/>
          <w:szCs w:val="28"/>
          <w:rtl/>
          <w:lang w:bidi="ar-DZ"/>
        </w:rPr>
        <w:t xml:space="preserve">على </w:t>
      </w:r>
      <w:r w:rsidRPr="005F097E">
        <w:rPr>
          <w:rFonts w:ascii="Simplified Arabic" w:hAnsi="Simplified Arabic" w:cs="Simplified Arabic"/>
          <w:sz w:val="28"/>
          <w:szCs w:val="28"/>
          <w:rtl/>
          <w:lang w:bidi="ar-DZ"/>
        </w:rPr>
        <w:t>( يعد تاجرا كل شخص ط</w:t>
      </w:r>
      <w:r>
        <w:rPr>
          <w:rFonts w:ascii="Simplified Arabic" w:hAnsi="Simplified Arabic" w:cs="Simplified Arabic"/>
          <w:sz w:val="28"/>
          <w:szCs w:val="28"/>
          <w:rtl/>
          <w:lang w:bidi="ar-DZ"/>
        </w:rPr>
        <w:t>بيعي أو معنوي يباشر عملا تجاريا</w:t>
      </w:r>
      <w:r w:rsidRPr="005F097E">
        <w:rPr>
          <w:rFonts w:ascii="Simplified Arabic" w:hAnsi="Simplified Arabic" w:cs="Simplified Arabic"/>
          <w:sz w:val="28"/>
          <w:szCs w:val="28"/>
          <w:rtl/>
          <w:lang w:bidi="ar-DZ"/>
        </w:rPr>
        <w:t xml:space="preserve"> و يتخذه مهنة معتادة له ، مالم ينص القانون بخلاف ذلك ). اذا اخذ المشرع بالمذهبين معا .</w:t>
      </w:r>
    </w:p>
    <w:p w:rsidR="007D53A3" w:rsidRDefault="007D53A3" w:rsidP="007D53A3">
      <w:pPr>
        <w:bidi/>
        <w:spacing w:before="120" w:after="120"/>
        <w:jc w:val="both"/>
        <w:rPr>
          <w:rFonts w:ascii="Simplified Arabic" w:hAnsi="Simplified Arabic" w:cs="Simplified Arabic"/>
          <w:sz w:val="28"/>
          <w:szCs w:val="28"/>
          <w:rtl/>
          <w:lang w:bidi="ar-DZ"/>
        </w:rPr>
      </w:pPr>
    </w:p>
    <w:p w:rsidR="009C69B8" w:rsidRDefault="009C69B8">
      <w:pPr>
        <w:rPr>
          <w:lang w:bidi="ar-DZ"/>
        </w:rPr>
      </w:pPr>
    </w:p>
    <w:sectPr w:rsidR="009C69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9B8" w:rsidRDefault="009C69B8" w:rsidP="007D53A3">
      <w:pPr>
        <w:spacing w:after="0" w:line="240" w:lineRule="auto"/>
      </w:pPr>
      <w:r>
        <w:separator/>
      </w:r>
    </w:p>
  </w:endnote>
  <w:endnote w:type="continuationSeparator" w:id="1">
    <w:p w:rsidR="009C69B8" w:rsidRDefault="009C69B8" w:rsidP="007D5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9B8" w:rsidRDefault="009C69B8" w:rsidP="007D53A3">
      <w:pPr>
        <w:spacing w:after="0" w:line="240" w:lineRule="auto"/>
      </w:pPr>
      <w:r>
        <w:separator/>
      </w:r>
    </w:p>
  </w:footnote>
  <w:footnote w:type="continuationSeparator" w:id="1">
    <w:p w:rsidR="009C69B8" w:rsidRDefault="009C69B8" w:rsidP="007D53A3">
      <w:pPr>
        <w:spacing w:after="0" w:line="240" w:lineRule="auto"/>
      </w:pPr>
      <w:r>
        <w:continuationSeparator/>
      </w:r>
    </w:p>
  </w:footnote>
  <w:footnote w:id="2">
    <w:p w:rsidR="007D53A3" w:rsidRPr="005F097E" w:rsidRDefault="007D53A3" w:rsidP="007D53A3">
      <w:pPr>
        <w:pStyle w:val="Notedebasdepage"/>
        <w:jc w:val="right"/>
        <w:rPr>
          <w:rFonts w:ascii="Simplified Arabic" w:hAnsi="Simplified Arabic" w:cs="Simplified Arabic"/>
          <w:sz w:val="24"/>
          <w:szCs w:val="24"/>
          <w:rtl/>
          <w:lang w:bidi="ar-DZ"/>
        </w:rPr>
      </w:pPr>
      <w:r w:rsidRPr="005F097E">
        <w:rPr>
          <w:rFonts w:ascii="Simplified Arabic" w:hAnsi="Simplified Arabic" w:cs="Simplified Arabic"/>
          <w:sz w:val="24"/>
          <w:szCs w:val="24"/>
          <w:rtl/>
        </w:rPr>
        <w:t xml:space="preserve"> ـ عبد القادر لبقيرات ، المرجع السابق ، ص 11 .</w:t>
      </w:r>
      <w:r w:rsidRPr="005F097E">
        <w:rPr>
          <w:rStyle w:val="Appelnotedebasdep"/>
          <w:rFonts w:ascii="Simplified Arabic" w:hAnsi="Simplified Arabic" w:cs="Simplified Arabic"/>
          <w:sz w:val="24"/>
          <w:szCs w:val="24"/>
        </w:rPr>
        <w:footnoteRef/>
      </w:r>
      <w:r w:rsidRPr="005F097E">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04932"/>
    <w:multiLevelType w:val="hybridMultilevel"/>
    <w:tmpl w:val="91FE3D8C"/>
    <w:lvl w:ilvl="0" w:tplc="E018B3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7D53A3"/>
    <w:rsid w:val="007D53A3"/>
    <w:rsid w:val="009C69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3A3"/>
    <w:pPr>
      <w:ind w:left="720"/>
      <w:contextualSpacing/>
    </w:pPr>
  </w:style>
  <w:style w:type="paragraph" w:styleId="Notedebasdepage">
    <w:name w:val="footnote text"/>
    <w:basedOn w:val="Normal"/>
    <w:link w:val="NotedebasdepageCar"/>
    <w:uiPriority w:val="99"/>
    <w:unhideWhenUsed/>
    <w:rsid w:val="007D53A3"/>
    <w:pPr>
      <w:spacing w:after="0" w:line="240" w:lineRule="auto"/>
    </w:pPr>
    <w:rPr>
      <w:sz w:val="20"/>
      <w:szCs w:val="20"/>
    </w:rPr>
  </w:style>
  <w:style w:type="character" w:customStyle="1" w:styleId="NotedebasdepageCar">
    <w:name w:val="Note de bas de page Car"/>
    <w:basedOn w:val="Policepardfaut"/>
    <w:link w:val="Notedebasdepage"/>
    <w:uiPriority w:val="99"/>
    <w:rsid w:val="007D53A3"/>
    <w:rPr>
      <w:sz w:val="20"/>
      <w:szCs w:val="20"/>
    </w:rPr>
  </w:style>
  <w:style w:type="character" w:styleId="Appelnotedebasdep">
    <w:name w:val="footnote reference"/>
    <w:basedOn w:val="Policepardfaut"/>
    <w:uiPriority w:val="99"/>
    <w:semiHidden/>
    <w:unhideWhenUsed/>
    <w:rsid w:val="007D53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2021-12-04T16:22:00Z</dcterms:created>
  <dcterms:modified xsi:type="dcterms:W3CDTF">2021-12-04T16:22:00Z</dcterms:modified>
</cp:coreProperties>
</file>