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34" w:rsidRDefault="0037197E" w:rsidP="0037197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3C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تمهيد: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يشهد العالم اليوم العديد من التحديات لعل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همها في ازدياد حده المنافس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مام ن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ر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الموارد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="00733CB5" w:rsidRPr="004235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فأصبح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الاهتمام </w:t>
      </w:r>
      <w:r w:rsidR="00733CB5" w:rsidRPr="004235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بالإنتاج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وجودته المتميز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بما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يل</w:t>
      </w:r>
      <w:r w:rsidR="004235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احتياجات المستهلكين في </w:t>
      </w:r>
      <w:r w:rsidR="00772752" w:rsidRPr="003719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الأسواق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المحلي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33CB5" w:rsidRPr="003719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والدولية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وتحقيق </w:t>
      </w:r>
      <w:r w:rsidR="00772752" w:rsidRPr="003719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الأسبقيات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التنافسي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ومن </w:t>
      </w:r>
      <w:r w:rsidR="00030108" w:rsidRPr="003719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أبرزها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سبقي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الجود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التي تعتبر من بين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هم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المو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ضوعات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الحيوي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التصنيع و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حد العناصر المهم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لتحسين 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داء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المؤسسات ومواجه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النظام العالمي الجديد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5D5D9A" w:rsidRDefault="003A5A83" w:rsidP="00A84BC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="005D5D9A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5D5D9A" w:rsidRPr="005D5D9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مفهوم الجود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ة: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يرجع مفهوم الجود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51A68" w:rsidRP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الكلم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اللاتيني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A84BC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>
        <w:rPr>
          <w:rFonts w:ascii="Traditional Arabic" w:hAnsi="Traditional Arabic" w:cs="Traditional Arabic"/>
          <w:sz w:val="32"/>
          <w:szCs w:val="32"/>
          <w:lang w:bidi="ar-DZ"/>
        </w:rPr>
        <w:t>Quality</w:t>
      </w:r>
      <w:r w:rsidR="00A84BC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التي تعني طبيع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051A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شخص </w:t>
      </w:r>
      <w:r w:rsidR="00051A68" w:rsidRP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الشيء ودرجه صل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بته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96D08" w:rsidRDefault="003A5A83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1-1</w:t>
      </w:r>
      <w:r w:rsidR="005D5D9A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5D5D9A" w:rsidRPr="005D5D9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الجود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="005D5D9A" w:rsidRPr="005D5D9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قبل </w:t>
      </w:r>
      <w:r w:rsidR="00A84BC2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الإسلا</w:t>
      </w:r>
      <w:r w:rsidR="00A84BC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كانت الجود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قديما</w:t>
      </w:r>
      <w:r w:rsidR="00A84BC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تعني الدق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A84BC2" w:rsidRP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والإتقان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خلال قيامهم</w:t>
      </w:r>
      <w:r w:rsidR="00616C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بصناع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آثا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ر الديني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والتاريخي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ثل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ثيل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ق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ع</w:t>
      </w:r>
      <w:r w:rsidR="00616C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قصور </w:t>
      </w:r>
      <w:r w:rsidR="005D5D9A" w:rsidRP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لأغراض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للتفاخر بها </w:t>
      </w:r>
      <w:r w:rsidR="00772752" w:rsidRP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استخدامها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لأغراض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الحماية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،إ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ذ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لاحظ قبل الإسلام كان اهتمام بالجودة في عدة حضارات منها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996D08" w:rsidRDefault="003A5A83" w:rsidP="00996D0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996D08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الحضارة البابلية في العراق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تنص المواد القانونية على معاقبة الفرد الذي لم يحس</w:t>
      </w:r>
      <w:r w:rsidR="00616C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عمله وذلك من خلال قانون حامو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رابي 1700قبل الم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لاد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96D08" w:rsidRDefault="003A5A83" w:rsidP="00996D0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996D08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الحضارة الفرعونية في مصر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يتم بناء الاهرامات وفحص مدى دقتها والمعابد وطريقة طلائها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996D08" w:rsidRDefault="003A5A83" w:rsidP="00996D0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996D08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الحضارة اليونانية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كان الاهتمام بجودة المعمار ودقته وكلها اتسمت بالجودة الأبدية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5D5D9A" w:rsidRPr="005D5D9A" w:rsidRDefault="003A5A83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1-2</w:t>
      </w:r>
      <w:r w:rsidR="005D5D9A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CA6B69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في الإسلام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يدعو الإسلام للتحسين والجودة والاتقان في العمل و</w:t>
      </w:r>
      <w:r w:rsidR="00CF01FB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 w:rsidR="00CF01FB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خلاص فيه و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يكون مس</w:t>
      </w:r>
      <w:r w:rsidR="00CF01FB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ؤو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لا عن جودته وسلامته من العيوب وجعل لمن يحسن عمله 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طيب الجزاء لقوله تعالى</w:t>
      </w:r>
      <w:r w:rsidR="005D5D9A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5D5D9A" w:rsidRP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صنع الله الذي 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تقن كل ش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5D5D9A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ء</w:t>
      </w:r>
      <w:r w:rsidR="005D5D9A" w:rsidRP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سورة النمل 88</w:t>
      </w:r>
      <w:r w:rsidR="005D5D9A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5D5D9A" w:rsidRDefault="00772752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وقوله أيضا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نا لا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نضيع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جر من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حسن عملا</w:t>
      </w:r>
      <w:r w:rsidR="00CF01FB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BD30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الآية 30 من</w:t>
      </w:r>
      <w:r w:rsidR="00BD30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سورة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الكهف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CF01FB" w:rsidRDefault="00772752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وقوله تعالى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وقل اعملو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فسير</w:t>
      </w:r>
      <w:r w:rsidR="00C578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ى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الله عملكم ورسوله والم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ؤ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منون</w:t>
      </w:r>
      <w:r w:rsid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الآية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105من سورة التوبة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96D08" w:rsidRDefault="00772752" w:rsidP="0077275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كما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كدت ال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حاد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 النبوية على ذلك حيث قال رسول الله صلى الله عليه وسلم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CF01FB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الله يحب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ذا عمل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دكم عملا أن يتقنه</w:t>
      </w:r>
      <w:r w:rsidR="00CF01FB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</w:p>
    <w:p w:rsidR="00CF01FB" w:rsidRDefault="00CF01FB" w:rsidP="00CF01FB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ولقد اهتم الإسلام بإتقان الاعمال وجودتها في عدت مجالات مثل الزراعة والصناعة والتعليم وغيرها والهدف من الجودة منع الغش والضرر بالزبون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27A6D" w:rsidRDefault="003A5A83" w:rsidP="00927A6D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1-3- </w:t>
      </w:r>
      <w:r w:rsidR="00927A6D" w:rsidRPr="003A5A8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ما قبل الثورة الصناعية</w:t>
      </w:r>
      <w:r w:rsidRPr="003A5A8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92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كان العمل في تلك الفترة في شكل ورشات صغيرة وركزت الجودة على فحص المنتج ولكن بعد الإنتاج وبشكل فردي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92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927A6D" w:rsidRPr="00851170" w:rsidRDefault="003A5A83" w:rsidP="0077275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1-4</w:t>
      </w:r>
      <w:r w:rsidR="00851170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927A6D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ما بعد الثورة الصناعية</w:t>
      </w:r>
      <w:r w:rsidR="00851170" w:rsidRP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927A6D" w:rsidRP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بدأ الاهتمام بضبط الجودة من طرف رئيس العمال في المصانع وهنا يتم الضبط 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927A6D" w:rsidRP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ثناء العملية الإنتاجية.</w:t>
      </w:r>
    </w:p>
    <w:p w:rsidR="00927A6D" w:rsidRDefault="003A5A83" w:rsidP="00927A6D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1-5- </w:t>
      </w:r>
      <w:r w:rsidR="00927A6D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من بداية القرن العشرين إلى غاية اليوم:</w:t>
      </w:r>
      <w:r w:rsidR="0092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وهنا ظهر الاهتمام برقابة الجودة بالتركيز على الرقابة الإحصائية ( قبل وأثناء وبعد الإنتاج ) ثم تطور المفهوم إلى أن أصبح يعرف بإدارة الجودة الشاملة.</w:t>
      </w:r>
    </w:p>
    <w:p w:rsidR="005D5D9A" w:rsidRDefault="003A5A83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2- </w:t>
      </w:r>
      <w:r w:rsidR="002B27FF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المفهوم الاصطلاحي للجودة: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ساهم العديد من العلماء والباحثين بشكل جدي وواضح في تطوير مفاهيم الجودة وصاغو</w:t>
      </w:r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تعريفاتهم بصيغ مختلفة منها:</w:t>
      </w:r>
    </w:p>
    <w:p w:rsidR="002B27FF" w:rsidRDefault="003A5A83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فقد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عرف كروسبي فيليب </w:t>
      </w:r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PH.Crosby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الجودة في كتابه </w:t>
      </w:r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Qualityis free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سنة 1979 بأنها: 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المطابقة للمواصفات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B27FF" w:rsidRDefault="00772752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بينما عرفها جوران </w:t>
      </w:r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TM.Juran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كتابه   </w:t>
      </w:r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Quality control hand book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نشر عام 1981 بأنها: 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القابلية للاستخدام أو الملائمة للاستعمال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</w:p>
    <w:p w:rsidR="002B27FF" w:rsidRDefault="00772752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أما </w:t>
      </w:r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ونال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Conell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فيعرفها: 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الجودة هي المتانة والأداء المتميز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B27FF" w:rsidRDefault="002B27FF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ليضيف كل من كاورو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وايشيكاوا</w:t>
      </w:r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Kaourou</w:t>
      </w:r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851170">
        <w:rPr>
          <w:rFonts w:ascii="Traditional Arabic" w:hAnsi="Traditional Arabic" w:cs="Traditional Arabic"/>
          <w:sz w:val="32"/>
          <w:szCs w:val="32"/>
          <w:lang w:bidi="ar-DZ"/>
        </w:rPr>
        <w:t xml:space="preserve">Ishikawa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كتابه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TQM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عام 1984 بأنها: 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القابلية على </w:t>
      </w:r>
      <w:r w:rsidR="007727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إشباع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العميل 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</w:p>
    <w:p w:rsidR="002B27FF" w:rsidRPr="00423536" w:rsidRDefault="00772752" w:rsidP="0077275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وعلى الرغم من استعمال الجودة/ النوعية في أشكال مختلفة من أجل التعبير عن وجهة نظر مختلفة</w:t>
      </w:r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إلا أنها ترتبط بقيمة السلعة وفائدتها وحتى سعرها وحتى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</w:t>
      </w:r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جال التسليم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وبالتالي يمكن تعريف الجودة على أنها الوفاء بمتطلبات الزبون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sectPr w:rsidR="002B27FF" w:rsidRPr="00423536" w:rsidSect="00B0029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3C4" w:rsidRDefault="00D763C4" w:rsidP="00423536">
      <w:pPr>
        <w:spacing w:after="0" w:line="240" w:lineRule="auto"/>
      </w:pPr>
      <w:r>
        <w:separator/>
      </w:r>
    </w:p>
  </w:endnote>
  <w:endnote w:type="continuationSeparator" w:id="1">
    <w:p w:rsidR="00D763C4" w:rsidRDefault="00D763C4" w:rsidP="0042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952307"/>
      <w:docPartObj>
        <w:docPartGallery w:val="Page Numbers (Bottom of Page)"/>
        <w:docPartUnique/>
      </w:docPartObj>
    </w:sdtPr>
    <w:sdtContent>
      <w:p w:rsidR="002B27FF" w:rsidRDefault="00CD79C4">
        <w:pPr>
          <w:pStyle w:val="Pieddepage"/>
        </w:pPr>
        <w:r>
          <w:rPr>
            <w:noProof/>
          </w:rPr>
          <w:pict>
            <v:group id="Groupe 1" o:spid="_x0000_s409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4103" type="#_x0000_t4" style="position:absolute;left:1793;top:14550;width:536;height: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<v:rect id="Rectangle 89" o:spid="_x0000_s4102" style="position:absolute;left:1848;top:14616;width:427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4101" type="#_x0000_t202" style="position:absolute;left:1731;top:14639;width:660;height: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:rsidR="002B27FF" w:rsidRDefault="00CD79C4">
                      <w:pPr>
                        <w:spacing w:after="0" w:line="240" w:lineRule="auto"/>
                        <w:jc w:val="center"/>
                        <w:rPr>
                          <w:color w:val="323E4F" w:themeColor="text2" w:themeShade="BF"/>
                          <w:sz w:val="16"/>
                          <w:szCs w:val="16"/>
                        </w:rPr>
                      </w:pPr>
                      <w:r w:rsidRPr="00CD79C4">
                        <w:fldChar w:fldCharType="begin"/>
                      </w:r>
                      <w:r w:rsidR="002B27FF">
                        <w:instrText>PAGE   \* MERGEFORMAT</w:instrText>
                      </w:r>
                      <w:r w:rsidRPr="00CD79C4">
                        <w:fldChar w:fldCharType="separate"/>
                      </w:r>
                      <w:r w:rsidR="00B43B41" w:rsidRPr="00B43B41"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color w:val="323E4F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4098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92" o:spid="_x0000_s4100" style="position:absolute;left:1782;top:14858;width:375;height:530;rotation:-9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  <v:shape id="AutoShape 93" o:spid="_x0000_s4099" style="position:absolute;left:1934;top:14858;width:375;height:530;rotation:-9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</v:group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3C4" w:rsidRDefault="00D763C4" w:rsidP="00423536">
      <w:pPr>
        <w:spacing w:after="0" w:line="240" w:lineRule="auto"/>
      </w:pPr>
      <w:r>
        <w:separator/>
      </w:r>
    </w:p>
  </w:footnote>
  <w:footnote w:type="continuationSeparator" w:id="1">
    <w:p w:rsidR="00D763C4" w:rsidRDefault="00D763C4" w:rsidP="0042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6" w:rsidRPr="00423536" w:rsidRDefault="00423536" w:rsidP="00423536">
    <w:pPr>
      <w:pStyle w:val="En-tte"/>
      <w:bidi/>
      <w:jc w:val="center"/>
      <w:rPr>
        <w:b/>
        <w:bCs/>
        <w:sz w:val="32"/>
        <w:szCs w:val="32"/>
        <w:lang w:bidi="ar-DZ"/>
      </w:rPr>
    </w:pPr>
    <w:r w:rsidRPr="00423536">
      <w:rPr>
        <w:rFonts w:hint="cs"/>
        <w:b/>
        <w:bCs/>
        <w:sz w:val="32"/>
        <w:szCs w:val="32"/>
        <w:rtl/>
        <w:lang w:bidi="ar-DZ"/>
      </w:rPr>
      <w:t xml:space="preserve">المحاضرة الأولى </w:t>
    </w:r>
    <w:r w:rsidR="00030108">
      <w:rPr>
        <w:rFonts w:hint="cs"/>
        <w:b/>
        <w:bCs/>
        <w:sz w:val="32"/>
        <w:szCs w:val="32"/>
        <w:rtl/>
        <w:lang w:bidi="ar-DZ"/>
      </w:rPr>
      <w:t xml:space="preserve">نشأة وتطور </w:t>
    </w:r>
    <w:r w:rsidRPr="00423536">
      <w:rPr>
        <w:rFonts w:hint="cs"/>
        <w:b/>
        <w:bCs/>
        <w:sz w:val="32"/>
        <w:szCs w:val="32"/>
        <w:rtl/>
        <w:lang w:bidi="ar-DZ"/>
      </w:rPr>
      <w:t>مفهوم الجودة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3F0"/>
    <w:multiLevelType w:val="hybridMultilevel"/>
    <w:tmpl w:val="E4C29B72"/>
    <w:lvl w:ilvl="0" w:tplc="29DC3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E2D9F"/>
    <w:multiLevelType w:val="hybridMultilevel"/>
    <w:tmpl w:val="A70E3A06"/>
    <w:lvl w:ilvl="0" w:tplc="317E327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54CAD"/>
    <w:multiLevelType w:val="hybridMultilevel"/>
    <w:tmpl w:val="4DBEF726"/>
    <w:lvl w:ilvl="0" w:tplc="C270FB9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00C7C"/>
    <w:multiLevelType w:val="hybridMultilevel"/>
    <w:tmpl w:val="BC385A62"/>
    <w:lvl w:ilvl="0" w:tplc="DB6659A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F18FB"/>
    <w:multiLevelType w:val="hybridMultilevel"/>
    <w:tmpl w:val="33EE84A0"/>
    <w:lvl w:ilvl="0" w:tplc="5D6EC48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23536"/>
    <w:rsid w:val="00000EBC"/>
    <w:rsid w:val="00030108"/>
    <w:rsid w:val="00051A68"/>
    <w:rsid w:val="00144723"/>
    <w:rsid w:val="002B27FF"/>
    <w:rsid w:val="0037197E"/>
    <w:rsid w:val="003A5A83"/>
    <w:rsid w:val="00423536"/>
    <w:rsid w:val="00503234"/>
    <w:rsid w:val="0056355F"/>
    <w:rsid w:val="005D5D9A"/>
    <w:rsid w:val="00616C9F"/>
    <w:rsid w:val="006F590D"/>
    <w:rsid w:val="00733CB5"/>
    <w:rsid w:val="007358DD"/>
    <w:rsid w:val="00772752"/>
    <w:rsid w:val="00772A08"/>
    <w:rsid w:val="00851170"/>
    <w:rsid w:val="00927A6D"/>
    <w:rsid w:val="009644AA"/>
    <w:rsid w:val="00996D08"/>
    <w:rsid w:val="009B5929"/>
    <w:rsid w:val="00A84BC2"/>
    <w:rsid w:val="00B00293"/>
    <w:rsid w:val="00B43B41"/>
    <w:rsid w:val="00BD30AB"/>
    <w:rsid w:val="00C5789C"/>
    <w:rsid w:val="00C6502B"/>
    <w:rsid w:val="00CA6B69"/>
    <w:rsid w:val="00CD79C4"/>
    <w:rsid w:val="00CF01FB"/>
    <w:rsid w:val="00D7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536"/>
  </w:style>
  <w:style w:type="paragraph" w:styleId="Pieddepage">
    <w:name w:val="footer"/>
    <w:basedOn w:val="Normal"/>
    <w:link w:val="PieddepageCar"/>
    <w:uiPriority w:val="99"/>
    <w:unhideWhenUsed/>
    <w:rsid w:val="0042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536"/>
  </w:style>
  <w:style w:type="paragraph" w:styleId="Paragraphedeliste">
    <w:name w:val="List Paragraph"/>
    <w:basedOn w:val="Normal"/>
    <w:uiPriority w:val="34"/>
    <w:qFormat/>
    <w:rsid w:val="00423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</cp:lastModifiedBy>
  <cp:revision>2</cp:revision>
  <dcterms:created xsi:type="dcterms:W3CDTF">2021-04-02T20:21:00Z</dcterms:created>
  <dcterms:modified xsi:type="dcterms:W3CDTF">2021-04-02T20:21:00Z</dcterms:modified>
</cp:coreProperties>
</file>