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Organization Background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The Coca-Cola Company came into existence shortly after the introduction of Coca-Cola in 1886 in Atlanta, Georgia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(Coca-Cola, 2011).  Throughout its history, the company has “woven its advertising into the emotional and cultural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fabric of the United States and the world” (p. 54).  As a result, Coca-Cola, its signature product, is one of the most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ubiquitous soft drinks with the most widely recognized logos in the world (Coca-Cola, 2011; </w:t>
      </w:r>
      <w:proofErr w:type="spell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Pendergrast</w:t>
      </w:r>
      <w:proofErr w:type="spellEnd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, 2013).  In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fact, it is so recognizable that according to </w:t>
      </w:r>
      <w:proofErr w:type="gram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a </w:t>
      </w:r>
      <w:r w:rsidRPr="00E8483D">
        <w:rPr>
          <w:rFonts w:ascii="ff7" w:eastAsia="Times New Roman" w:hAnsi="ff7" w:cs="Times New Roman"/>
          <w:color w:val="000000"/>
          <w:sz w:val="62"/>
          <w:lang w:val="en-US" w:eastAsia="fr-FR"/>
        </w:rPr>
        <w:t xml:space="preserve"> </w:t>
      </w:r>
      <w:r w:rsidRPr="00E8483D">
        <w:rPr>
          <w:rFonts w:ascii="ff8" w:eastAsia="Times New Roman" w:hAnsi="ff8" w:cs="Times New Roman"/>
          <w:color w:val="000000"/>
          <w:sz w:val="62"/>
          <w:lang w:val="en-US" w:eastAsia="fr-FR"/>
        </w:rPr>
        <w:t>Business</w:t>
      </w:r>
      <w:proofErr w:type="gramEnd"/>
      <w:r w:rsidRPr="00E8483D">
        <w:rPr>
          <w:rFonts w:ascii="ff8" w:eastAsia="Times New Roman" w:hAnsi="ff8" w:cs="Times New Roman"/>
          <w:color w:val="000000"/>
          <w:sz w:val="62"/>
          <w:lang w:val="en-US" w:eastAsia="fr-FR"/>
        </w:rPr>
        <w:t xml:space="preserve"> Insider</w:t>
      </w: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 article, the logo is recognized by 94% of the </w:t>
      </w:r>
      <w:r w:rsidRPr="00E8483D">
        <w:rPr>
          <w:rFonts w:ascii="ff7" w:eastAsia="Times New Roman" w:hAnsi="ff7" w:cs="Times New Roman"/>
          <w:color w:val="000000"/>
          <w:sz w:val="62"/>
          <w:lang w:val="en-US" w:eastAsia="fr-FR"/>
        </w:rPr>
        <w:t xml:space="preserve"> </w:t>
      </w: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world’s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population (</w:t>
      </w:r>
      <w:proofErr w:type="spell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Bhasin</w:t>
      </w:r>
      <w:proofErr w:type="spellEnd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, 2011).  By the early 1980s, the organization had been in existence for nearly a century, so it is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safe to assume that the American consumer had a good grasp of the original product, as well as other beverages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that the organization introduced in recent years, such as Sprite, Tab, and Diet Coke (Coca-Cola, 2011).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Organization Background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The Coca-Cola Company came into existence shortly after the introduction of Coca-Cola in 1886 in Atlanta, Georgia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(Coca-Cola, 2011).  Throughout its history, the company has “woven its advertising into the emotional and cultural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fabric of the United States and the world” (p. 54).  As a result, Coca-Cola, its signature product, is one of the most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ubiquitous soft drinks with the most widely recognized logos in the world (Coca-Cola, 2011; </w:t>
      </w:r>
      <w:proofErr w:type="spell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Pendergrast</w:t>
      </w:r>
      <w:proofErr w:type="spellEnd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, 2013).  In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fact, it is so recognizable that according to </w:t>
      </w:r>
      <w:proofErr w:type="gram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a </w:t>
      </w:r>
      <w:r w:rsidRPr="00E8483D">
        <w:rPr>
          <w:rFonts w:ascii="ff7" w:eastAsia="Times New Roman" w:hAnsi="ff7" w:cs="Times New Roman"/>
          <w:color w:val="000000"/>
          <w:sz w:val="62"/>
          <w:lang w:val="en-US" w:eastAsia="fr-FR"/>
        </w:rPr>
        <w:t xml:space="preserve"> </w:t>
      </w:r>
      <w:r w:rsidRPr="00E8483D">
        <w:rPr>
          <w:rFonts w:ascii="ff8" w:eastAsia="Times New Roman" w:hAnsi="ff8" w:cs="Times New Roman"/>
          <w:color w:val="000000"/>
          <w:sz w:val="62"/>
          <w:lang w:val="en-US" w:eastAsia="fr-FR"/>
        </w:rPr>
        <w:t>Business</w:t>
      </w:r>
      <w:proofErr w:type="gramEnd"/>
      <w:r w:rsidRPr="00E8483D">
        <w:rPr>
          <w:rFonts w:ascii="ff8" w:eastAsia="Times New Roman" w:hAnsi="ff8" w:cs="Times New Roman"/>
          <w:color w:val="000000"/>
          <w:sz w:val="62"/>
          <w:lang w:val="en-US" w:eastAsia="fr-FR"/>
        </w:rPr>
        <w:t xml:space="preserve"> Insider</w:t>
      </w: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 article, the logo is recognized by 94% of the </w:t>
      </w:r>
      <w:r w:rsidRPr="00E8483D">
        <w:rPr>
          <w:rFonts w:ascii="ff7" w:eastAsia="Times New Roman" w:hAnsi="ff7" w:cs="Times New Roman"/>
          <w:color w:val="000000"/>
          <w:sz w:val="62"/>
          <w:lang w:val="en-US" w:eastAsia="fr-FR"/>
        </w:rPr>
        <w:t xml:space="preserve"> </w:t>
      </w: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world’s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population (</w:t>
      </w:r>
      <w:proofErr w:type="spell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Bhasin</w:t>
      </w:r>
      <w:proofErr w:type="spellEnd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, 2011).  By the early 1980s, the organization had been in existence for nearly a century, so it is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safe to assume that the American consumer had a good grasp of the original product, as well as other beverages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that the organization introduced in recent years, such as Sprite, Tab, and Diet Coke (Coca-Cola, 2011).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Organization Background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The Coca-Cola Company came into existence shortly after the introduction of Coca-Cola in 1886 in Atlanta, Georgia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(Coca-Cola, 2011).  Throughout its history, the company has “woven its advertising into the emotional and cultural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fabric of the United States and the world” (p. 54).  As a result, Coca-Cola, its signature product, is one of the most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ubiquitous soft drinks with the most widely recognized logos in the world (Coca-Cola, 2011; </w:t>
      </w:r>
      <w:proofErr w:type="spell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Pendergrast</w:t>
      </w:r>
      <w:proofErr w:type="spellEnd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, 2013).  In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fact, it is so recognizable that according to </w:t>
      </w:r>
      <w:proofErr w:type="gram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a </w:t>
      </w:r>
      <w:r w:rsidRPr="00E8483D">
        <w:rPr>
          <w:rFonts w:ascii="ff7" w:eastAsia="Times New Roman" w:hAnsi="ff7" w:cs="Times New Roman"/>
          <w:color w:val="000000"/>
          <w:sz w:val="62"/>
          <w:lang w:val="en-US" w:eastAsia="fr-FR"/>
        </w:rPr>
        <w:t xml:space="preserve"> </w:t>
      </w:r>
      <w:r w:rsidRPr="00E8483D">
        <w:rPr>
          <w:rFonts w:ascii="ff8" w:eastAsia="Times New Roman" w:hAnsi="ff8" w:cs="Times New Roman"/>
          <w:color w:val="000000"/>
          <w:sz w:val="62"/>
          <w:lang w:val="en-US" w:eastAsia="fr-FR"/>
        </w:rPr>
        <w:t>Business</w:t>
      </w:r>
      <w:proofErr w:type="gramEnd"/>
      <w:r w:rsidRPr="00E8483D">
        <w:rPr>
          <w:rFonts w:ascii="ff8" w:eastAsia="Times New Roman" w:hAnsi="ff8" w:cs="Times New Roman"/>
          <w:color w:val="000000"/>
          <w:sz w:val="62"/>
          <w:lang w:val="en-US" w:eastAsia="fr-FR"/>
        </w:rPr>
        <w:t xml:space="preserve"> Insider</w:t>
      </w: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 article, the logo is recognized by 94% of the </w:t>
      </w:r>
      <w:r w:rsidRPr="00E8483D">
        <w:rPr>
          <w:rFonts w:ascii="ff7" w:eastAsia="Times New Roman" w:hAnsi="ff7" w:cs="Times New Roman"/>
          <w:color w:val="000000"/>
          <w:sz w:val="62"/>
          <w:lang w:val="en-US" w:eastAsia="fr-FR"/>
        </w:rPr>
        <w:t xml:space="preserve"> </w:t>
      </w: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world’s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population (</w:t>
      </w:r>
      <w:proofErr w:type="spell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Bhasin</w:t>
      </w:r>
      <w:proofErr w:type="spellEnd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, 2011).  By the early 1980s, the organization had been in existence for nearly a century, so it is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safe to assume that the American consumer had a good grasp of the original product, as well as other beverages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that the organization introduced in recent years, such as Sprite, Tab, and Diet Coke (Coca-Cola, 2011).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Organization Background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The Coca-Cola Company came into existence shortly after the introduction of Coca-Cola in 1886 in Atlanta, Georgia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(Coca-Cola, 2011).  Throughout its history, the company has “woven its advertising into the emotional and cultural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fabric of the United States and the world” (p. 54).  As a result, Coca-Cola, its signature product, is one of the most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ubiquitous soft drinks with the most widely recognized logos in the world (Coca-Cola, 2011; </w:t>
      </w:r>
      <w:proofErr w:type="spell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Pendergrast</w:t>
      </w:r>
      <w:proofErr w:type="spellEnd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, 2013).  In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fact, it is so recognizable that according to </w:t>
      </w:r>
      <w:proofErr w:type="gram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a </w:t>
      </w:r>
      <w:r w:rsidRPr="00E8483D">
        <w:rPr>
          <w:rFonts w:ascii="ff7" w:eastAsia="Times New Roman" w:hAnsi="ff7" w:cs="Times New Roman"/>
          <w:color w:val="000000"/>
          <w:sz w:val="62"/>
          <w:lang w:val="en-US" w:eastAsia="fr-FR"/>
        </w:rPr>
        <w:t xml:space="preserve"> </w:t>
      </w:r>
      <w:r w:rsidRPr="00E8483D">
        <w:rPr>
          <w:rFonts w:ascii="ff8" w:eastAsia="Times New Roman" w:hAnsi="ff8" w:cs="Times New Roman"/>
          <w:color w:val="000000"/>
          <w:sz w:val="62"/>
          <w:lang w:val="en-US" w:eastAsia="fr-FR"/>
        </w:rPr>
        <w:t>Business</w:t>
      </w:r>
      <w:proofErr w:type="gramEnd"/>
      <w:r w:rsidRPr="00E8483D">
        <w:rPr>
          <w:rFonts w:ascii="ff8" w:eastAsia="Times New Roman" w:hAnsi="ff8" w:cs="Times New Roman"/>
          <w:color w:val="000000"/>
          <w:sz w:val="62"/>
          <w:lang w:val="en-US" w:eastAsia="fr-FR"/>
        </w:rPr>
        <w:t xml:space="preserve"> Insider</w:t>
      </w: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 article, the logo is recognized by 94% of the </w:t>
      </w:r>
      <w:r w:rsidRPr="00E8483D">
        <w:rPr>
          <w:rFonts w:ascii="ff7" w:eastAsia="Times New Roman" w:hAnsi="ff7" w:cs="Times New Roman"/>
          <w:color w:val="000000"/>
          <w:sz w:val="62"/>
          <w:lang w:val="en-US" w:eastAsia="fr-FR"/>
        </w:rPr>
        <w:t xml:space="preserve"> </w:t>
      </w: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world’s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population (</w:t>
      </w:r>
      <w:proofErr w:type="spellStart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>Bhasin</w:t>
      </w:r>
      <w:proofErr w:type="spellEnd"/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, 2011).  By the early 1980s, the organization had been in existence for nearly a century, so it is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safe to assume that the American consumer had a good grasp of the original product, as well as other beverages </w:t>
      </w:r>
    </w:p>
    <w:p w:rsidR="00E8483D" w:rsidRPr="00E8483D" w:rsidRDefault="00E8483D" w:rsidP="00E8483D">
      <w:pPr>
        <w:shd w:val="clear" w:color="auto" w:fill="FFFFFF"/>
        <w:spacing w:line="0" w:lineRule="auto"/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</w:pPr>
      <w:r w:rsidRPr="00E8483D">
        <w:rPr>
          <w:rFonts w:ascii="ff7" w:eastAsia="Times New Roman" w:hAnsi="ff7" w:cs="Times New Roman"/>
          <w:color w:val="000000"/>
          <w:sz w:val="62"/>
          <w:szCs w:val="62"/>
          <w:lang w:val="en-US" w:eastAsia="fr-FR"/>
        </w:rPr>
        <w:t xml:space="preserve">that the organization introduced in recent years, such as Sprite, Tab, and Diet Coke (Coca-Cola, 2011). </w:t>
      </w:r>
    </w:p>
    <w:p w:rsidR="009419ED" w:rsidRPr="00E773EB" w:rsidRDefault="009419ED" w:rsidP="009419ED">
      <w:pPr>
        <w:bidi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E773EB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كلية العلوم الاقتصادية و التجارية وعلوم التسيير</w:t>
      </w:r>
    </w:p>
    <w:p w:rsidR="009419ED" w:rsidRPr="00E773EB" w:rsidRDefault="009419ED" w:rsidP="009419ED">
      <w:pPr>
        <w:shd w:val="clear" w:color="auto" w:fill="FFFFFF"/>
        <w:bidi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E773EB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قسم العلوم التجاريــة</w:t>
      </w:r>
    </w:p>
    <w:p w:rsidR="009419ED" w:rsidRPr="00E773EB" w:rsidRDefault="009419ED" w:rsidP="009419ED">
      <w:pPr>
        <w:shd w:val="clear" w:color="auto" w:fill="FFFFFF"/>
        <w:bidi/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</w:t>
      </w: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السنة الثانية ليسانس                          </w:t>
      </w: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       </w:t>
      </w: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                        مقياس تسيير المؤسسة</w:t>
      </w:r>
    </w:p>
    <w:p w:rsidR="009419ED" w:rsidRDefault="009419ED" w:rsidP="001D5014">
      <w:pPr>
        <w:shd w:val="clear" w:color="auto" w:fill="FFFFFF"/>
        <w:bidi/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</w:t>
      </w: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شعبة </w:t>
      </w: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>ال</w:t>
      </w: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>علوم</w:t>
      </w: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المالية و</w:t>
      </w: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>ال</w:t>
      </w: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محاسبة                                       </w:t>
      </w: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      </w:t>
      </w:r>
      <w:r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</w:t>
      </w: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السنة الجامعية </w:t>
      </w:r>
      <w:r w:rsidR="00D932AD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lang w:eastAsia="fr-FR"/>
        </w:rPr>
        <w:t>2022/2023</w:t>
      </w:r>
    </w:p>
    <w:p w:rsidR="009419ED" w:rsidRDefault="009419ED" w:rsidP="009419ED">
      <w:pPr>
        <w:bidi/>
        <w:ind w:left="-58" w:firstLine="58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1A130B" w:rsidRPr="001D5014" w:rsidRDefault="009419ED" w:rsidP="00D71C92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1D501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دراسة الحالة رقم</w:t>
      </w:r>
      <w:r w:rsidR="00D932A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08</w:t>
      </w:r>
      <w:r w:rsidRPr="001D501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: استخدام تحليل </w:t>
      </w:r>
      <w:r w:rsidR="00092E1E" w:rsidRPr="001D501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SWOT</w:t>
      </w:r>
      <w:r w:rsidR="00D71C92" w:rsidRPr="001D501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في اتخاذ القرار</w:t>
      </w:r>
      <w:r w:rsidR="009942EE" w:rsidRPr="001D501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الاستراتيجي</w:t>
      </w:r>
      <w:r w:rsidR="00D71C92" w:rsidRPr="001D501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في شركة المراعي.</w:t>
      </w:r>
    </w:p>
    <w:p w:rsidR="00D71C92" w:rsidRDefault="00D71C92" w:rsidP="00D71C92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EB006A" w:rsidRPr="00D71C92" w:rsidRDefault="001A130B" w:rsidP="00D71C92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1/</w:t>
      </w:r>
      <w:r w:rsidR="00DC6978" w:rsidRPr="00DC697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التعريف بالشركة</w:t>
      </w:r>
      <w:r w:rsidR="00DC6978">
        <w:rPr>
          <w:rFonts w:ascii="Sakkal Majalla" w:hAnsi="Sakkal Majalla" w:cs="Sakkal Majalla" w:hint="cs"/>
          <w:sz w:val="28"/>
          <w:szCs w:val="28"/>
          <w:rtl/>
        </w:rPr>
        <w:t>:</w:t>
      </w:r>
    </w:p>
    <w:p w:rsidR="00DC6978" w:rsidRPr="000E4FD4" w:rsidRDefault="001A130B" w:rsidP="00DC6978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ab/>
      </w:r>
      <w:r w:rsidR="00DC6978" w:rsidRPr="000E4FD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اسم الشركة</w:t>
      </w:r>
      <w:r w:rsidR="00DC6978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:  </w:t>
      </w:r>
      <w:r w:rsidR="00DC6978"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شركة المراعي</w:t>
      </w:r>
      <w:r w:rsidR="00DC6978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DC6978" w:rsidRPr="000E4FD4" w:rsidRDefault="001A130B" w:rsidP="00DC6978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ab/>
      </w:r>
      <w:r w:rsidR="00DC6978" w:rsidRPr="000E4FD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قطاع الأعمال</w:t>
      </w:r>
      <w:r w:rsidR="00DC6978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="00DC6978"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السلع الاستهلاكية</w:t>
      </w:r>
      <w:r w:rsidR="00DC6978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DC6978" w:rsidRPr="000E4FD4" w:rsidRDefault="001A130B" w:rsidP="00DC6978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ab/>
      </w:r>
      <w:r w:rsidR="00DC6978" w:rsidRPr="000E4FD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المقر الرئيسي</w:t>
      </w:r>
      <w:r w:rsidR="00DC6978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="00DC6978"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الرياض المملكة العربية السعودية</w:t>
      </w:r>
      <w:r w:rsidR="00DC6978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DC6978" w:rsidRPr="00B90CC5" w:rsidRDefault="00DC6978" w:rsidP="00371D13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B90CC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شركة المراعي هي شركة</w:t>
      </w:r>
      <w:r w:rsidR="001A130B" w:rsidRPr="00B90CC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مساهمة،</w:t>
      </w:r>
      <w:r w:rsidRPr="00B90CC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رائدة في تصنيع وتوزيع المواد الغذائية والمشروبات في الشرق الأوسط تأسست عام 1977</w:t>
      </w:r>
      <w:r w:rsidR="00B90CC5" w:rsidRPr="00B90CC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من طرف</w:t>
      </w:r>
      <w:r w:rsidR="00B90CC5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الأمير</w:t>
      </w:r>
      <w:r w:rsidR="00B90CC5" w:rsidRPr="00B90CC5">
        <w:rPr>
          <w:rFonts w:ascii="Sakkal Majalla" w:eastAsia="Times New Roman" w:hAnsi="Sakkal Majalla" w:cs="Sakkal Majalla"/>
          <w:sz w:val="28"/>
          <w:szCs w:val="28"/>
          <w:lang w:eastAsia="fr-FR"/>
        </w:rPr>
        <w:t> </w:t>
      </w:r>
      <w:hyperlink r:id="rId8" w:history="1">
        <w:r w:rsidR="00B90CC5" w:rsidRPr="00B90CC5">
          <w:rPr>
            <w:rFonts w:ascii="Sakkal Majalla" w:eastAsia="Times New Roman" w:hAnsi="Sakkal Majalla" w:cs="Sakkal Majalla"/>
            <w:sz w:val="28"/>
            <w:szCs w:val="28"/>
            <w:rtl/>
            <w:lang w:eastAsia="fr-FR"/>
          </w:rPr>
          <w:t>سلطان بن محمد بن سعود الكبير</w:t>
        </w:r>
      </w:hyperlink>
      <w:r w:rsidR="00B90CC5" w:rsidRPr="00B90CC5">
        <w:rPr>
          <w:rFonts w:ascii="Sakkal Majalla" w:hAnsi="Sakkal Majalla" w:cs="Sakkal Majalla"/>
          <w:sz w:val="28"/>
          <w:szCs w:val="28"/>
          <w:rtl/>
        </w:rPr>
        <w:t xml:space="preserve"> بالتعاون مع الايرلنديين </w:t>
      </w:r>
      <w:r w:rsidRPr="00B90CC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،</w:t>
      </w:r>
      <w:r w:rsidR="00B90CC5" w:rsidRPr="00B90CC5">
        <w:rPr>
          <w:rFonts w:ascii="Sakkal Majalla" w:hAnsi="Sakkal Majalla" w:cs="Sakkal Majalla"/>
          <w:color w:val="202122"/>
          <w:sz w:val="28"/>
          <w:szCs w:val="28"/>
          <w:shd w:val="clear" w:color="auto" w:fill="FFFFFF"/>
          <w:rtl/>
        </w:rPr>
        <w:t xml:space="preserve"> عدد موظفيها بين 2015 و 2016 يبلغ 38 ألف وظيفة</w:t>
      </w:r>
      <w:r w:rsidRPr="00B90CC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</w:t>
      </w:r>
      <w:r w:rsidR="00B90CC5" w:rsidRPr="00B90CC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و كانت مجموع عوائدها </w:t>
      </w:r>
      <w:r w:rsidR="00371D13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 xml:space="preserve"> </w:t>
      </w:r>
      <w:r w:rsidR="00B90CC5" w:rsidRPr="00B90CC5">
        <w:rPr>
          <w:rFonts w:ascii="Sakkal Majalla" w:eastAsia="Times New Roman" w:hAnsi="Sakkal Majalla" w:cs="Sakkal Majalla"/>
          <w:sz w:val="28"/>
          <w:szCs w:val="28"/>
          <w:lang w:eastAsia="fr-FR"/>
        </w:rPr>
        <w:t>33,148,042,000 (2019)</w:t>
      </w:r>
      <w:r w:rsidR="00371D13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ريال سعودي</w:t>
      </w:r>
      <w:r w:rsidR="00B90CC5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</w:t>
      </w:r>
      <w:r w:rsidRPr="00B90CC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منتجات الشركة تتمثل في تشكيلة من الأغذية والمشروبات بدءا من الألبان الطازجة وطويلة الأجل بالإضافة إلى مجموعة من منتجات الزبادي والحلويات والأجبان كما تشمل باقة متنوعة من العصائر الطبيعية</w:t>
      </w:r>
      <w:r w:rsidR="001A130B" w:rsidRPr="00B90CC5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 وصناعة الخبز و تربية الدواجن كما قامت بتطوير فرع لصناعة أغذية الرضع</w:t>
      </w:r>
      <w:r w:rsidRPr="00B90CC5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DC6978" w:rsidRPr="00DC6978" w:rsidRDefault="001A130B" w:rsidP="00DC6978">
      <w:pPr>
        <w:shd w:val="clear" w:color="auto" w:fill="FFFFFF"/>
        <w:bidi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u w:val="single"/>
          <w:rtl/>
          <w:lang w:eastAsia="fr-FR"/>
        </w:rPr>
        <w:t xml:space="preserve">2/ </w:t>
      </w:r>
      <w:r w:rsidR="00DC6978" w:rsidRPr="00DC6978">
        <w:rPr>
          <w:rFonts w:ascii="Sakkal Majalla" w:eastAsia="Times New Roman" w:hAnsi="Sakkal Majalla" w:cs="Sakkal Majalla" w:hint="cs"/>
          <w:b/>
          <w:bCs/>
          <w:sz w:val="28"/>
          <w:szCs w:val="28"/>
          <w:u w:val="single"/>
          <w:rtl/>
          <w:lang w:eastAsia="fr-FR"/>
        </w:rPr>
        <w:t xml:space="preserve">علاقة مصفوفة </w:t>
      </w:r>
      <w:r w:rsidR="00092E1E" w:rsidRPr="00DC6978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lang w:eastAsia="fr-FR"/>
        </w:rPr>
        <w:t xml:space="preserve">SWOT </w:t>
      </w:r>
      <w:r w:rsidR="00DC6978" w:rsidRPr="00DC6978">
        <w:rPr>
          <w:rFonts w:ascii="Sakkal Majalla" w:eastAsia="Times New Roman" w:hAnsi="Sakkal Majalla" w:cs="Sakkal Majalla" w:hint="cs"/>
          <w:b/>
          <w:bCs/>
          <w:sz w:val="28"/>
          <w:szCs w:val="28"/>
          <w:u w:val="single"/>
          <w:rtl/>
          <w:lang w:eastAsia="fr-FR"/>
        </w:rPr>
        <w:t xml:space="preserve"> بعملية اتخاذ </w:t>
      </w:r>
      <w:r w:rsidR="00C150D1" w:rsidRPr="00DC6978">
        <w:rPr>
          <w:rFonts w:ascii="Sakkal Majalla" w:eastAsia="Times New Roman" w:hAnsi="Sakkal Majalla" w:cs="Sakkal Majalla" w:hint="cs"/>
          <w:b/>
          <w:bCs/>
          <w:sz w:val="28"/>
          <w:szCs w:val="28"/>
          <w:u w:val="single"/>
          <w:rtl/>
          <w:lang w:eastAsia="fr-FR"/>
        </w:rPr>
        <w:t>القرار</w:t>
      </w:r>
      <w:r w:rsidR="00C150D1">
        <w:rPr>
          <w:rFonts w:ascii="Sakkal Majalla" w:eastAsia="Times New Roman" w:hAnsi="Sakkal Majalla" w:cs="Sakkal Majalla" w:hint="cs"/>
          <w:b/>
          <w:bCs/>
          <w:sz w:val="28"/>
          <w:szCs w:val="28"/>
          <w:u w:val="single"/>
          <w:rtl/>
          <w:lang w:eastAsia="fr-FR"/>
        </w:rPr>
        <w:t xml:space="preserve"> الاستراتيج</w:t>
      </w:r>
      <w:r w:rsidR="00C150D1">
        <w:rPr>
          <w:rFonts w:ascii="Sakkal Majalla" w:eastAsia="Times New Roman" w:hAnsi="Sakkal Majalla" w:cs="Sakkal Majalla" w:hint="eastAsia"/>
          <w:b/>
          <w:bCs/>
          <w:sz w:val="28"/>
          <w:szCs w:val="28"/>
          <w:u w:val="single"/>
          <w:rtl/>
          <w:lang w:eastAsia="fr-FR"/>
        </w:rPr>
        <w:t>ي</w:t>
      </w:r>
      <w:r w:rsidR="00C150D1">
        <w:rPr>
          <w:rFonts w:ascii="Sakkal Majalla" w:eastAsia="Times New Roman" w:hAnsi="Sakkal Majalla" w:cs="Sakkal Majalla" w:hint="cs"/>
          <w:b/>
          <w:bCs/>
          <w:sz w:val="28"/>
          <w:szCs w:val="28"/>
          <w:u w:val="single"/>
          <w:rtl/>
          <w:lang w:eastAsia="fr-FR"/>
        </w:rPr>
        <w:t>:</w:t>
      </w:r>
    </w:p>
    <w:p w:rsidR="00E8483D" w:rsidRDefault="001A130B" w:rsidP="000D3951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</w:r>
      <w:r w:rsidR="000E4FD4">
        <w:rPr>
          <w:rFonts w:ascii="Sakkal Majalla" w:hAnsi="Sakkal Majalla" w:cs="Sakkal Majalla" w:hint="cs"/>
          <w:sz w:val="28"/>
          <w:szCs w:val="28"/>
          <w:rtl/>
        </w:rPr>
        <w:t xml:space="preserve">تتمثل عملية اتخاذ القرار  في 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التشخيص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المناسب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للمشكلة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والتوقع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السليم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للنتائج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المترتبة</w:t>
      </w:r>
      <w:r w:rsidR="000E4FD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على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حل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المشكلة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والقيود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المؤثرة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على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تحديد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درجه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ملائمة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القرار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)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الوقت،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التكلفة</w:t>
      </w:r>
      <w:r w:rsidR="000D3951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</w:rPr>
        <w:t>(</w:t>
      </w:r>
      <w:r w:rsidR="000D3951" w:rsidRPr="000E4FD4">
        <w:rPr>
          <w:rFonts w:ascii="Sakkal Majalla" w:hAnsi="Sakkal Majalla" w:cs="Sakkal Majalla"/>
          <w:sz w:val="28"/>
          <w:szCs w:val="28"/>
        </w:rPr>
        <w:t>...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ثم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اختيار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بدائل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الحل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وتقييمها</w:t>
      </w:r>
      <w:r w:rsidR="000E4FD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بغرض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اختيار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البديل</w:t>
      </w:r>
      <w:r w:rsidR="000E4FD4" w:rsidRPr="000E4FD4">
        <w:rPr>
          <w:rFonts w:ascii="Sakkal Majalla" w:hAnsi="Sakkal Majalla" w:cs="Sakkal Majalla"/>
          <w:sz w:val="28"/>
          <w:szCs w:val="28"/>
        </w:rPr>
        <w:t xml:space="preserve"> </w:t>
      </w:r>
      <w:r w:rsidR="000E4FD4" w:rsidRPr="000E4FD4">
        <w:rPr>
          <w:rFonts w:ascii="Sakkal Majalla" w:hAnsi="Sakkal Majalla" w:cs="Sakkal Majalla"/>
          <w:sz w:val="28"/>
          <w:szCs w:val="28"/>
          <w:rtl/>
        </w:rPr>
        <w:t>المناسب</w:t>
      </w:r>
      <w:r w:rsidR="000E4FD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EB006A" w:rsidRPr="000E4FD4" w:rsidRDefault="000E4FD4" w:rsidP="00B97C82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وتستخدم مجموعة واسعة جدا من </w:t>
      </w:r>
      <w:r w:rsidR="00EB006A">
        <w:rPr>
          <w:rFonts w:ascii="Sakkal Majalla" w:hAnsi="Sakkal Majalla" w:cs="Sakkal Majalla" w:hint="cs"/>
          <w:sz w:val="28"/>
          <w:szCs w:val="28"/>
          <w:rtl/>
        </w:rPr>
        <w:t>الأدوات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في عملية اتخاذ القرار</w:t>
      </w:r>
      <w:r w:rsidR="009942EE">
        <w:rPr>
          <w:rFonts w:ascii="Sakkal Majalla" w:hAnsi="Sakkal Majalla" w:cs="Sakkal Majalla" w:hint="cs"/>
          <w:sz w:val="28"/>
          <w:szCs w:val="28"/>
          <w:rtl/>
        </w:rPr>
        <w:t xml:space="preserve"> الاستراتيجي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="00EB006A" w:rsidRPr="00EB006A">
        <w:rPr>
          <w:rFonts w:ascii="Sakkal Majalla" w:hAnsi="Sakkal Majalla" w:cs="Sakkal Majalla"/>
          <w:sz w:val="28"/>
          <w:szCs w:val="28"/>
          <w:rtl/>
        </w:rPr>
        <w:t xml:space="preserve">يصطلح عليها بأدوات التحليل الإستراتيجي. </w:t>
      </w:r>
      <w:r w:rsidR="00EB006A">
        <w:rPr>
          <w:rFonts w:ascii="Sakkal Majalla" w:hAnsi="Sakkal Majalla" w:cs="Sakkal Majalla" w:hint="cs"/>
          <w:sz w:val="28"/>
          <w:szCs w:val="28"/>
          <w:rtl/>
        </w:rPr>
        <w:t xml:space="preserve">استخدام مصفوفة </w:t>
      </w:r>
      <w:r w:rsidR="00092E1E">
        <w:rPr>
          <w:rFonts w:ascii="Sakkal Majalla" w:hAnsi="Sakkal Majalla" w:cs="Sakkal Majalla"/>
          <w:sz w:val="28"/>
          <w:szCs w:val="28"/>
        </w:rPr>
        <w:t xml:space="preserve">SWOT </w:t>
      </w:r>
      <w:r w:rsidR="00EB006A">
        <w:rPr>
          <w:rFonts w:ascii="Sakkal Majalla" w:hAnsi="Sakkal Majalla" w:cs="Sakkal Majalla" w:hint="cs"/>
          <w:sz w:val="28"/>
          <w:szCs w:val="28"/>
          <w:rtl/>
        </w:rPr>
        <w:t xml:space="preserve"> دعم عملية اتخاذ القرار .</w:t>
      </w:r>
    </w:p>
    <w:p w:rsidR="00E8483D" w:rsidRPr="000E4FD4" w:rsidRDefault="001A130B" w:rsidP="00EB006A">
      <w:pPr>
        <w:shd w:val="clear" w:color="auto" w:fill="FFFFFF"/>
        <w:bidi/>
        <w:jc w:val="both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ab/>
      </w:r>
      <w:r w:rsidR="00EB006A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مفهوم و أهمية </w:t>
      </w:r>
      <w:r w:rsidR="00E8483D" w:rsidRPr="000E4FD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تحليل </w:t>
      </w:r>
      <w:r w:rsidR="00E8483D" w:rsidRPr="000E4FD4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SWOT</w:t>
      </w:r>
    </w:p>
    <w:p w:rsidR="00E8483D" w:rsidRDefault="00E8483D" w:rsidP="00B97C82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تحليل 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SWOT 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أو ما يُعرف ب “مصفوفة</w:t>
      </w:r>
      <w:r w:rsidR="00B97C82" w:rsidRPr="00B97C82">
        <w:rPr>
          <w:rFonts w:ascii="Sakkal Majalla" w:hAnsi="Sakkal Majalla" w:cs="Sakkal Majalla"/>
          <w:sz w:val="28"/>
          <w:szCs w:val="28"/>
        </w:rPr>
        <w:t xml:space="preserve"> </w:t>
      </w:r>
      <w:r w:rsidR="00B97C82">
        <w:rPr>
          <w:rFonts w:ascii="Sakkal Majalla" w:hAnsi="Sakkal Majalla" w:cs="Sakkal Majalla"/>
          <w:sz w:val="28"/>
          <w:szCs w:val="28"/>
        </w:rPr>
        <w:t>SWOT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”، أو “أداة التحليل الرباعي”: هو إطار تحليل يُستخدم لتقييم موقع الشركة التنافسي ويحدد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 </w:t>
      </w:r>
      <w:r w:rsidRPr="000E4FD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نقاط القوة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 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</w:t>
      </w:r>
      <w:r w:rsidRPr="000E4FD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الضعف</w:t>
      </w:r>
      <w:r w:rsidR="00EB006A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 ( المحيط الداخلي)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 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</w:t>
      </w:r>
      <w:r w:rsidRPr="000E4FD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الفرص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 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</w:t>
      </w:r>
      <w:r w:rsidRPr="000E4FD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التهديدات</w:t>
      </w:r>
      <w:r w:rsidR="00EB006A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 ( المحيط الخارجي)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 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التي تتعرض لها </w:t>
      </w:r>
      <w:r w:rsidR="00EB006A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المؤسسة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على وجه التحديد. يعتبر</w:t>
      </w:r>
      <w:r w:rsidR="00141B39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تحليل </w:t>
      </w:r>
      <w:r w:rsidR="00B97C82">
        <w:rPr>
          <w:rFonts w:ascii="Sakkal Majalla" w:hAnsi="Sakkal Majalla" w:cs="Sakkal Majalla"/>
          <w:sz w:val="28"/>
          <w:szCs w:val="28"/>
        </w:rPr>
        <w:t>SWOT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="00DC6978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المؤسسة على تقرير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ما يمكن/لايمكن </w:t>
      </w:r>
      <w:r w:rsidR="00DC6978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لها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القيام به</w:t>
      </w:r>
      <w:r w:rsidR="00B97C82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</w:t>
      </w:r>
    </w:p>
    <w:p w:rsidR="00EB006A" w:rsidRPr="000E4FD4" w:rsidRDefault="001A130B" w:rsidP="00EB006A">
      <w:pPr>
        <w:shd w:val="clear" w:color="auto" w:fill="FFFFFF"/>
        <w:bidi/>
        <w:jc w:val="both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ab/>
      </w:r>
      <w:r w:rsidR="00EB006A" w:rsidRPr="000E4FD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عناصر تحليل </w:t>
      </w:r>
      <w:r w:rsidR="00EB006A" w:rsidRPr="000E4FD4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SWOT  </w:t>
      </w:r>
      <w:r w:rsidR="00EB006A" w:rsidRPr="000E4FD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الداخلية والخارجية</w:t>
      </w:r>
    </w:p>
    <w:p w:rsidR="00EB006A" w:rsidRPr="000E4FD4" w:rsidRDefault="00EB006A" w:rsidP="00B97C82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كلمة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SWOT 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هي اختصار لأربع كلمات بالانجليزية تمثل العناصر الأربع التي تقوم عليها عملية تحليل 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SWOT 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 والتي ظهرت نتيجة البحوث التي أُجريت في معهد ستانفورد للبحوث عام 1960، تتعلق تلك الكلمات بتحليل البيئة الداخلية والخارجية وهي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EB006A" w:rsidRPr="000E4FD4" w:rsidRDefault="00F669CC" w:rsidP="00F669CC">
      <w:pPr>
        <w:shd w:val="clear" w:color="auto" w:fill="FFFFFF"/>
        <w:bidi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=</w:t>
      </w:r>
      <w:proofErr w:type="spellStart"/>
      <w:r w:rsidR="00EB006A" w:rsidRPr="000E4FD4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S</w:t>
      </w:r>
      <w:r w:rsidR="00EB006A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trengths</w:t>
      </w:r>
      <w:proofErr w:type="spellEnd"/>
      <w:r w:rsidR="00EB006A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r w:rsidR="00EB006A"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نقاط القوة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                                                        </w:t>
      </w:r>
      <w:proofErr w:type="spellStart"/>
      <w:r w:rsidRPr="000E4FD4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W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eaknesses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 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=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 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نقاط الضعف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   </w:t>
      </w:r>
    </w:p>
    <w:p w:rsidR="00EB006A" w:rsidRPr="000E4FD4" w:rsidRDefault="00F669CC" w:rsidP="00F669CC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=</w:t>
      </w:r>
      <w:proofErr w:type="spellStart"/>
      <w:r w:rsidR="00EB006A" w:rsidRPr="000E4FD4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O</w:t>
      </w:r>
      <w:r w:rsidR="00EB006A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pportunities</w:t>
      </w:r>
      <w:proofErr w:type="spellEnd"/>
      <w:r w:rsidR="00EB006A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r w:rsidR="00EB006A"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الفُرص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                                                                  </w:t>
      </w:r>
      <w:r w:rsidRPr="00F669C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 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=</w:t>
      </w:r>
      <w:proofErr w:type="spellStart"/>
      <w:r w:rsidRPr="000E4FD4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T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hreats</w:t>
      </w:r>
      <w:proofErr w:type="spellEnd"/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التهديدات</w:t>
      </w:r>
    </w:p>
    <w:p w:rsidR="00E8483D" w:rsidRPr="00EB006A" w:rsidRDefault="00F669CC" w:rsidP="00F669CC">
      <w:pPr>
        <w:shd w:val="clear" w:color="auto" w:fill="FFFFFF"/>
        <w:bidi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="001A130B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ab/>
      </w:r>
      <w:r w:rsidR="00E8483D" w:rsidRPr="000E4FD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أهمية تحليل  </w:t>
      </w:r>
      <w:r w:rsidR="00E8483D" w:rsidRPr="000E4FD4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 SWOT </w:t>
      </w:r>
      <w:r w:rsidR="00EB006A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للمؤسسة:</w:t>
      </w:r>
      <w:r w:rsidR="00EB006A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DZ"/>
        </w:rPr>
        <w:t xml:space="preserve"> </w:t>
      </w:r>
      <w:r w:rsidR="00E8483D"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تكمن أهمية تحليل</w:t>
      </w:r>
      <w:r w:rsidR="00E8483D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SWOT  </w:t>
      </w:r>
      <w:r w:rsidR="00E8483D"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في أنه يساعد المؤسسات </w:t>
      </w:r>
      <w:r w:rsidR="001A130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تحديد الاستراتيجيات المناسبة و اتخذ القرار حول </w:t>
      </w:r>
      <w:r w:rsidR="009C6AD5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الإستراتيجية</w:t>
      </w:r>
      <w:r w:rsidR="001A130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الأنسب لها </w:t>
      </w:r>
      <w:r w:rsidR="00E8483D"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من خلال</w:t>
      </w:r>
      <w:r w:rsidR="00E8483D"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E8483D" w:rsidRPr="000E4FD4" w:rsidRDefault="00E8483D" w:rsidP="00634557">
      <w:pPr>
        <w:numPr>
          <w:ilvl w:val="0"/>
          <w:numId w:val="5"/>
        </w:numPr>
        <w:shd w:val="clear" w:color="auto" w:fill="FFFFFF"/>
        <w:bidi/>
        <w:spacing w:before="100" w:beforeAutospacing="1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التعرُّف على نقاط القوة وتعظيم الاستفادة منها لتحقيق أهداف العمل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8483D" w:rsidRPr="000E4FD4" w:rsidRDefault="00E8483D" w:rsidP="00634557">
      <w:pPr>
        <w:numPr>
          <w:ilvl w:val="0"/>
          <w:numId w:val="5"/>
        </w:numPr>
        <w:shd w:val="clear" w:color="auto" w:fill="FFFFFF"/>
        <w:bidi/>
        <w:spacing w:before="100" w:beforeAutospacing="1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يُظهر نقاط ضعف الشركة ويمنح أصحابها فرصة لقلبها لصالحهم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8483D" w:rsidRPr="000E4FD4" w:rsidRDefault="00E8483D" w:rsidP="00EB006A">
      <w:pPr>
        <w:numPr>
          <w:ilvl w:val="0"/>
          <w:numId w:val="5"/>
        </w:numPr>
        <w:shd w:val="clear" w:color="auto" w:fill="FFFFFF"/>
        <w:bidi/>
        <w:spacing w:before="100" w:beforeAutospacing="1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يستكشف الفرص التي تظهر أمام الشركة للاستفادة منها في صياغة </w:t>
      </w:r>
      <w:r w:rsidR="00EB006A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القرارات الاستراتيجية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8483D" w:rsidRDefault="00E8483D" w:rsidP="00634557">
      <w:pPr>
        <w:numPr>
          <w:ilvl w:val="0"/>
          <w:numId w:val="5"/>
        </w:numPr>
        <w:shd w:val="clear" w:color="auto" w:fill="FFFFFF"/>
        <w:bidi/>
        <w:spacing w:before="100" w:beforeAutospacing="1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يشجع على وضع الخطط التكميلية أو البديلة، والترتيبات لحالات الطوارئ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8483D" w:rsidRPr="00EB006A" w:rsidRDefault="00EB006A" w:rsidP="00B97C82">
      <w:pPr>
        <w:numPr>
          <w:ilvl w:val="0"/>
          <w:numId w:val="5"/>
        </w:numPr>
        <w:shd w:val="clear" w:color="auto" w:fill="FFFFFF"/>
        <w:bidi/>
        <w:spacing w:before="100" w:beforeAutospacing="1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lastRenderedPageBreak/>
        <w:t xml:space="preserve">غالباً ما يتم استخدام تحليل 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SWOT 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في بداية عملية التخطيط الاستراتيجي أو كجزء منها. يعتبر هذا الإطار بمثابة </w:t>
      </w:r>
      <w:r w:rsidRPr="000E4FD4">
        <w:rPr>
          <w:rFonts w:ascii="Sakkal Majalla" w:eastAsia="Times New Roman" w:hAnsi="Sakkal Majalla" w:cs="Sakkal Majalla"/>
          <w:sz w:val="28"/>
          <w:szCs w:val="28"/>
          <w:u w:val="single"/>
          <w:rtl/>
          <w:lang w:eastAsia="fr-FR"/>
        </w:rPr>
        <w:t>دعم قوي لصنع القرار</w:t>
      </w:r>
      <w:r w:rsidRPr="000E4FD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لأنه يُمكّن الشركة من استكشاف فرص النجاح التي لم تكن مستخدمة في السابق أو لإلقاء الضوء على التهديدات قبل أن تُصبِح مُرهِقة للغاية</w:t>
      </w:r>
      <w:r w:rsidR="00E8483D" w:rsidRPr="00EB006A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762FE" w:rsidRPr="004762FE" w:rsidRDefault="004762FE" w:rsidP="004762FE">
      <w:pPr>
        <w:shd w:val="clear" w:color="auto" w:fill="FFFFFF"/>
        <w:bidi/>
        <w:jc w:val="center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</w:pPr>
      <w:r w:rsidRPr="004762FE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الشكل : يوضح محتوى مصفوفة </w:t>
      </w:r>
      <w:r w:rsidRPr="004762FE">
        <w:rPr>
          <w:rFonts w:ascii="Sakkal Majalla" w:eastAsia="Times New Roman" w:hAnsi="Sakkal Majalla" w:cs="Sakkal Majalla"/>
          <w:sz w:val="28"/>
          <w:szCs w:val="28"/>
          <w:lang w:eastAsia="fr-FR"/>
        </w:rPr>
        <w:t>SWOT</w:t>
      </w:r>
    </w:p>
    <w:tbl>
      <w:tblPr>
        <w:tblStyle w:val="TableGrid"/>
        <w:bidiVisual/>
        <w:tblW w:w="7990" w:type="dxa"/>
        <w:tblInd w:w="8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3"/>
        <w:gridCol w:w="2900"/>
        <w:gridCol w:w="2967"/>
      </w:tblGrid>
      <w:tr w:rsidR="00EB5A55" w:rsidRPr="005D34A7" w:rsidTr="004762FE">
        <w:trPr>
          <w:trHeight w:val="452"/>
          <w:tblHeader/>
        </w:trPr>
        <w:tc>
          <w:tcPr>
            <w:tcW w:w="2123" w:type="dxa"/>
            <w:tcBorders>
              <w:tr2bl w:val="single" w:sz="8" w:space="0" w:color="auto"/>
            </w:tcBorders>
            <w:shd w:val="clear" w:color="auto" w:fill="FFC000"/>
            <w:vAlign w:val="center"/>
          </w:tcPr>
          <w:p w:rsidR="00EB5A55" w:rsidRPr="004762FE" w:rsidRDefault="00C150D1" w:rsidP="00D21FC3">
            <w:pPr>
              <w:tabs>
                <w:tab w:val="right" w:pos="743"/>
              </w:tabs>
              <w:ind w:left="282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val="en-US" w:bidi="ar-DZ"/>
              </w:rPr>
              <w:t xml:space="preserve">  </w:t>
            </w:r>
            <w:r w:rsidR="00EB5A55" w:rsidRPr="00B97C82"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val="en-US" w:bidi="ar-DZ"/>
              </w:rPr>
              <w:t xml:space="preserve"> </w:t>
            </w:r>
            <w:r w:rsidR="00EB5A55"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تقويم البيئة الداخلية</w:t>
            </w:r>
          </w:p>
          <w:p w:rsidR="00EB5A55" w:rsidRPr="004762FE" w:rsidRDefault="00EB5A55" w:rsidP="00D21FC3">
            <w:pPr>
              <w:tabs>
                <w:tab w:val="right" w:pos="0"/>
                <w:tab w:val="right" w:pos="183"/>
                <w:tab w:val="center" w:pos="1521"/>
              </w:tabs>
              <w:ind w:left="34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تقويم البيئة الخارجية</w:t>
            </w:r>
          </w:p>
        </w:tc>
        <w:tc>
          <w:tcPr>
            <w:tcW w:w="2900" w:type="dxa"/>
            <w:shd w:val="clear" w:color="auto" w:fill="FFFF00"/>
            <w:vAlign w:val="center"/>
          </w:tcPr>
          <w:p w:rsidR="00EB5A55" w:rsidRPr="00C150D1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C150D1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نقاط القوة (</w:t>
            </w:r>
            <w:r w:rsidRPr="00C150D1">
              <w:rPr>
                <w:rFonts w:asciiTheme="majorBidi" w:hAnsiTheme="majorBidi" w:cstheme="majorBidi"/>
                <w:b/>
                <w:bCs/>
                <w:lang w:bidi="ar-DZ"/>
              </w:rPr>
              <w:t>S</w:t>
            </w:r>
            <w:r w:rsidRPr="00C150D1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)</w:t>
            </w:r>
          </w:p>
        </w:tc>
        <w:tc>
          <w:tcPr>
            <w:tcW w:w="2967" w:type="dxa"/>
            <w:shd w:val="clear" w:color="auto" w:fill="FFFF00"/>
            <w:vAlign w:val="center"/>
          </w:tcPr>
          <w:p w:rsidR="00EB5A55" w:rsidRPr="00C150D1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C150D1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نقاط الضعف (</w:t>
            </w:r>
            <w:r w:rsidRPr="00C150D1">
              <w:rPr>
                <w:rFonts w:asciiTheme="majorBidi" w:hAnsiTheme="majorBidi" w:cstheme="majorBidi"/>
                <w:b/>
                <w:bCs/>
                <w:lang w:bidi="ar-DZ"/>
              </w:rPr>
              <w:t>W</w:t>
            </w:r>
            <w:r w:rsidRPr="00C150D1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)</w:t>
            </w:r>
          </w:p>
        </w:tc>
      </w:tr>
      <w:tr w:rsidR="00EB5A55" w:rsidRPr="005D34A7" w:rsidTr="004762FE">
        <w:trPr>
          <w:trHeight w:val="1003"/>
          <w:tblHeader/>
        </w:trPr>
        <w:tc>
          <w:tcPr>
            <w:tcW w:w="2123" w:type="dxa"/>
            <w:shd w:val="clear" w:color="auto" w:fill="FFFF00"/>
            <w:vAlign w:val="center"/>
          </w:tcPr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الفرص (</w:t>
            </w:r>
            <w:r w:rsidRPr="004762FE">
              <w:rPr>
                <w:rFonts w:asciiTheme="majorBidi" w:hAnsiTheme="majorBidi" w:cstheme="majorBidi"/>
                <w:b/>
                <w:bCs/>
                <w:lang w:bidi="ar-DZ"/>
              </w:rPr>
              <w:t>O</w:t>
            </w: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)</w:t>
            </w:r>
          </w:p>
        </w:tc>
        <w:tc>
          <w:tcPr>
            <w:tcW w:w="2900" w:type="dxa"/>
            <w:shd w:val="clear" w:color="auto" w:fill="E5B8B7" w:themeFill="accent2" w:themeFillTint="66"/>
            <w:vAlign w:val="center"/>
          </w:tcPr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(1)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إستراتيجية هجومية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(</w:t>
            </w:r>
            <w:r w:rsidRPr="004762FE">
              <w:rPr>
                <w:rFonts w:asciiTheme="majorBidi" w:hAnsiTheme="majorBidi" w:cstheme="majorBidi"/>
                <w:b/>
                <w:bCs/>
                <w:lang w:bidi="ar-DZ"/>
              </w:rPr>
              <w:t>S/O</w:t>
            </w: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)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استعمال نقاط القوة و استثمار الفرص المتاحة</w:t>
            </w:r>
          </w:p>
        </w:tc>
        <w:tc>
          <w:tcPr>
            <w:tcW w:w="2967" w:type="dxa"/>
            <w:shd w:val="clear" w:color="auto" w:fill="E5B8B7" w:themeFill="accent2" w:themeFillTint="66"/>
            <w:vAlign w:val="center"/>
          </w:tcPr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(2)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إستراتيجية علاجية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(</w:t>
            </w:r>
            <w:r w:rsidRPr="004762FE">
              <w:rPr>
                <w:rFonts w:asciiTheme="majorBidi" w:hAnsiTheme="majorBidi" w:cstheme="majorBidi"/>
                <w:b/>
                <w:bCs/>
                <w:lang w:bidi="ar-DZ"/>
              </w:rPr>
              <w:t>W/O</w:t>
            </w: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)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معالجة نقاط الضعف و استثمار الفرص المتاحة</w:t>
            </w:r>
          </w:p>
        </w:tc>
      </w:tr>
      <w:tr w:rsidR="00EB5A55" w:rsidRPr="005D34A7" w:rsidTr="004762FE">
        <w:trPr>
          <w:trHeight w:val="978"/>
          <w:tblHeader/>
        </w:trPr>
        <w:tc>
          <w:tcPr>
            <w:tcW w:w="2123" w:type="dxa"/>
            <w:shd w:val="clear" w:color="auto" w:fill="FFFF00"/>
            <w:vAlign w:val="center"/>
          </w:tcPr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التهديدات (</w:t>
            </w:r>
            <w:r w:rsidRPr="004762FE">
              <w:rPr>
                <w:rFonts w:asciiTheme="majorBidi" w:hAnsiTheme="majorBidi" w:cstheme="majorBidi"/>
                <w:b/>
                <w:bCs/>
                <w:lang w:bidi="ar-DZ"/>
              </w:rPr>
              <w:t>T</w:t>
            </w: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)</w:t>
            </w:r>
          </w:p>
        </w:tc>
        <w:tc>
          <w:tcPr>
            <w:tcW w:w="2900" w:type="dxa"/>
            <w:shd w:val="clear" w:color="auto" w:fill="E5B8B7" w:themeFill="accent2" w:themeFillTint="66"/>
          </w:tcPr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(3)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إستراتيجية دفاعية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(</w:t>
            </w:r>
            <w:r w:rsidRPr="004762FE">
              <w:rPr>
                <w:rFonts w:asciiTheme="majorBidi" w:hAnsiTheme="majorBidi" w:cstheme="majorBidi"/>
                <w:b/>
                <w:bCs/>
                <w:lang w:bidi="ar-DZ"/>
              </w:rPr>
              <w:t>S/T</w:t>
            </w: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)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استعمال نقاط القوة و تقليل التهديدات</w:t>
            </w:r>
          </w:p>
        </w:tc>
        <w:tc>
          <w:tcPr>
            <w:tcW w:w="2967" w:type="dxa"/>
            <w:shd w:val="clear" w:color="auto" w:fill="E5B8B7" w:themeFill="accent2" w:themeFillTint="66"/>
            <w:vAlign w:val="center"/>
          </w:tcPr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(4)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إستراتيجية انكماشية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(</w:t>
            </w:r>
            <w:r w:rsidRPr="004762FE">
              <w:rPr>
                <w:rFonts w:asciiTheme="majorBidi" w:hAnsiTheme="majorBidi" w:cstheme="majorBidi"/>
                <w:b/>
                <w:bCs/>
                <w:lang w:bidi="ar-DZ"/>
              </w:rPr>
              <w:t>W/T</w:t>
            </w: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)</w:t>
            </w:r>
          </w:p>
          <w:p w:rsidR="00EB5A55" w:rsidRPr="004762FE" w:rsidRDefault="00EB5A55" w:rsidP="00D21FC3">
            <w:pPr>
              <w:ind w:left="282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4762F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تقليل نقاط الضعف و تقليل التهديدات</w:t>
            </w:r>
          </w:p>
        </w:tc>
      </w:tr>
    </w:tbl>
    <w:p w:rsidR="00D71C92" w:rsidRDefault="00D71C92" w:rsidP="001A130B">
      <w:pPr>
        <w:shd w:val="clear" w:color="auto" w:fill="FFFFFF"/>
        <w:bidi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sectPr w:rsidR="00D71C92" w:rsidSect="00F669CC">
          <w:footerReference w:type="default" r:id="rId9"/>
          <w:pgSz w:w="11906" w:h="16838"/>
          <w:pgMar w:top="720" w:right="720" w:bottom="720" w:left="720" w:header="708" w:footer="0" w:gutter="0"/>
          <w:cols w:space="708"/>
          <w:docGrid w:linePitch="360"/>
        </w:sectPr>
      </w:pPr>
    </w:p>
    <w:p w:rsidR="004762FE" w:rsidRDefault="004762FE" w:rsidP="004762FE">
      <w:pPr>
        <w:shd w:val="clear" w:color="auto" w:fill="FFFFFF"/>
        <w:bidi/>
        <w:jc w:val="both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u w:val="single"/>
          <w:rtl/>
          <w:lang w:eastAsia="fr-FR"/>
        </w:rPr>
        <w:t xml:space="preserve">3/تطبيق </w:t>
      </w:r>
      <w:r w:rsidRPr="00DC6978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eastAsia="fr-FR"/>
        </w:rPr>
        <w:t xml:space="preserve">تحليل </w:t>
      </w:r>
      <w:r w:rsidRPr="00DC6978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lang w:eastAsia="fr-FR"/>
        </w:rPr>
        <w:t>SWOT</w:t>
      </w:r>
      <w:r w:rsidRPr="00DC6978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u w:val="single"/>
          <w:rtl/>
          <w:lang w:eastAsia="fr-FR"/>
        </w:rPr>
        <w:t xml:space="preserve">على </w:t>
      </w:r>
      <w:r w:rsidRPr="00DC6978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eastAsia="fr-FR"/>
        </w:rPr>
        <w:t xml:space="preserve">شركة المراعي </w:t>
      </w:r>
    </w:p>
    <w:p w:rsidR="00E8483D" w:rsidRPr="001A130B" w:rsidRDefault="00E8483D" w:rsidP="004762FE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1A130B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نقاط القوة</w:t>
      </w:r>
      <w:r w:rsidRPr="001A130B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E8483D" w:rsidRPr="001A130B" w:rsidRDefault="00E8483D" w:rsidP="00D71C92">
      <w:pPr>
        <w:numPr>
          <w:ilvl w:val="0"/>
          <w:numId w:val="1"/>
        </w:num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1A13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رائدة السوق في سوق الألبان في دول مجلس التعاون الخليجي</w:t>
      </w:r>
      <w:r w:rsidRPr="001A130B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8483D" w:rsidRPr="001A130B" w:rsidRDefault="00E8483D" w:rsidP="00D71C92">
      <w:pPr>
        <w:numPr>
          <w:ilvl w:val="0"/>
          <w:numId w:val="1"/>
        </w:num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1A13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منتجات ذات جودة عالية</w:t>
      </w:r>
      <w:r w:rsidRPr="001A130B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8483D" w:rsidRPr="001A130B" w:rsidRDefault="00E8483D" w:rsidP="00D71C92">
      <w:pPr>
        <w:numPr>
          <w:ilvl w:val="0"/>
          <w:numId w:val="1"/>
        </w:num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1A13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شبكة توزيع قوية</w:t>
      </w:r>
      <w:r w:rsidRPr="001A130B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8483D" w:rsidRPr="001A130B" w:rsidRDefault="00E8483D" w:rsidP="00D71C92">
      <w:pPr>
        <w:numPr>
          <w:ilvl w:val="0"/>
          <w:numId w:val="1"/>
        </w:num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1A13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الظروف المناخية الساخنة مواتية لسوق المشروبات</w:t>
      </w:r>
      <w:r w:rsidRPr="001A130B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8483D" w:rsidRPr="001A130B" w:rsidRDefault="00E8483D" w:rsidP="00D71C92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1A130B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نقاط الضعف</w:t>
      </w:r>
      <w:r w:rsidRPr="001A130B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E8483D" w:rsidRPr="001A130B" w:rsidRDefault="00E8483D" w:rsidP="00D71C92">
      <w:pPr>
        <w:numPr>
          <w:ilvl w:val="0"/>
          <w:numId w:val="2"/>
        </w:num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1A13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ارتفاع تكاليف التشغيل</w:t>
      </w:r>
      <w:r w:rsidRPr="001A130B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8483D" w:rsidRDefault="00E8483D" w:rsidP="00D71C92">
      <w:pPr>
        <w:numPr>
          <w:ilvl w:val="0"/>
          <w:numId w:val="2"/>
        </w:num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1A13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الإفراط في التركيز على قطاع الألبان والعصائر</w:t>
      </w:r>
      <w:r w:rsidRPr="001A130B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762FE" w:rsidRPr="004762FE" w:rsidRDefault="004762FE" w:rsidP="004762FE">
      <w:pPr>
        <w:numPr>
          <w:ilvl w:val="0"/>
          <w:numId w:val="2"/>
        </w:numPr>
        <w:shd w:val="clear" w:color="auto" w:fill="FFFFFF"/>
        <w:bidi/>
        <w:jc w:val="both"/>
        <w:rPr>
          <w:rFonts w:ascii="Sakkal Majalla" w:eastAsia="Times New Roman" w:hAnsi="Sakkal Majalla" w:cs="Sakkal Majalla"/>
          <w:color w:val="3D4957"/>
          <w:sz w:val="28"/>
          <w:szCs w:val="28"/>
          <w:lang w:eastAsia="fr-FR"/>
        </w:rPr>
      </w:pPr>
      <w:r w:rsidRPr="00F669C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اعتماد كبير على الواردات للمواد الخام</w:t>
      </w:r>
      <w:r w:rsidRPr="00634557">
        <w:rPr>
          <w:rFonts w:ascii="Sakkal Majalla" w:eastAsia="Times New Roman" w:hAnsi="Sakkal Majalla" w:cs="Sakkal Majalla"/>
          <w:color w:val="3D4957"/>
          <w:sz w:val="28"/>
          <w:szCs w:val="28"/>
          <w:lang w:eastAsia="fr-FR"/>
        </w:rPr>
        <w:t>.</w:t>
      </w:r>
    </w:p>
    <w:p w:rsidR="004762FE" w:rsidRPr="001A130B" w:rsidRDefault="004762FE" w:rsidP="004762FE">
      <w:pPr>
        <w:shd w:val="clear" w:color="auto" w:fill="FFFFFF"/>
        <w:bidi/>
        <w:ind w:left="72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E8483D" w:rsidRPr="00D71C92" w:rsidRDefault="00E8483D" w:rsidP="00D71C92">
      <w:pPr>
        <w:shd w:val="clear" w:color="auto" w:fill="FFFFFF"/>
        <w:bidi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D71C9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الفرص</w:t>
      </w:r>
      <w:r w:rsidRPr="00D71C92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E8483D" w:rsidRPr="00D71C92" w:rsidRDefault="00E8483D" w:rsidP="00D71C92">
      <w:pPr>
        <w:pStyle w:val="ListParagraph"/>
        <w:numPr>
          <w:ilvl w:val="0"/>
          <w:numId w:val="7"/>
        </w:numPr>
        <w:shd w:val="clear" w:color="auto" w:fill="FFFFFF"/>
        <w:tabs>
          <w:tab w:val="num" w:pos="130"/>
          <w:tab w:val="right" w:pos="556"/>
        </w:tabs>
        <w:bidi/>
        <w:ind w:left="130" w:firstLine="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D71C9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نمو سوق الحليب في دول مجلس التعاون الخليجي</w:t>
      </w:r>
      <w:r w:rsidRPr="00D71C92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(GCC).</w:t>
      </w:r>
    </w:p>
    <w:p w:rsidR="00E8483D" w:rsidRPr="00D71C92" w:rsidRDefault="00E8483D" w:rsidP="00D71C92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D71C9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تنويع المنتجات</w:t>
      </w:r>
      <w:r w:rsidRPr="00D71C92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.</w:t>
      </w:r>
    </w:p>
    <w:p w:rsidR="00E8483D" w:rsidRPr="00D71C92" w:rsidRDefault="00E8483D" w:rsidP="00D71C92">
      <w:pPr>
        <w:pStyle w:val="ListParagraph"/>
        <w:numPr>
          <w:ilvl w:val="0"/>
          <w:numId w:val="7"/>
        </w:numPr>
        <w:shd w:val="clear" w:color="auto" w:fill="FFFFFF"/>
        <w:bidi/>
        <w:ind w:left="130" w:firstLine="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D71C9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زيادة عدد السياح الذين يزورون السعودية للحج والعمرة لدفع الطلب</w:t>
      </w:r>
      <w:r w:rsidRPr="00D71C92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.</w:t>
      </w:r>
    </w:p>
    <w:p w:rsidR="00E8483D" w:rsidRPr="00D71C92" w:rsidRDefault="00E8483D" w:rsidP="00D71C92">
      <w:pPr>
        <w:shd w:val="clear" w:color="auto" w:fill="FFFFFF"/>
        <w:bidi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1A130B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التهديدات</w:t>
      </w:r>
      <w:r w:rsidRPr="001A130B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E8483D" w:rsidRPr="00D71C92" w:rsidRDefault="00D71C92" w:rsidP="00D71C92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1.</w:t>
      </w:r>
      <w:r w:rsidR="00E8483D" w:rsidRPr="00D71C9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الوضع السياسي في منطقة الخليج</w:t>
      </w:r>
      <w:r w:rsidR="00E8483D" w:rsidRPr="00D71C9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8483D" w:rsidRPr="00D71C92" w:rsidRDefault="00D71C92" w:rsidP="00D71C92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2.</w:t>
      </w:r>
      <w:r w:rsidR="00E8483D" w:rsidRPr="00D71C9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اضطراب إمدادات المواد الخام يزيد التكلفة</w:t>
      </w:r>
      <w:r w:rsidR="00E8483D" w:rsidRPr="00D71C9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D71C92" w:rsidRDefault="00D71C92" w:rsidP="00D71C92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</w:p>
    <w:p w:rsidR="00D71C92" w:rsidRDefault="00D71C92" w:rsidP="00D71C92">
      <w:pPr>
        <w:shd w:val="clear" w:color="auto" w:fill="FFFFFF"/>
        <w:bidi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sectPr w:rsidR="00D71C92" w:rsidSect="00F669CC">
          <w:type w:val="continuous"/>
          <w:pgSz w:w="11906" w:h="16838"/>
          <w:pgMar w:top="720" w:right="720" w:bottom="720" w:left="720" w:header="708" w:footer="5" w:gutter="0"/>
          <w:cols w:num="2" w:space="282"/>
          <w:bidi/>
          <w:docGrid w:linePitch="360"/>
        </w:sectPr>
      </w:pPr>
    </w:p>
    <w:p w:rsidR="004762FE" w:rsidRDefault="004762FE" w:rsidP="00324354">
      <w:pPr>
        <w:shd w:val="clear" w:color="auto" w:fill="FFFFFF"/>
        <w:bidi/>
        <w:ind w:left="360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</w:p>
    <w:p w:rsidR="00D71C92" w:rsidRPr="00324354" w:rsidRDefault="001A130B" w:rsidP="004762FE">
      <w:pPr>
        <w:shd w:val="clear" w:color="auto" w:fill="FFFFFF"/>
        <w:bidi/>
        <w:ind w:left="360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sectPr w:rsidR="00D71C92" w:rsidRPr="00324354" w:rsidSect="00F669CC">
          <w:type w:val="continuous"/>
          <w:pgSz w:w="11906" w:h="16838"/>
          <w:pgMar w:top="720" w:right="720" w:bottom="720" w:left="720" w:header="708" w:footer="5" w:gutter="0"/>
          <w:cols w:space="282"/>
          <w:bidi/>
          <w:docGrid w:linePitch="360"/>
        </w:sectPr>
      </w:pPr>
      <w:r w:rsidRPr="0032435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 ال</w:t>
      </w:r>
      <w:r w:rsidR="00AA4342" w:rsidRPr="0032435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خطوة </w:t>
      </w:r>
      <w:r w:rsidRPr="0032435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</w:t>
      </w:r>
      <w:r w:rsidR="00AA4342" w:rsidRPr="0032435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هامة بعد هذه الخطوات من التحليل وهى مرحلة اتخاذ ال</w:t>
      </w:r>
      <w:r w:rsidRPr="0032435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ق</w:t>
      </w:r>
      <w:r w:rsidR="00AA4342" w:rsidRPr="0032435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رار لان تحليل سوات هو تحليل لاتخاذ قرار </w:t>
      </w:r>
      <w:r w:rsidRPr="00324354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استراتيجي</w:t>
      </w:r>
    </w:p>
    <w:p w:rsidR="00142F80" w:rsidRDefault="004762FE" w:rsidP="004762FE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4</w:t>
      </w:r>
      <w:r w:rsidR="00F669C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/</w:t>
      </w:r>
      <w:r w:rsidR="00D71C92" w:rsidRPr="00D71C9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الأسئلة</w:t>
      </w:r>
      <w:r w:rsidR="00D71C9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:</w:t>
      </w:r>
    </w:p>
    <w:p w:rsidR="00D71C92" w:rsidRPr="00F669CC" w:rsidRDefault="00D71C92" w:rsidP="00D71C9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1</w:t>
      </w:r>
      <w:r w:rsidRPr="00F669C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  قم </w:t>
      </w:r>
      <w:r w:rsidR="00FE3A17" w:rsidRPr="00F669CC">
        <w:rPr>
          <w:rFonts w:ascii="Sakkal Majalla" w:hAnsi="Sakkal Majalla" w:cs="Sakkal Majalla" w:hint="cs"/>
          <w:b/>
          <w:bCs/>
          <w:sz w:val="28"/>
          <w:szCs w:val="28"/>
          <w:rtl/>
        </w:rPr>
        <w:t>بإعداد</w:t>
      </w:r>
      <w:r w:rsidRPr="00F669C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وصف تقني لشركة المراعي؟</w:t>
      </w:r>
    </w:p>
    <w:p w:rsidR="00D71C92" w:rsidRPr="00F669CC" w:rsidRDefault="00D71C92" w:rsidP="00D71C9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669CC">
        <w:rPr>
          <w:rFonts w:ascii="Sakkal Majalla" w:hAnsi="Sakkal Majalla" w:cs="Sakkal Majalla" w:hint="cs"/>
          <w:b/>
          <w:bCs/>
          <w:sz w:val="28"/>
          <w:szCs w:val="28"/>
          <w:rtl/>
        </w:rPr>
        <w:t>2/  وضح معنى عملية اتخاذ القرار  في خمس نقاط؟</w:t>
      </w:r>
    </w:p>
    <w:p w:rsidR="00D71C92" w:rsidRPr="00F669CC" w:rsidRDefault="00D71C92" w:rsidP="00D71C9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669CC">
        <w:rPr>
          <w:rFonts w:ascii="Sakkal Majalla" w:hAnsi="Sakkal Majalla" w:cs="Sakkal Majalla" w:hint="cs"/>
          <w:b/>
          <w:bCs/>
          <w:sz w:val="28"/>
          <w:szCs w:val="28"/>
          <w:rtl/>
        </w:rPr>
        <w:t>3/ عدد حسب اطلاعك عدد من ال</w:t>
      </w:r>
      <w:r w:rsidR="00FE3A17">
        <w:rPr>
          <w:rFonts w:ascii="Sakkal Majalla" w:hAnsi="Sakkal Majalla" w:cs="Sakkal Majalla" w:hint="cs"/>
          <w:b/>
          <w:bCs/>
          <w:sz w:val="28"/>
          <w:szCs w:val="28"/>
          <w:rtl/>
        </w:rPr>
        <w:t>أ</w:t>
      </w:r>
      <w:r w:rsidRPr="00F669CC">
        <w:rPr>
          <w:rFonts w:ascii="Sakkal Majalla" w:hAnsi="Sakkal Majalla" w:cs="Sakkal Majalla" w:hint="cs"/>
          <w:b/>
          <w:bCs/>
          <w:sz w:val="28"/>
          <w:szCs w:val="28"/>
          <w:rtl/>
        </w:rPr>
        <w:t>دوات المساعدة في اتخاذ القرار؟</w:t>
      </w:r>
    </w:p>
    <w:p w:rsidR="00D71C92" w:rsidRPr="00F669CC" w:rsidRDefault="00D71C92" w:rsidP="00D71C9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669C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4/ تحليل </w:t>
      </w:r>
      <w:r w:rsidRPr="00F669CC">
        <w:rPr>
          <w:rFonts w:ascii="Sakkal Majalla" w:hAnsi="Sakkal Majalla" w:cs="Sakkal Majalla"/>
          <w:b/>
          <w:bCs/>
          <w:sz w:val="28"/>
          <w:szCs w:val="28"/>
        </w:rPr>
        <w:t>SWOT</w:t>
      </w:r>
      <w:r w:rsidRPr="00F669C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يدعم نوع معين من القرارات ما هو؟</w:t>
      </w:r>
    </w:p>
    <w:p w:rsidR="00D71C92" w:rsidRDefault="00D71C92" w:rsidP="00D71C9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669C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5/ يحلل </w:t>
      </w:r>
      <w:r w:rsidR="00F669CC" w:rsidRPr="00F669C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F669CC">
        <w:rPr>
          <w:rFonts w:ascii="Sakkal Majalla" w:hAnsi="Sakkal Majalla" w:cs="Sakkal Majalla"/>
          <w:b/>
          <w:bCs/>
          <w:sz w:val="28"/>
          <w:szCs w:val="28"/>
        </w:rPr>
        <w:t>SWOT</w:t>
      </w:r>
      <w:r w:rsidR="00F669CC" w:rsidRPr="00F669C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بيئتين مختلفتين ما هما؟</w:t>
      </w:r>
    </w:p>
    <w:p w:rsidR="00EF1F63" w:rsidRPr="00F669CC" w:rsidRDefault="00EF1F63" w:rsidP="00EF1F63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6/ حاول </w:t>
      </w:r>
      <w:r w:rsidR="001D50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إسقاط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( ملأ) المعلومات حول شركة المراعي في مصفوفة </w:t>
      </w:r>
      <w:r w:rsidRPr="000E4FD4">
        <w:rPr>
          <w:rFonts w:ascii="Sakkal Majalla" w:eastAsia="Times New Roman" w:hAnsi="Sakkal Majalla" w:cs="Sakkal Majalla"/>
          <w:sz w:val="28"/>
          <w:szCs w:val="28"/>
          <w:lang w:eastAsia="fr-FR"/>
        </w:rPr>
        <w:t>SWOT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؟</w:t>
      </w:r>
    </w:p>
    <w:p w:rsidR="00B97C82" w:rsidRDefault="00D932AD" w:rsidP="004762FE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7</w:t>
      </w:r>
      <w:r w:rsidR="00F669CC" w:rsidRPr="00F669C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/ </w:t>
      </w:r>
      <w:r w:rsidR="00B97C82" w:rsidRPr="00B97C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بناءا على نقاط القوة و الضعف و الفرص و </w:t>
      </w:r>
      <w:proofErr w:type="gramStart"/>
      <w:r w:rsidR="00B97C82" w:rsidRPr="00B97C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التهديدات  ما</w:t>
      </w:r>
      <w:proofErr w:type="gramEnd"/>
      <w:r w:rsidR="004762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B97C82" w:rsidRPr="00B97C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هو القرار الإستراتيجي المناسب لشركة</w:t>
      </w:r>
      <w:r w:rsidR="004762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المراعي</w:t>
      </w:r>
      <w:r w:rsidR="00B97C82" w:rsidRPr="00B97C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؟</w:t>
      </w:r>
    </w:p>
    <w:p w:rsidR="00B97C82" w:rsidRPr="00F669CC" w:rsidRDefault="00D932AD" w:rsidP="00B97C8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8</w:t>
      </w:r>
      <w:r w:rsidR="00B97C82" w:rsidRPr="00F669C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/ هل يعتبر </w:t>
      </w:r>
      <w:proofErr w:type="gramStart"/>
      <w:r w:rsidR="00B97C82" w:rsidRPr="00F669C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تحليل  </w:t>
      </w:r>
      <w:r w:rsidR="00B97C82">
        <w:rPr>
          <w:rFonts w:ascii="Sakkal Majalla" w:hAnsi="Sakkal Majalla" w:cs="Sakkal Majalla"/>
          <w:b/>
          <w:bCs/>
          <w:sz w:val="28"/>
          <w:szCs w:val="28"/>
          <w:lang w:bidi="ar-DZ"/>
        </w:rPr>
        <w:t>SWOT</w:t>
      </w:r>
      <w:proofErr w:type="gramEnd"/>
      <w:r w:rsidR="00B97C82" w:rsidRPr="00F669C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أداة كافية لدعم  اتخاذ القرار  في شركة المراعي؟</w:t>
      </w:r>
    </w:p>
    <w:p w:rsidR="00B97C82" w:rsidRDefault="00B97C82" w:rsidP="00B97C82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</w:p>
    <w:p w:rsidR="00B97C82" w:rsidRDefault="00B97C82" w:rsidP="00B97C82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</w:p>
    <w:p w:rsidR="00B97C82" w:rsidRDefault="00B97C82" w:rsidP="00B97C82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bookmarkStart w:id="0" w:name="_GoBack"/>
      <w:bookmarkEnd w:id="0"/>
    </w:p>
    <w:sectPr w:rsidR="00B97C82" w:rsidSect="00F669CC">
      <w:type w:val="continuous"/>
      <w:pgSz w:w="11906" w:h="16838"/>
      <w:pgMar w:top="720" w:right="720" w:bottom="720" w:left="720" w:header="708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503" w:rsidRDefault="00F87503" w:rsidP="00F669CC">
      <w:r>
        <w:separator/>
      </w:r>
    </w:p>
  </w:endnote>
  <w:endnote w:type="continuationSeparator" w:id="0">
    <w:p w:rsidR="00F87503" w:rsidRDefault="00F87503" w:rsidP="00F6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7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025872"/>
      <w:docPartObj>
        <w:docPartGallery w:val="Page Numbers (Bottom of Page)"/>
        <w:docPartUnique/>
      </w:docPartObj>
    </w:sdtPr>
    <w:sdtEndPr/>
    <w:sdtContent>
      <w:p w:rsidR="00F669CC" w:rsidRDefault="00F875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0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69CC" w:rsidRDefault="00F66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503" w:rsidRDefault="00F87503" w:rsidP="00F669CC">
      <w:r>
        <w:separator/>
      </w:r>
    </w:p>
  </w:footnote>
  <w:footnote w:type="continuationSeparator" w:id="0">
    <w:p w:rsidR="00F87503" w:rsidRDefault="00F87503" w:rsidP="00F66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4A2"/>
    <w:multiLevelType w:val="multilevel"/>
    <w:tmpl w:val="7DB0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A17F0"/>
    <w:multiLevelType w:val="multilevel"/>
    <w:tmpl w:val="FA2E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05220"/>
    <w:multiLevelType w:val="hybridMultilevel"/>
    <w:tmpl w:val="6A5CEDB6"/>
    <w:lvl w:ilvl="0" w:tplc="31E20D02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34D7"/>
    <w:multiLevelType w:val="multilevel"/>
    <w:tmpl w:val="B22E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65ED0"/>
    <w:multiLevelType w:val="multilevel"/>
    <w:tmpl w:val="36DCF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A7BC1"/>
    <w:multiLevelType w:val="hybridMultilevel"/>
    <w:tmpl w:val="F1C6F0F0"/>
    <w:lvl w:ilvl="0" w:tplc="A8F8B92C">
      <w:start w:val="3"/>
      <w:numFmt w:val="bullet"/>
      <w:lvlText w:val="-"/>
      <w:lvlJc w:val="left"/>
      <w:pPr>
        <w:ind w:left="642" w:hanging="360"/>
      </w:pPr>
      <w:rPr>
        <w:rFonts w:ascii="Simplified Arabic" w:eastAsiaTheme="minorEastAsia" w:hAnsi="Simplified Arabic" w:cs="Simplified Arabic"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4BB10A25"/>
    <w:multiLevelType w:val="hybridMultilevel"/>
    <w:tmpl w:val="683643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63FEB"/>
    <w:multiLevelType w:val="multilevel"/>
    <w:tmpl w:val="D18C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EE1B46"/>
    <w:multiLevelType w:val="multilevel"/>
    <w:tmpl w:val="2058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3D"/>
    <w:rsid w:val="00003369"/>
    <w:rsid w:val="00036582"/>
    <w:rsid w:val="00073D73"/>
    <w:rsid w:val="00092E1E"/>
    <w:rsid w:val="00092F22"/>
    <w:rsid w:val="000D3951"/>
    <w:rsid w:val="000E4FD4"/>
    <w:rsid w:val="00141B39"/>
    <w:rsid w:val="00142F80"/>
    <w:rsid w:val="001A130B"/>
    <w:rsid w:val="001B692F"/>
    <w:rsid w:val="001D5014"/>
    <w:rsid w:val="001E0109"/>
    <w:rsid w:val="00210C17"/>
    <w:rsid w:val="00324354"/>
    <w:rsid w:val="00371D13"/>
    <w:rsid w:val="004762FE"/>
    <w:rsid w:val="00485305"/>
    <w:rsid w:val="004C18C9"/>
    <w:rsid w:val="004D4A4B"/>
    <w:rsid w:val="00542F2B"/>
    <w:rsid w:val="00551771"/>
    <w:rsid w:val="005D34A7"/>
    <w:rsid w:val="005D734A"/>
    <w:rsid w:val="00634557"/>
    <w:rsid w:val="006438A0"/>
    <w:rsid w:val="00696373"/>
    <w:rsid w:val="006E2E5F"/>
    <w:rsid w:val="006E3D82"/>
    <w:rsid w:val="00747492"/>
    <w:rsid w:val="00795B3C"/>
    <w:rsid w:val="007B0DD7"/>
    <w:rsid w:val="008047E1"/>
    <w:rsid w:val="00871C5B"/>
    <w:rsid w:val="00896D23"/>
    <w:rsid w:val="00912C00"/>
    <w:rsid w:val="00934A06"/>
    <w:rsid w:val="009419ED"/>
    <w:rsid w:val="0096237D"/>
    <w:rsid w:val="009942EE"/>
    <w:rsid w:val="009C3D55"/>
    <w:rsid w:val="009C6AD5"/>
    <w:rsid w:val="00A56E7F"/>
    <w:rsid w:val="00A6735B"/>
    <w:rsid w:val="00A92250"/>
    <w:rsid w:val="00AA4342"/>
    <w:rsid w:val="00AB3C25"/>
    <w:rsid w:val="00B1602A"/>
    <w:rsid w:val="00B90CC5"/>
    <w:rsid w:val="00B97C82"/>
    <w:rsid w:val="00C150D1"/>
    <w:rsid w:val="00D22BA5"/>
    <w:rsid w:val="00D71C92"/>
    <w:rsid w:val="00D932AD"/>
    <w:rsid w:val="00DB7898"/>
    <w:rsid w:val="00DC6978"/>
    <w:rsid w:val="00E4344D"/>
    <w:rsid w:val="00E8483D"/>
    <w:rsid w:val="00EB006A"/>
    <w:rsid w:val="00EB5A55"/>
    <w:rsid w:val="00EF1F63"/>
    <w:rsid w:val="00F669CC"/>
    <w:rsid w:val="00F87503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7117"/>
  <w15:docId w15:val="{678D284B-9E4C-4DB3-B3C3-7F4CBEDA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F80"/>
  </w:style>
  <w:style w:type="paragraph" w:styleId="Heading2">
    <w:name w:val="heading 2"/>
    <w:basedOn w:val="Normal"/>
    <w:link w:val="Heading2Char"/>
    <w:uiPriority w:val="9"/>
    <w:qFormat/>
    <w:rsid w:val="00E848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E8483D"/>
  </w:style>
  <w:style w:type="character" w:customStyle="1" w:styleId="ff8">
    <w:name w:val="ff8"/>
    <w:basedOn w:val="DefaultParagraphFont"/>
    <w:rsid w:val="00E8483D"/>
  </w:style>
  <w:style w:type="character" w:customStyle="1" w:styleId="Heading2Char">
    <w:name w:val="Heading 2 Char"/>
    <w:basedOn w:val="DefaultParagraphFont"/>
    <w:link w:val="Heading2"/>
    <w:uiPriority w:val="9"/>
    <w:rsid w:val="00E8483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848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E84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8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848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C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69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9CC"/>
  </w:style>
  <w:style w:type="paragraph" w:styleId="Footer">
    <w:name w:val="footer"/>
    <w:basedOn w:val="Normal"/>
    <w:link w:val="FooterChar"/>
    <w:uiPriority w:val="99"/>
    <w:unhideWhenUsed/>
    <w:rsid w:val="00F669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9CC"/>
  </w:style>
  <w:style w:type="paragraph" w:styleId="FootnoteText">
    <w:name w:val="footnote text"/>
    <w:basedOn w:val="Normal"/>
    <w:link w:val="FootnoteTextChar"/>
    <w:rsid w:val="00896D23"/>
    <w:pPr>
      <w:bidi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896D2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896D23"/>
    <w:rPr>
      <w:vertAlign w:val="superscript"/>
    </w:rPr>
  </w:style>
  <w:style w:type="table" w:styleId="TableGrid">
    <w:name w:val="Table Grid"/>
    <w:basedOn w:val="TableNormal"/>
    <w:uiPriority w:val="59"/>
    <w:rsid w:val="00896D23"/>
    <w:pPr>
      <w:bidi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B3%D9%84%D8%B7%D8%A7%D9%86_%D8%A8%D9%86_%D9%85%D8%AD%D9%85%D8%AF_%D8%A8%D9%86_%D8%B3%D8%B9%D9%88%D8%AF_%D8%A7%D9%84%D9%83%D8%A8%D9%8A%D8%B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1F421-6B78-4838-9D8B-208DCB75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1313</Words>
  <Characters>7222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adminpc</cp:lastModifiedBy>
  <cp:revision>2</cp:revision>
  <cp:lastPrinted>2022-04-01T11:44:00Z</cp:lastPrinted>
  <dcterms:created xsi:type="dcterms:W3CDTF">2023-05-15T20:08:00Z</dcterms:created>
  <dcterms:modified xsi:type="dcterms:W3CDTF">2023-05-15T20:08:00Z</dcterms:modified>
</cp:coreProperties>
</file>