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687" w:rsidRDefault="00E07687" w:rsidP="00E07687">
      <w:pPr>
        <w:pStyle w:val="Default"/>
        <w:jc w:val="both"/>
        <w:rPr>
          <w:sz w:val="32"/>
          <w:szCs w:val="32"/>
        </w:rPr>
      </w:pPr>
      <w:bookmarkStart w:id="0" w:name="_GoBack"/>
      <w:bookmarkEnd w:id="0"/>
      <w:r>
        <w:rPr>
          <w:sz w:val="32"/>
          <w:szCs w:val="32"/>
        </w:rPr>
        <w:t>3. Réseaux divers</w:t>
      </w:r>
    </w:p>
    <w:p w:rsidR="00E07687" w:rsidRDefault="00E07687" w:rsidP="00E07687">
      <w:pPr>
        <w:pStyle w:val="Default"/>
        <w:jc w:val="both"/>
        <w:rPr>
          <w:sz w:val="32"/>
          <w:szCs w:val="32"/>
        </w:rPr>
      </w:pPr>
      <w:r>
        <w:rPr>
          <w:sz w:val="32"/>
          <w:szCs w:val="32"/>
        </w:rPr>
        <w:t xml:space="preserve">3.1 Réseaux d’alimentation en eau potable </w:t>
      </w:r>
    </w:p>
    <w:p w:rsidR="00E07687" w:rsidRDefault="00E07687" w:rsidP="00E07687">
      <w:pPr>
        <w:pStyle w:val="Default"/>
        <w:jc w:val="both"/>
        <w:rPr>
          <w:sz w:val="26"/>
          <w:szCs w:val="26"/>
        </w:rPr>
      </w:pPr>
      <w:r>
        <w:rPr>
          <w:sz w:val="26"/>
          <w:szCs w:val="26"/>
        </w:rPr>
        <w:t xml:space="preserve">3.1.1 Besoins en eau </w:t>
      </w:r>
    </w:p>
    <w:p w:rsidR="00E07687" w:rsidRDefault="00E07687" w:rsidP="00E07687">
      <w:pPr>
        <w:pStyle w:val="Default"/>
        <w:jc w:val="both"/>
        <w:rPr>
          <w:rFonts w:ascii="Times New Roman" w:hAnsi="Times New Roman" w:cs="Times New Roman"/>
          <w:sz w:val="22"/>
          <w:szCs w:val="22"/>
        </w:rPr>
      </w:pPr>
      <w:r>
        <w:rPr>
          <w:rFonts w:ascii="Times New Roman" w:hAnsi="Times New Roman" w:cs="Times New Roman"/>
          <w:sz w:val="22"/>
          <w:szCs w:val="22"/>
        </w:rPr>
        <w:t xml:space="preserve">La compagnie « Algérienne Des Eaux » alimente les immeubles en eau potable à partir d’une conduite placée sous la voie publique. </w:t>
      </w:r>
    </w:p>
    <w:p w:rsidR="00E07687" w:rsidRDefault="00E07687" w:rsidP="00E07687">
      <w:pPr>
        <w:pStyle w:val="Default"/>
        <w:jc w:val="both"/>
        <w:rPr>
          <w:rFonts w:ascii="Times New Roman" w:hAnsi="Times New Roman" w:cs="Times New Roman"/>
          <w:sz w:val="22"/>
          <w:szCs w:val="22"/>
        </w:rPr>
      </w:pPr>
    </w:p>
    <w:p w:rsidR="00E07687" w:rsidRDefault="00E07687" w:rsidP="00E07687">
      <w:pPr>
        <w:pStyle w:val="Default"/>
        <w:jc w:val="both"/>
        <w:rPr>
          <w:rFonts w:ascii="Times New Roman" w:hAnsi="Times New Roman" w:cs="Times New Roman"/>
          <w:sz w:val="22"/>
          <w:szCs w:val="22"/>
        </w:rPr>
      </w:pPr>
      <w:r>
        <w:rPr>
          <w:rFonts w:ascii="Times New Roman" w:hAnsi="Times New Roman" w:cs="Times New Roman"/>
          <w:sz w:val="22"/>
          <w:szCs w:val="22"/>
        </w:rPr>
        <w:t xml:space="preserve">Un compteur général est placé au départ du branchement, le plus près possible de la limite de propriété. Il doit être accessible à tout moment à partir de la voie publique et être à l’abri du gel. </w:t>
      </w:r>
    </w:p>
    <w:p w:rsidR="00E07687" w:rsidRDefault="00E07687" w:rsidP="00E07687">
      <w:pPr>
        <w:pStyle w:val="Default"/>
        <w:jc w:val="both"/>
        <w:rPr>
          <w:rFonts w:ascii="Times New Roman" w:hAnsi="Times New Roman" w:cs="Times New Roman"/>
          <w:sz w:val="22"/>
          <w:szCs w:val="22"/>
        </w:rPr>
      </w:pPr>
    </w:p>
    <w:p w:rsidR="00E07687" w:rsidRDefault="00E07687" w:rsidP="00E07687">
      <w:pPr>
        <w:pStyle w:val="Default"/>
        <w:jc w:val="both"/>
        <w:rPr>
          <w:rFonts w:ascii="Times New Roman" w:hAnsi="Times New Roman" w:cs="Times New Roman"/>
          <w:sz w:val="22"/>
          <w:szCs w:val="22"/>
        </w:rPr>
      </w:pPr>
      <w:r>
        <w:rPr>
          <w:rFonts w:ascii="Times New Roman" w:hAnsi="Times New Roman" w:cs="Times New Roman"/>
          <w:sz w:val="22"/>
          <w:szCs w:val="22"/>
        </w:rPr>
        <w:t xml:space="preserve">Déterminer le diamètre du compteur, les dimensions nécessaires à son logement et son emplacement constitue le premier travail du projeteur. Il doit calculer aussi les débits nécessaires et doit s’informer sur la pression minimale garantie par la compagnie des eaux. </w:t>
      </w:r>
    </w:p>
    <w:p w:rsidR="00E07687" w:rsidRDefault="00E07687" w:rsidP="00E07687">
      <w:pPr>
        <w:pStyle w:val="Default"/>
        <w:jc w:val="both"/>
        <w:rPr>
          <w:rFonts w:ascii="Times New Roman" w:hAnsi="Times New Roman" w:cs="Times New Roman"/>
          <w:sz w:val="22"/>
          <w:szCs w:val="22"/>
        </w:rPr>
      </w:pPr>
    </w:p>
    <w:p w:rsidR="00E07687" w:rsidRPr="00E07687" w:rsidRDefault="00E07687" w:rsidP="00E07687">
      <w:pPr>
        <w:pStyle w:val="Default"/>
        <w:jc w:val="both"/>
        <w:rPr>
          <w:b/>
          <w:bCs/>
          <w:sz w:val="26"/>
          <w:szCs w:val="26"/>
        </w:rPr>
      </w:pPr>
      <w:r w:rsidRPr="00E07687">
        <w:rPr>
          <w:b/>
          <w:bCs/>
          <w:sz w:val="26"/>
          <w:szCs w:val="26"/>
        </w:rPr>
        <w:t xml:space="preserve">3.1.2 Composition du réseau de distribution </w:t>
      </w:r>
    </w:p>
    <w:p w:rsidR="00E07687" w:rsidRDefault="00E07687" w:rsidP="00E07687">
      <w:pPr>
        <w:pStyle w:val="Default"/>
        <w:jc w:val="both"/>
        <w:rPr>
          <w:rFonts w:ascii="Times New Roman" w:hAnsi="Times New Roman" w:cs="Times New Roman"/>
          <w:sz w:val="22"/>
          <w:szCs w:val="22"/>
        </w:rPr>
      </w:pPr>
      <w:r>
        <w:rPr>
          <w:rFonts w:ascii="Times New Roman" w:hAnsi="Times New Roman" w:cs="Times New Roman"/>
          <w:sz w:val="22"/>
          <w:szCs w:val="22"/>
        </w:rPr>
        <w:t xml:space="preserve">Un réseau de distribution d’eau se compose en général des éléments suivants : </w:t>
      </w:r>
    </w:p>
    <w:p w:rsidR="00E07687" w:rsidRDefault="00E07687" w:rsidP="00E07687">
      <w:pPr>
        <w:pStyle w:val="Default"/>
        <w:jc w:val="both"/>
        <w:rPr>
          <w:rFonts w:ascii="Times New Roman" w:hAnsi="Times New Roman" w:cs="Times New Roman"/>
          <w:sz w:val="22"/>
          <w:szCs w:val="22"/>
        </w:rPr>
      </w:pPr>
      <w:r>
        <w:rPr>
          <w:rFonts w:ascii="Times New Roman" w:hAnsi="Times New Roman" w:cs="Times New Roman"/>
          <w:sz w:val="22"/>
          <w:szCs w:val="22"/>
        </w:rPr>
        <w:t xml:space="preserve">- Un branchement effectué par la compagnie des eaux comprenant : </w:t>
      </w:r>
    </w:p>
    <w:p w:rsidR="00E07687" w:rsidRDefault="00E07687" w:rsidP="00E07687">
      <w:pPr>
        <w:pStyle w:val="Default"/>
        <w:jc w:val="both"/>
        <w:rPr>
          <w:rFonts w:ascii="Times New Roman" w:hAnsi="Times New Roman" w:cs="Times New Roman"/>
          <w:sz w:val="22"/>
          <w:szCs w:val="22"/>
        </w:rPr>
      </w:pPr>
      <w:r>
        <w:rPr>
          <w:rFonts w:ascii="Times New Roman" w:hAnsi="Times New Roman" w:cs="Times New Roman"/>
          <w:sz w:val="22"/>
          <w:szCs w:val="22"/>
        </w:rPr>
        <w:t xml:space="preserve">● une prise sur le réseau public, </w:t>
      </w:r>
    </w:p>
    <w:p w:rsidR="00E07687" w:rsidRDefault="00E07687" w:rsidP="00E07687">
      <w:pPr>
        <w:pStyle w:val="Default"/>
        <w:jc w:val="both"/>
        <w:rPr>
          <w:rFonts w:ascii="Times New Roman" w:hAnsi="Times New Roman" w:cs="Times New Roman"/>
          <w:sz w:val="22"/>
          <w:szCs w:val="22"/>
        </w:rPr>
      </w:pPr>
    </w:p>
    <w:p w:rsidR="00E07687" w:rsidRDefault="00E07687" w:rsidP="00E07687">
      <w:pPr>
        <w:pStyle w:val="Default"/>
        <w:jc w:val="both"/>
        <w:rPr>
          <w:rFonts w:ascii="Times New Roman" w:hAnsi="Times New Roman" w:cs="Times New Roman"/>
          <w:sz w:val="22"/>
          <w:szCs w:val="22"/>
        </w:rPr>
      </w:pPr>
      <w:r>
        <w:rPr>
          <w:rFonts w:ascii="Times New Roman" w:hAnsi="Times New Roman" w:cs="Times New Roman"/>
          <w:sz w:val="22"/>
          <w:szCs w:val="22"/>
        </w:rPr>
        <w:t xml:space="preserve">● une dérivation jusqu’à l’intérieur de la propriété, arrêtée à proximité de la ligne séparative, </w:t>
      </w:r>
    </w:p>
    <w:p w:rsidR="00E07687" w:rsidRDefault="00E07687" w:rsidP="00E07687">
      <w:pPr>
        <w:pStyle w:val="Default"/>
        <w:jc w:val="both"/>
        <w:rPr>
          <w:rFonts w:ascii="Times New Roman" w:hAnsi="Times New Roman" w:cs="Times New Roman"/>
          <w:sz w:val="22"/>
          <w:szCs w:val="22"/>
        </w:rPr>
      </w:pPr>
    </w:p>
    <w:p w:rsidR="00EE0F1B" w:rsidRDefault="00E07687" w:rsidP="00E07687">
      <w:pPr>
        <w:jc w:val="both"/>
        <w:rPr>
          <w:rFonts w:ascii="Times New Roman" w:hAnsi="Times New Roman" w:cs="Times New Roman"/>
        </w:rPr>
      </w:pPr>
      <w:r>
        <w:rPr>
          <w:rFonts w:ascii="Times New Roman" w:hAnsi="Times New Roman" w:cs="Times New Roman"/>
        </w:rPr>
        <w:t>● un compteur général dans la propriété.</w:t>
      </w:r>
    </w:p>
    <w:p w:rsidR="00E07687" w:rsidRDefault="00E07687" w:rsidP="00E07687">
      <w:pPr>
        <w:jc w:val="both"/>
        <w:rPr>
          <w:rFonts w:ascii="Times New Roman" w:hAnsi="Times New Roman" w:cs="Times New Roman"/>
        </w:rPr>
      </w:pPr>
    </w:p>
    <w:p w:rsidR="00E07687" w:rsidRDefault="00E07687" w:rsidP="00E07687">
      <w:pPr>
        <w:jc w:val="center"/>
        <w:rPr>
          <w:rFonts w:ascii="Times New Roman" w:hAnsi="Times New Roman" w:cs="Times New Roman"/>
        </w:rPr>
      </w:pPr>
      <w:r>
        <w:rPr>
          <w:rFonts w:ascii="Times New Roman" w:hAnsi="Times New Roman" w:cs="Times New Roman"/>
          <w:noProof/>
        </w:rPr>
        <w:drawing>
          <wp:inline distT="0" distB="0" distL="0" distR="0" wp14:anchorId="7A07CE97" wp14:editId="188D7AE2">
            <wp:extent cx="3200400" cy="2329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0400" cy="2329200"/>
                    </a:xfrm>
                    <a:prstGeom prst="rect">
                      <a:avLst/>
                    </a:prstGeom>
                    <a:noFill/>
                    <a:ln>
                      <a:noFill/>
                    </a:ln>
                  </pic:spPr>
                </pic:pic>
              </a:graphicData>
            </a:graphic>
          </wp:inline>
        </w:drawing>
      </w:r>
    </w:p>
    <w:p w:rsidR="00E07687" w:rsidRDefault="00E07687" w:rsidP="00E07687">
      <w:pPr>
        <w:jc w:val="both"/>
        <w:rPr>
          <w:rFonts w:ascii="Times New Roman" w:hAnsi="Times New Roman" w:cs="Times New Roman"/>
        </w:rPr>
      </w:pPr>
    </w:p>
    <w:p w:rsidR="00E07687" w:rsidRDefault="00E07687" w:rsidP="00E07687">
      <w:pPr>
        <w:autoSpaceDE w:val="0"/>
        <w:autoSpaceDN w:val="0"/>
        <w:adjustRightInd w:val="0"/>
        <w:spacing w:after="0" w:line="240" w:lineRule="auto"/>
        <w:jc w:val="both"/>
        <w:rPr>
          <w:rFonts w:ascii="Times New Roman" w:hAnsi="Times New Roman" w:cs="Times New Roman"/>
          <w:color w:val="000000"/>
        </w:rPr>
      </w:pPr>
      <w:r w:rsidRPr="00E07687">
        <w:rPr>
          <w:rFonts w:ascii="Times New Roman" w:hAnsi="Times New Roman" w:cs="Times New Roman"/>
          <w:color w:val="000000"/>
        </w:rPr>
        <w:t xml:space="preserve">La prise comporte une vanne d’arrêt général placée dans une bouche à clé située sur la voie publique ce qui permet une fermeture éventuelle sans avoir à pénétrer dans la propriété. </w:t>
      </w:r>
    </w:p>
    <w:p w:rsidR="00E07687" w:rsidRPr="00E07687" w:rsidRDefault="00E07687" w:rsidP="00E07687">
      <w:pPr>
        <w:autoSpaceDE w:val="0"/>
        <w:autoSpaceDN w:val="0"/>
        <w:adjustRightInd w:val="0"/>
        <w:spacing w:after="0" w:line="240" w:lineRule="auto"/>
        <w:jc w:val="both"/>
        <w:rPr>
          <w:rFonts w:ascii="Times New Roman" w:hAnsi="Times New Roman" w:cs="Times New Roman"/>
          <w:color w:val="000000"/>
        </w:rPr>
      </w:pPr>
    </w:p>
    <w:p w:rsidR="00E07687" w:rsidRDefault="00E07687" w:rsidP="00E07687">
      <w:pPr>
        <w:autoSpaceDE w:val="0"/>
        <w:autoSpaceDN w:val="0"/>
        <w:adjustRightInd w:val="0"/>
        <w:spacing w:after="0" w:line="240" w:lineRule="auto"/>
        <w:jc w:val="both"/>
        <w:rPr>
          <w:rFonts w:ascii="Times New Roman" w:hAnsi="Times New Roman" w:cs="Times New Roman"/>
          <w:color w:val="000000"/>
        </w:rPr>
      </w:pPr>
      <w:r w:rsidRPr="00E07687">
        <w:rPr>
          <w:rFonts w:ascii="Times New Roman" w:hAnsi="Times New Roman" w:cs="Times New Roman"/>
          <w:color w:val="000000"/>
        </w:rPr>
        <w:t xml:space="preserve">- les distributions d’eau intérieures, elles sont exécutées par un spécialiste (plombier) et comprennent : </w:t>
      </w:r>
    </w:p>
    <w:p w:rsidR="00E07687" w:rsidRPr="00E07687" w:rsidRDefault="00E07687" w:rsidP="00E07687">
      <w:pPr>
        <w:autoSpaceDE w:val="0"/>
        <w:autoSpaceDN w:val="0"/>
        <w:adjustRightInd w:val="0"/>
        <w:spacing w:after="0" w:line="240" w:lineRule="auto"/>
        <w:jc w:val="both"/>
        <w:rPr>
          <w:rFonts w:ascii="Times New Roman" w:hAnsi="Times New Roman" w:cs="Times New Roman"/>
          <w:color w:val="000000"/>
        </w:rPr>
      </w:pPr>
    </w:p>
    <w:p w:rsidR="00E07687" w:rsidRDefault="00E07687" w:rsidP="00E07687">
      <w:pPr>
        <w:jc w:val="both"/>
        <w:rPr>
          <w:rFonts w:ascii="Times New Roman" w:hAnsi="Times New Roman" w:cs="Times New Roman"/>
          <w:color w:val="000000"/>
        </w:rPr>
      </w:pPr>
      <w:r w:rsidRPr="00E07687">
        <w:rPr>
          <w:rFonts w:ascii="Times New Roman" w:hAnsi="Times New Roman" w:cs="Times New Roman"/>
          <w:color w:val="000000"/>
        </w:rPr>
        <w:t>● le réseau d’eau froide entre le compteur général et les bâtiments les plus ou moins importants selon la distance du bâtiment ; il faut pouvoir le vidanger et l’isoler des tronçons pour l’entretien ; d’autre part, la manœuvre des vannes engendre des coups de béliers. Toutes les commandes doivent être facilement accessibles.</w:t>
      </w:r>
    </w:p>
    <w:p w:rsidR="00E07687" w:rsidRPr="00E07687" w:rsidRDefault="00E07687" w:rsidP="00E07687">
      <w:pPr>
        <w:autoSpaceDE w:val="0"/>
        <w:autoSpaceDN w:val="0"/>
        <w:adjustRightInd w:val="0"/>
        <w:spacing w:after="0" w:line="240" w:lineRule="auto"/>
        <w:jc w:val="both"/>
        <w:rPr>
          <w:rFonts w:ascii="Times New Roman" w:hAnsi="Times New Roman" w:cs="Times New Roman"/>
          <w:color w:val="000000"/>
        </w:rPr>
      </w:pPr>
      <w:r w:rsidRPr="00E07687">
        <w:rPr>
          <w:rFonts w:ascii="Times New Roman" w:hAnsi="Times New Roman" w:cs="Times New Roman"/>
          <w:color w:val="000000"/>
        </w:rPr>
        <w:t xml:space="preserve">Ce réseau peut se présenter sous plusieurs formes ; parmi celles-ci, nous avons : </w:t>
      </w:r>
    </w:p>
    <w:p w:rsidR="00E07687" w:rsidRDefault="00E07687" w:rsidP="00E07687">
      <w:pPr>
        <w:autoSpaceDE w:val="0"/>
        <w:autoSpaceDN w:val="0"/>
        <w:adjustRightInd w:val="0"/>
        <w:spacing w:after="0" w:line="240" w:lineRule="auto"/>
        <w:jc w:val="both"/>
        <w:rPr>
          <w:rFonts w:ascii="Times New Roman" w:hAnsi="Times New Roman" w:cs="Times New Roman"/>
          <w:color w:val="000000"/>
        </w:rPr>
      </w:pPr>
      <w:r w:rsidRPr="00E07687">
        <w:rPr>
          <w:rFonts w:ascii="Times New Roman" w:hAnsi="Times New Roman" w:cs="Times New Roman"/>
          <w:color w:val="000000"/>
        </w:rPr>
        <w:lastRenderedPageBreak/>
        <w:t xml:space="preserve">- le réseau ramifié : il est économique, mais en cas d’incident tous les abonnés en aval sont privés d’eau ; </w:t>
      </w:r>
    </w:p>
    <w:p w:rsidR="00E07687" w:rsidRPr="00E07687" w:rsidRDefault="00E07687" w:rsidP="00E07687">
      <w:pPr>
        <w:autoSpaceDE w:val="0"/>
        <w:autoSpaceDN w:val="0"/>
        <w:adjustRightInd w:val="0"/>
        <w:spacing w:after="0" w:line="240" w:lineRule="auto"/>
        <w:jc w:val="both"/>
        <w:rPr>
          <w:rFonts w:ascii="Times New Roman" w:hAnsi="Times New Roman" w:cs="Times New Roman"/>
          <w:color w:val="000000"/>
        </w:rPr>
      </w:pPr>
    </w:p>
    <w:p w:rsidR="00E07687" w:rsidRDefault="00E07687" w:rsidP="00E07687">
      <w:pPr>
        <w:autoSpaceDE w:val="0"/>
        <w:autoSpaceDN w:val="0"/>
        <w:adjustRightInd w:val="0"/>
        <w:spacing w:after="0" w:line="240" w:lineRule="auto"/>
        <w:jc w:val="both"/>
        <w:rPr>
          <w:rFonts w:ascii="Times New Roman" w:hAnsi="Times New Roman" w:cs="Times New Roman"/>
          <w:color w:val="000000"/>
        </w:rPr>
      </w:pPr>
      <w:r w:rsidRPr="00E07687">
        <w:rPr>
          <w:rFonts w:ascii="Times New Roman" w:hAnsi="Times New Roman" w:cs="Times New Roman"/>
          <w:color w:val="000000"/>
        </w:rPr>
        <w:t xml:space="preserve">- le réseau maillé ou bouclé : plus couteux, il comporte un retour ; cela permet l’alimentation des usagers en cas d’incident par une simple manœuvre des robinets. Ce système est obligatoire pour les réseaux d’incendie. </w:t>
      </w:r>
    </w:p>
    <w:p w:rsidR="00E07687" w:rsidRPr="00E07687" w:rsidRDefault="00E07687" w:rsidP="00E07687">
      <w:pPr>
        <w:autoSpaceDE w:val="0"/>
        <w:autoSpaceDN w:val="0"/>
        <w:adjustRightInd w:val="0"/>
        <w:spacing w:after="0" w:line="240" w:lineRule="auto"/>
        <w:jc w:val="both"/>
        <w:rPr>
          <w:rFonts w:ascii="Times New Roman" w:hAnsi="Times New Roman" w:cs="Times New Roman"/>
          <w:color w:val="000000"/>
        </w:rPr>
      </w:pPr>
    </w:p>
    <w:p w:rsidR="00E07687" w:rsidRDefault="00E07687" w:rsidP="00E07687">
      <w:pPr>
        <w:autoSpaceDE w:val="0"/>
        <w:autoSpaceDN w:val="0"/>
        <w:adjustRightInd w:val="0"/>
        <w:spacing w:after="0" w:line="240" w:lineRule="auto"/>
        <w:jc w:val="both"/>
        <w:rPr>
          <w:rFonts w:ascii="Times New Roman" w:hAnsi="Times New Roman" w:cs="Times New Roman"/>
          <w:color w:val="000000"/>
        </w:rPr>
      </w:pPr>
      <w:r w:rsidRPr="00E07687">
        <w:rPr>
          <w:rFonts w:ascii="Times New Roman" w:hAnsi="Times New Roman" w:cs="Times New Roman"/>
          <w:color w:val="000000"/>
        </w:rPr>
        <w:t xml:space="preserve">- les réseaux de distribution d’eau pour l’incendie comprenant l’alimentation des bornes d’incendie, des robinets d’incendie armés, et des réseaux d’extinction automatique. Ils sont obligatoirement séparés du réseau journalier, maillés et bouclés pour assurer la sécurité. </w:t>
      </w:r>
    </w:p>
    <w:p w:rsidR="00E07687" w:rsidRPr="00E07687" w:rsidRDefault="00E07687" w:rsidP="00E07687">
      <w:pPr>
        <w:autoSpaceDE w:val="0"/>
        <w:autoSpaceDN w:val="0"/>
        <w:adjustRightInd w:val="0"/>
        <w:spacing w:after="0" w:line="240" w:lineRule="auto"/>
        <w:jc w:val="both"/>
        <w:rPr>
          <w:rFonts w:ascii="Times New Roman" w:hAnsi="Times New Roman" w:cs="Times New Roman"/>
          <w:color w:val="000000"/>
        </w:rPr>
      </w:pPr>
    </w:p>
    <w:p w:rsidR="00E07687" w:rsidRDefault="00E07687" w:rsidP="00E07687">
      <w:pPr>
        <w:autoSpaceDE w:val="0"/>
        <w:autoSpaceDN w:val="0"/>
        <w:adjustRightInd w:val="0"/>
        <w:spacing w:after="0" w:line="240" w:lineRule="auto"/>
        <w:jc w:val="both"/>
        <w:rPr>
          <w:rFonts w:ascii="Cambria" w:hAnsi="Cambria" w:cs="Cambria"/>
          <w:b/>
          <w:bCs/>
          <w:color w:val="000000"/>
          <w:sz w:val="26"/>
          <w:szCs w:val="26"/>
        </w:rPr>
      </w:pPr>
      <w:r w:rsidRPr="00E07687">
        <w:rPr>
          <w:rFonts w:ascii="Cambria" w:hAnsi="Cambria" w:cs="Cambria"/>
          <w:b/>
          <w:bCs/>
          <w:color w:val="000000"/>
          <w:sz w:val="26"/>
          <w:szCs w:val="26"/>
        </w:rPr>
        <w:t xml:space="preserve">3.1.3 Chambre des compteurs </w:t>
      </w:r>
    </w:p>
    <w:p w:rsidR="00E07687" w:rsidRDefault="00E07687" w:rsidP="00E07687">
      <w:pPr>
        <w:autoSpaceDE w:val="0"/>
        <w:autoSpaceDN w:val="0"/>
        <w:adjustRightInd w:val="0"/>
        <w:spacing w:after="0" w:line="240" w:lineRule="auto"/>
        <w:jc w:val="both"/>
        <w:rPr>
          <w:rFonts w:ascii="Times New Roman" w:hAnsi="Times New Roman" w:cs="Times New Roman"/>
          <w:color w:val="000000"/>
        </w:rPr>
      </w:pPr>
      <w:r w:rsidRPr="00E07687">
        <w:rPr>
          <w:rFonts w:ascii="Times New Roman" w:hAnsi="Times New Roman" w:cs="Times New Roman"/>
          <w:color w:val="000000"/>
        </w:rPr>
        <w:t xml:space="preserve">Le compteur général doit être placé dans la propriété, le plus près possible de sa limite, dans un emplacement facilement accessible, son emplacement sera dans des regards enterrés de 1.00 m x 1.00 m, qui sont en maçonnerie ou en béton armé. La trappe d’accès doit être légère (tôle) ; le tampon en fonte est proscrit. Dans les immeubles urbains, le compteur est placé dans une niche à l’entrée de chaque logement. </w:t>
      </w:r>
    </w:p>
    <w:p w:rsidR="00E07687" w:rsidRPr="00E07687" w:rsidRDefault="00E07687" w:rsidP="00E07687">
      <w:pPr>
        <w:autoSpaceDE w:val="0"/>
        <w:autoSpaceDN w:val="0"/>
        <w:adjustRightInd w:val="0"/>
        <w:spacing w:after="0" w:line="240" w:lineRule="auto"/>
        <w:jc w:val="both"/>
        <w:rPr>
          <w:rFonts w:ascii="Times New Roman" w:hAnsi="Times New Roman" w:cs="Times New Roman"/>
          <w:color w:val="000000"/>
        </w:rPr>
      </w:pPr>
    </w:p>
    <w:p w:rsidR="00E07687" w:rsidRPr="00E07687" w:rsidRDefault="00E07687" w:rsidP="00E07687">
      <w:pPr>
        <w:autoSpaceDE w:val="0"/>
        <w:autoSpaceDN w:val="0"/>
        <w:adjustRightInd w:val="0"/>
        <w:spacing w:after="0" w:line="240" w:lineRule="auto"/>
        <w:jc w:val="both"/>
        <w:rPr>
          <w:rFonts w:ascii="Cambria" w:hAnsi="Cambria" w:cs="Cambria"/>
          <w:b/>
          <w:bCs/>
          <w:color w:val="000000"/>
          <w:sz w:val="26"/>
          <w:szCs w:val="26"/>
        </w:rPr>
      </w:pPr>
      <w:r w:rsidRPr="00E07687">
        <w:rPr>
          <w:rFonts w:ascii="Cambria" w:hAnsi="Cambria" w:cs="Cambria"/>
          <w:b/>
          <w:bCs/>
          <w:color w:val="000000"/>
          <w:sz w:val="26"/>
          <w:szCs w:val="26"/>
        </w:rPr>
        <w:t>3.1.4</w:t>
      </w:r>
      <w:r>
        <w:rPr>
          <w:rFonts w:ascii="Cambria" w:hAnsi="Cambria" w:cs="Cambria"/>
          <w:b/>
          <w:bCs/>
          <w:color w:val="000000"/>
          <w:sz w:val="26"/>
          <w:szCs w:val="26"/>
        </w:rPr>
        <w:t xml:space="preserve"> </w:t>
      </w:r>
      <w:r w:rsidRPr="00E07687">
        <w:rPr>
          <w:rFonts w:ascii="Cambria" w:hAnsi="Cambria" w:cs="Cambria"/>
          <w:b/>
          <w:bCs/>
          <w:color w:val="000000"/>
          <w:sz w:val="26"/>
          <w:szCs w:val="26"/>
        </w:rPr>
        <w:t xml:space="preserve"> Canalisations </w:t>
      </w:r>
    </w:p>
    <w:p w:rsidR="00E07687" w:rsidRDefault="00E07687" w:rsidP="00E07687">
      <w:pPr>
        <w:autoSpaceDE w:val="0"/>
        <w:autoSpaceDN w:val="0"/>
        <w:adjustRightInd w:val="0"/>
        <w:spacing w:after="0" w:line="240" w:lineRule="auto"/>
        <w:jc w:val="both"/>
        <w:rPr>
          <w:rFonts w:ascii="Times New Roman" w:hAnsi="Times New Roman" w:cs="Times New Roman"/>
          <w:color w:val="000000"/>
        </w:rPr>
      </w:pPr>
      <w:r w:rsidRPr="00E07687">
        <w:rPr>
          <w:rFonts w:ascii="Times New Roman" w:hAnsi="Times New Roman" w:cs="Times New Roman"/>
          <w:color w:val="000000"/>
        </w:rPr>
        <w:t xml:space="preserve">Les canalisations de distribution d’eau sont constituées par des tuyaux métalliques (fonte, acier, fer galvanisé), plastique (polychlorure de vinyle non plastifié, polyéthylène, PEHD). Ces tuyaux et leurs joints doivent résister à la pression intérieure en sus des charges normales agissant sur toutes les canalisations enterrées. </w:t>
      </w:r>
    </w:p>
    <w:p w:rsidR="00E07687" w:rsidRPr="00E07687" w:rsidRDefault="00E07687" w:rsidP="00E07687">
      <w:pPr>
        <w:autoSpaceDE w:val="0"/>
        <w:autoSpaceDN w:val="0"/>
        <w:adjustRightInd w:val="0"/>
        <w:spacing w:after="0" w:line="240" w:lineRule="auto"/>
        <w:jc w:val="both"/>
        <w:rPr>
          <w:rFonts w:ascii="Times New Roman" w:hAnsi="Times New Roman" w:cs="Times New Roman"/>
          <w:color w:val="000000"/>
        </w:rPr>
      </w:pPr>
    </w:p>
    <w:p w:rsidR="00E07687" w:rsidRDefault="00E07687" w:rsidP="00E07687">
      <w:pPr>
        <w:autoSpaceDE w:val="0"/>
        <w:autoSpaceDN w:val="0"/>
        <w:adjustRightInd w:val="0"/>
        <w:spacing w:after="0" w:line="240" w:lineRule="auto"/>
        <w:jc w:val="both"/>
        <w:rPr>
          <w:rFonts w:ascii="Times New Roman" w:hAnsi="Times New Roman" w:cs="Times New Roman"/>
          <w:color w:val="000000"/>
        </w:rPr>
      </w:pPr>
      <w:r w:rsidRPr="00E07687">
        <w:rPr>
          <w:rFonts w:ascii="Times New Roman" w:hAnsi="Times New Roman" w:cs="Times New Roman"/>
          <w:color w:val="000000"/>
        </w:rPr>
        <w:t xml:space="preserve">Les canalisations métalliques doivent recevoir une protection contre la corrosion, assurée par des produits bitumineux réalisés sous forme d’enduit ou de bandes adhésives. Elles sont assemblées par soudure pour celles en acier et par des joints de divers modèles pour la fonte. </w:t>
      </w:r>
    </w:p>
    <w:p w:rsidR="00E07687" w:rsidRPr="00E07687" w:rsidRDefault="00E07687" w:rsidP="00E07687">
      <w:pPr>
        <w:autoSpaceDE w:val="0"/>
        <w:autoSpaceDN w:val="0"/>
        <w:adjustRightInd w:val="0"/>
        <w:spacing w:after="0" w:line="240" w:lineRule="auto"/>
        <w:jc w:val="both"/>
        <w:rPr>
          <w:rFonts w:ascii="Times New Roman" w:hAnsi="Times New Roman" w:cs="Times New Roman"/>
          <w:color w:val="000000"/>
        </w:rPr>
      </w:pPr>
    </w:p>
    <w:p w:rsidR="00E07687" w:rsidRDefault="00E07687" w:rsidP="00E07687">
      <w:pPr>
        <w:autoSpaceDE w:val="0"/>
        <w:autoSpaceDN w:val="0"/>
        <w:adjustRightInd w:val="0"/>
        <w:spacing w:after="0" w:line="240" w:lineRule="auto"/>
        <w:jc w:val="both"/>
        <w:rPr>
          <w:rFonts w:ascii="Times New Roman" w:hAnsi="Times New Roman" w:cs="Times New Roman"/>
          <w:color w:val="000000"/>
        </w:rPr>
      </w:pPr>
      <w:r w:rsidRPr="00E07687">
        <w:rPr>
          <w:rFonts w:ascii="Times New Roman" w:hAnsi="Times New Roman" w:cs="Times New Roman"/>
          <w:color w:val="000000"/>
        </w:rPr>
        <w:t xml:space="preserve">Les canalisations en acier galvanisé ne sont utilisées que pour de courtes longueurs et doivent également être protégés. Les tuyaux de fonte, plus souples, sont utilisés dans les terrains médiocres quant aux canalisations en plastique elles sont généralement inertes vis-à-vis du sol environnant. </w:t>
      </w:r>
    </w:p>
    <w:p w:rsidR="00E07687" w:rsidRDefault="00E07687" w:rsidP="00E07687">
      <w:pPr>
        <w:autoSpaceDE w:val="0"/>
        <w:autoSpaceDN w:val="0"/>
        <w:adjustRightInd w:val="0"/>
        <w:spacing w:after="0" w:line="240" w:lineRule="auto"/>
        <w:jc w:val="both"/>
        <w:rPr>
          <w:rFonts w:ascii="Times New Roman" w:hAnsi="Times New Roman" w:cs="Times New Roman"/>
          <w:color w:val="000000"/>
        </w:rPr>
      </w:pPr>
    </w:p>
    <w:p w:rsidR="00E07687" w:rsidRPr="00E07687" w:rsidRDefault="00E07687" w:rsidP="00E07687">
      <w:pPr>
        <w:autoSpaceDE w:val="0"/>
        <w:autoSpaceDN w:val="0"/>
        <w:adjustRightInd w:val="0"/>
        <w:spacing w:after="0" w:line="240" w:lineRule="auto"/>
        <w:jc w:val="both"/>
        <w:rPr>
          <w:rFonts w:ascii="Cambria" w:hAnsi="Cambria" w:cs="Cambria"/>
          <w:b/>
          <w:bCs/>
          <w:color w:val="000000"/>
          <w:sz w:val="23"/>
          <w:szCs w:val="23"/>
        </w:rPr>
      </w:pPr>
      <w:r w:rsidRPr="00E07687">
        <w:rPr>
          <w:rFonts w:ascii="Cambria" w:hAnsi="Cambria" w:cs="Cambria"/>
          <w:b/>
          <w:bCs/>
          <w:color w:val="000000"/>
          <w:sz w:val="23"/>
          <w:szCs w:val="23"/>
        </w:rPr>
        <w:t xml:space="preserve">3.1.4.1 Mise en place des canalisations </w:t>
      </w:r>
    </w:p>
    <w:p w:rsidR="00E07687" w:rsidRDefault="00E07687" w:rsidP="00E07687">
      <w:pPr>
        <w:autoSpaceDE w:val="0"/>
        <w:autoSpaceDN w:val="0"/>
        <w:adjustRightInd w:val="0"/>
        <w:spacing w:after="0" w:line="240" w:lineRule="auto"/>
        <w:jc w:val="both"/>
        <w:rPr>
          <w:rFonts w:ascii="Times New Roman" w:hAnsi="Times New Roman" w:cs="Times New Roman"/>
          <w:color w:val="000000"/>
        </w:rPr>
      </w:pPr>
      <w:r w:rsidRPr="00E07687">
        <w:rPr>
          <w:rFonts w:ascii="Times New Roman" w:hAnsi="Times New Roman" w:cs="Times New Roman"/>
          <w:color w:val="000000"/>
        </w:rPr>
        <w:t xml:space="preserve">Le tracé comportera le moins de coudes possible ; les branchements seront toujours perpendiculaires à la canalisation principale. La pose s’effectuera sur un lit de sable de 10 cm dans le cas de terrain argileux ou rocheux. </w:t>
      </w:r>
    </w:p>
    <w:p w:rsidR="00E07687" w:rsidRPr="00E07687" w:rsidRDefault="00E07687" w:rsidP="00E07687">
      <w:pPr>
        <w:autoSpaceDE w:val="0"/>
        <w:autoSpaceDN w:val="0"/>
        <w:adjustRightInd w:val="0"/>
        <w:spacing w:after="0" w:line="240" w:lineRule="auto"/>
        <w:jc w:val="both"/>
        <w:rPr>
          <w:rFonts w:ascii="Times New Roman" w:hAnsi="Times New Roman" w:cs="Times New Roman"/>
          <w:color w:val="000000"/>
        </w:rPr>
      </w:pPr>
    </w:p>
    <w:p w:rsidR="00E07687" w:rsidRDefault="00E07687" w:rsidP="00E07687">
      <w:pPr>
        <w:autoSpaceDE w:val="0"/>
        <w:autoSpaceDN w:val="0"/>
        <w:adjustRightInd w:val="0"/>
        <w:spacing w:after="0" w:line="240" w:lineRule="auto"/>
        <w:jc w:val="both"/>
        <w:rPr>
          <w:rFonts w:ascii="Times New Roman" w:hAnsi="Times New Roman" w:cs="Times New Roman"/>
          <w:color w:val="000000"/>
        </w:rPr>
      </w:pPr>
      <w:r w:rsidRPr="00E07687">
        <w:rPr>
          <w:rFonts w:ascii="Times New Roman" w:hAnsi="Times New Roman" w:cs="Times New Roman"/>
          <w:color w:val="000000"/>
        </w:rPr>
        <w:t xml:space="preserve">Les canalisations de distribution d’eau sont placées dans des tranchées de profondeur minimale de 1.00 m pour éviter le gel. Elles doivent être éloignées de 10 cm de tout élément dur (fondation), de 30 cm des câbles électriques et de 60 cm des canalisations de gaz. Sinon il faut les placer dans un fourreau en tuyau de ciment. </w:t>
      </w:r>
    </w:p>
    <w:p w:rsidR="00E07687" w:rsidRDefault="00E07687" w:rsidP="00E07687">
      <w:pPr>
        <w:jc w:val="both"/>
        <w:rPr>
          <w:rFonts w:ascii="Times New Roman" w:hAnsi="Times New Roman" w:cs="Times New Roman"/>
          <w:color w:val="000000"/>
        </w:rPr>
      </w:pPr>
      <w:r w:rsidRPr="00E07687">
        <w:rPr>
          <w:rFonts w:ascii="Times New Roman" w:hAnsi="Times New Roman" w:cs="Times New Roman"/>
          <w:color w:val="000000"/>
        </w:rPr>
        <w:t>Une conduite doit toujours être posée avec une légère pente afin de créer des points bas pour la vidange et des points hauts pour l’évacuation de l’air entrainé lors du remplissage de la conduite ou pendant le fonctionnement.</w:t>
      </w:r>
    </w:p>
    <w:p w:rsidR="00E07687" w:rsidRPr="00E07687" w:rsidRDefault="00E07687" w:rsidP="00E07687">
      <w:pPr>
        <w:pStyle w:val="Default"/>
        <w:jc w:val="both"/>
        <w:rPr>
          <w:b/>
          <w:bCs/>
          <w:sz w:val="26"/>
          <w:szCs w:val="26"/>
        </w:rPr>
      </w:pPr>
      <w:r w:rsidRPr="00E07687">
        <w:rPr>
          <w:b/>
          <w:bCs/>
          <w:sz w:val="26"/>
          <w:szCs w:val="26"/>
        </w:rPr>
        <w:t xml:space="preserve">3.1.5 Réseau d’incendie </w:t>
      </w:r>
    </w:p>
    <w:p w:rsidR="00E07687" w:rsidRDefault="00E07687" w:rsidP="00E07687">
      <w:pPr>
        <w:pStyle w:val="Default"/>
        <w:jc w:val="both"/>
        <w:rPr>
          <w:rFonts w:ascii="Times New Roman" w:hAnsi="Times New Roman" w:cs="Times New Roman"/>
          <w:sz w:val="22"/>
          <w:szCs w:val="22"/>
        </w:rPr>
      </w:pPr>
      <w:r>
        <w:rPr>
          <w:rFonts w:ascii="Times New Roman" w:hAnsi="Times New Roman" w:cs="Times New Roman"/>
          <w:sz w:val="22"/>
          <w:szCs w:val="22"/>
        </w:rPr>
        <w:t xml:space="preserve">Le réseau d’incendie, public ou privé est utilisé pour l’alimentation en eau du matériel nécessaire à la protection civile. </w:t>
      </w:r>
    </w:p>
    <w:p w:rsidR="00E07687" w:rsidRPr="00E07687" w:rsidRDefault="00E07687" w:rsidP="00E07687">
      <w:pPr>
        <w:pStyle w:val="Default"/>
        <w:jc w:val="both"/>
        <w:rPr>
          <w:b/>
          <w:bCs/>
          <w:sz w:val="26"/>
          <w:szCs w:val="26"/>
        </w:rPr>
      </w:pPr>
      <w:r w:rsidRPr="00E07687">
        <w:rPr>
          <w:b/>
          <w:bCs/>
          <w:sz w:val="26"/>
          <w:szCs w:val="26"/>
        </w:rPr>
        <w:t xml:space="preserve">3.1.6 Bouches d’incendie </w:t>
      </w:r>
    </w:p>
    <w:p w:rsidR="00E07687" w:rsidRDefault="00E07687" w:rsidP="00E07687">
      <w:pPr>
        <w:pStyle w:val="Default"/>
        <w:jc w:val="both"/>
        <w:rPr>
          <w:rFonts w:ascii="Times New Roman" w:hAnsi="Times New Roman" w:cs="Times New Roman"/>
          <w:sz w:val="22"/>
          <w:szCs w:val="22"/>
        </w:rPr>
      </w:pPr>
      <w:r>
        <w:rPr>
          <w:rFonts w:ascii="Times New Roman" w:hAnsi="Times New Roman" w:cs="Times New Roman"/>
          <w:sz w:val="22"/>
          <w:szCs w:val="22"/>
        </w:rPr>
        <w:t xml:space="preserve">Les bouches d’incendie permettent le branchement immédiat des engins de lutte contre le feu. </w:t>
      </w:r>
    </w:p>
    <w:p w:rsidR="00E07687" w:rsidRDefault="00E07687" w:rsidP="00E07687">
      <w:pPr>
        <w:pStyle w:val="Default"/>
        <w:jc w:val="both"/>
        <w:rPr>
          <w:rFonts w:ascii="Times New Roman" w:hAnsi="Times New Roman" w:cs="Times New Roman"/>
          <w:sz w:val="22"/>
          <w:szCs w:val="22"/>
        </w:rPr>
      </w:pPr>
      <w:r>
        <w:rPr>
          <w:rFonts w:ascii="Times New Roman" w:hAnsi="Times New Roman" w:cs="Times New Roman"/>
          <w:sz w:val="22"/>
          <w:szCs w:val="22"/>
        </w:rPr>
        <w:t xml:space="preserve">Il y a deux types de bouches normalisés : </w:t>
      </w:r>
    </w:p>
    <w:p w:rsidR="00E07687" w:rsidRDefault="00E07687" w:rsidP="00E07687">
      <w:pPr>
        <w:pStyle w:val="Default"/>
        <w:jc w:val="both"/>
        <w:rPr>
          <w:rFonts w:ascii="Times New Roman" w:hAnsi="Times New Roman" w:cs="Times New Roman"/>
          <w:sz w:val="22"/>
          <w:szCs w:val="22"/>
        </w:rPr>
      </w:pPr>
      <w:r>
        <w:rPr>
          <w:rFonts w:ascii="Times New Roman" w:hAnsi="Times New Roman" w:cs="Times New Roman"/>
          <w:sz w:val="22"/>
          <w:szCs w:val="22"/>
        </w:rPr>
        <w:t xml:space="preserve">- les poteaux d’incendie. </w:t>
      </w:r>
    </w:p>
    <w:p w:rsidR="00E07687" w:rsidRDefault="00E07687" w:rsidP="00E07687">
      <w:pPr>
        <w:jc w:val="both"/>
      </w:pPr>
      <w:r>
        <w:rPr>
          <w:rFonts w:ascii="Times New Roman" w:hAnsi="Times New Roman" w:cs="Times New Roman"/>
        </w:rPr>
        <w:t>- les bouches d’incendie.</w:t>
      </w:r>
    </w:p>
    <w:sectPr w:rsidR="00E0768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BA4" w:rsidRDefault="00DA3BA4" w:rsidP="00E07687">
      <w:pPr>
        <w:spacing w:after="0" w:line="240" w:lineRule="auto"/>
      </w:pPr>
      <w:r>
        <w:separator/>
      </w:r>
    </w:p>
  </w:endnote>
  <w:endnote w:type="continuationSeparator" w:id="0">
    <w:p w:rsidR="00DA3BA4" w:rsidRDefault="00DA3BA4" w:rsidP="00E07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881093"/>
      <w:docPartObj>
        <w:docPartGallery w:val="Page Numbers (Bottom of Page)"/>
        <w:docPartUnique/>
      </w:docPartObj>
    </w:sdtPr>
    <w:sdtEndPr/>
    <w:sdtContent>
      <w:p w:rsidR="00E07687" w:rsidRDefault="00E07687">
        <w:pPr>
          <w:pStyle w:val="Pieddepage"/>
          <w:jc w:val="center"/>
        </w:pPr>
        <w:r>
          <w:fldChar w:fldCharType="begin"/>
        </w:r>
        <w:r>
          <w:instrText>PAGE   \* MERGEFORMAT</w:instrText>
        </w:r>
        <w:r>
          <w:fldChar w:fldCharType="separate"/>
        </w:r>
        <w:r w:rsidR="00DA3BA4">
          <w:rPr>
            <w:noProof/>
          </w:rPr>
          <w:t>1</w:t>
        </w:r>
        <w:r>
          <w:fldChar w:fldCharType="end"/>
        </w:r>
      </w:p>
    </w:sdtContent>
  </w:sdt>
  <w:p w:rsidR="00E07687" w:rsidRDefault="00E0768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BA4" w:rsidRDefault="00DA3BA4" w:rsidP="00E07687">
      <w:pPr>
        <w:spacing w:after="0" w:line="240" w:lineRule="auto"/>
      </w:pPr>
      <w:r>
        <w:separator/>
      </w:r>
    </w:p>
  </w:footnote>
  <w:footnote w:type="continuationSeparator" w:id="0">
    <w:p w:rsidR="00DA3BA4" w:rsidRDefault="00DA3BA4" w:rsidP="00E076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687" w:rsidRDefault="00E07687" w:rsidP="00A25883">
    <w:pPr>
      <w:rPr>
        <w:sz w:val="32"/>
        <w:szCs w:val="32"/>
      </w:rPr>
    </w:pPr>
    <w:r>
      <w:rPr>
        <w:sz w:val="32"/>
        <w:szCs w:val="32"/>
      </w:rPr>
      <w:t xml:space="preserve">Chapitre 3 : Réseaux Divers    </w:t>
    </w:r>
    <w:r w:rsidR="00A25883">
      <w:rPr>
        <w:sz w:val="32"/>
        <w:szCs w:val="32"/>
      </w:rPr>
      <w:t>Eau Potable</w:t>
    </w:r>
    <w:r>
      <w:rPr>
        <w:sz w:val="32"/>
        <w:szCs w:val="32"/>
      </w:rPr>
      <w:t xml:space="preserve">         Partie 1  VRD – L3 - GC</w:t>
    </w:r>
  </w:p>
  <w:p w:rsidR="00E07687" w:rsidRDefault="00E07687">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687"/>
    <w:rsid w:val="00360C11"/>
    <w:rsid w:val="00A25883"/>
    <w:rsid w:val="00DA3BA4"/>
    <w:rsid w:val="00DF1205"/>
    <w:rsid w:val="00E07687"/>
    <w:rsid w:val="00E16A53"/>
    <w:rsid w:val="00EE0F1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07687"/>
    <w:pPr>
      <w:tabs>
        <w:tab w:val="center" w:pos="4536"/>
        <w:tab w:val="right" w:pos="9072"/>
      </w:tabs>
      <w:spacing w:after="0" w:line="240" w:lineRule="auto"/>
    </w:pPr>
  </w:style>
  <w:style w:type="character" w:customStyle="1" w:styleId="En-tteCar">
    <w:name w:val="En-tête Car"/>
    <w:basedOn w:val="Policepardfaut"/>
    <w:link w:val="En-tte"/>
    <w:uiPriority w:val="99"/>
    <w:rsid w:val="00E07687"/>
  </w:style>
  <w:style w:type="paragraph" w:styleId="Pieddepage">
    <w:name w:val="footer"/>
    <w:basedOn w:val="Normal"/>
    <w:link w:val="PieddepageCar"/>
    <w:uiPriority w:val="99"/>
    <w:unhideWhenUsed/>
    <w:rsid w:val="00E076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7687"/>
  </w:style>
  <w:style w:type="paragraph" w:customStyle="1" w:styleId="Default">
    <w:name w:val="Default"/>
    <w:rsid w:val="00E07687"/>
    <w:pPr>
      <w:autoSpaceDE w:val="0"/>
      <w:autoSpaceDN w:val="0"/>
      <w:adjustRightInd w:val="0"/>
      <w:spacing w:after="0" w:line="240" w:lineRule="auto"/>
    </w:pPr>
    <w:rPr>
      <w:rFonts w:ascii="Cambria" w:hAnsi="Cambria" w:cs="Cambria"/>
      <w:color w:val="000000"/>
      <w:sz w:val="24"/>
      <w:szCs w:val="24"/>
    </w:rPr>
  </w:style>
  <w:style w:type="paragraph" w:styleId="Textedebulles">
    <w:name w:val="Balloon Text"/>
    <w:basedOn w:val="Normal"/>
    <w:link w:val="TextedebullesCar"/>
    <w:uiPriority w:val="99"/>
    <w:semiHidden/>
    <w:unhideWhenUsed/>
    <w:rsid w:val="00E0768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76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07687"/>
    <w:pPr>
      <w:tabs>
        <w:tab w:val="center" w:pos="4536"/>
        <w:tab w:val="right" w:pos="9072"/>
      </w:tabs>
      <w:spacing w:after="0" w:line="240" w:lineRule="auto"/>
    </w:pPr>
  </w:style>
  <w:style w:type="character" w:customStyle="1" w:styleId="En-tteCar">
    <w:name w:val="En-tête Car"/>
    <w:basedOn w:val="Policepardfaut"/>
    <w:link w:val="En-tte"/>
    <w:uiPriority w:val="99"/>
    <w:rsid w:val="00E07687"/>
  </w:style>
  <w:style w:type="paragraph" w:styleId="Pieddepage">
    <w:name w:val="footer"/>
    <w:basedOn w:val="Normal"/>
    <w:link w:val="PieddepageCar"/>
    <w:uiPriority w:val="99"/>
    <w:unhideWhenUsed/>
    <w:rsid w:val="00E076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7687"/>
  </w:style>
  <w:style w:type="paragraph" w:customStyle="1" w:styleId="Default">
    <w:name w:val="Default"/>
    <w:rsid w:val="00E07687"/>
    <w:pPr>
      <w:autoSpaceDE w:val="0"/>
      <w:autoSpaceDN w:val="0"/>
      <w:adjustRightInd w:val="0"/>
      <w:spacing w:after="0" w:line="240" w:lineRule="auto"/>
    </w:pPr>
    <w:rPr>
      <w:rFonts w:ascii="Cambria" w:hAnsi="Cambria" w:cs="Cambria"/>
      <w:color w:val="000000"/>
      <w:sz w:val="24"/>
      <w:szCs w:val="24"/>
    </w:rPr>
  </w:style>
  <w:style w:type="paragraph" w:styleId="Textedebulles">
    <w:name w:val="Balloon Text"/>
    <w:basedOn w:val="Normal"/>
    <w:link w:val="TextedebullesCar"/>
    <w:uiPriority w:val="99"/>
    <w:semiHidden/>
    <w:unhideWhenUsed/>
    <w:rsid w:val="00E0768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76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758</Words>
  <Characters>4172</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2022-05-04T01:08:00Z</cp:lastPrinted>
  <dcterms:created xsi:type="dcterms:W3CDTF">2022-05-03T21:35:00Z</dcterms:created>
  <dcterms:modified xsi:type="dcterms:W3CDTF">2022-05-04T01:41:00Z</dcterms:modified>
</cp:coreProperties>
</file>