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6F" w:rsidRP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E6276F">
        <w:rPr>
          <w:rFonts w:hint="cs"/>
          <w:b/>
          <w:bCs/>
          <w:sz w:val="32"/>
          <w:szCs w:val="32"/>
          <w:rtl/>
          <w:lang w:bidi="ar-DZ"/>
        </w:rPr>
        <w:t>المحور الرابع: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نظرية الخصومة </w:t>
      </w:r>
      <w:r w:rsidRPr="00E6276F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E6276F" w:rsidRP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E6276F">
        <w:rPr>
          <w:rFonts w:hint="cs"/>
          <w:b/>
          <w:bCs/>
          <w:sz w:val="32"/>
          <w:szCs w:val="32"/>
          <w:rtl/>
          <w:lang w:bidi="ar-DZ"/>
        </w:rPr>
        <w:t xml:space="preserve">   البحث الأول:التكليف بالحضور.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01/ مضمون التكليف بالحضور.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02/ إجراءات التكليف بالحضور.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03/ ميعاد التكليف بالحضور.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04/ جزاء مخالفة إجراءات التكليف بالحضور.</w:t>
      </w:r>
    </w:p>
    <w:p w:rsidR="00E6276F" w:rsidRP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E6276F">
        <w:rPr>
          <w:rFonts w:hint="cs"/>
          <w:b/>
          <w:bCs/>
          <w:sz w:val="32"/>
          <w:szCs w:val="32"/>
          <w:rtl/>
          <w:lang w:bidi="ar-DZ"/>
        </w:rPr>
        <w:t xml:space="preserve">   البحث الثاني: القواعد العامة في سير الجلسات.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01/ حضور الخصوم إلى الجلسة و كيفية تقديم المستندات.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02/ نظام الجلسة: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 أ-سلطات القاضي في إدارة الخصومة.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ب-تأسيس الحكم.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03/ تحديد موضوع النزاع و قيمته.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04/ ضبط الطلبات.</w:t>
      </w:r>
    </w:p>
    <w:p w:rsidR="00E6276F" w:rsidRP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E6276F">
        <w:rPr>
          <w:rFonts w:hint="cs"/>
          <w:b/>
          <w:bCs/>
          <w:sz w:val="32"/>
          <w:szCs w:val="32"/>
          <w:rtl/>
          <w:lang w:bidi="ar-DZ"/>
        </w:rPr>
        <w:t xml:space="preserve">   البحث الثالث: وسائل الدفاع.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01/ </w:t>
      </w:r>
      <w:proofErr w:type="spellStart"/>
      <w:r w:rsidRPr="00E6276F">
        <w:rPr>
          <w:rFonts w:hint="cs"/>
          <w:sz w:val="32"/>
          <w:szCs w:val="32"/>
          <w:rtl/>
          <w:lang w:bidi="ar-DZ"/>
        </w:rPr>
        <w:t>الدفوع</w:t>
      </w:r>
      <w:proofErr w:type="spellEnd"/>
      <w:r w:rsidRPr="00E6276F">
        <w:rPr>
          <w:rFonts w:hint="cs"/>
          <w:sz w:val="32"/>
          <w:szCs w:val="32"/>
          <w:rtl/>
          <w:lang w:bidi="ar-DZ"/>
        </w:rPr>
        <w:t xml:space="preserve"> الموضوعية.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02/ الدفوع الشكلية: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 أ-الدفع بعدم الاختصاص الإقليمي.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ب-الدفع بوحدة الموضوع و الارتباط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</w:t>
      </w:r>
      <w:proofErr w:type="spellStart"/>
      <w:r w:rsidRPr="00E6276F">
        <w:rPr>
          <w:rFonts w:hint="cs"/>
          <w:sz w:val="32"/>
          <w:szCs w:val="32"/>
          <w:rtl/>
          <w:lang w:bidi="ar-DZ"/>
        </w:rPr>
        <w:t>جـ</w:t>
      </w:r>
      <w:proofErr w:type="spellEnd"/>
      <w:r w:rsidRPr="00E6276F">
        <w:rPr>
          <w:rFonts w:hint="cs"/>
          <w:sz w:val="32"/>
          <w:szCs w:val="32"/>
          <w:rtl/>
          <w:lang w:bidi="ar-DZ"/>
        </w:rPr>
        <w:t>- الدفع بإرجاء الفصل.</w:t>
      </w:r>
    </w:p>
    <w:p w:rsidR="00E6276F" w:rsidRPr="00E6276F" w:rsidRDefault="00E6276F" w:rsidP="00E6276F">
      <w:pPr>
        <w:bidi/>
        <w:rPr>
          <w:sz w:val="32"/>
          <w:szCs w:val="32"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 xml:space="preserve">   د-الدفع ببطلان الأعمال الإجرائية.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03/ الدفع بعدم القبول.</w:t>
      </w:r>
    </w:p>
    <w:p w:rsidR="00E6276F" w:rsidRP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E6276F">
        <w:rPr>
          <w:rFonts w:hint="cs"/>
          <w:b/>
          <w:bCs/>
          <w:sz w:val="32"/>
          <w:szCs w:val="32"/>
          <w:rtl/>
          <w:lang w:bidi="ar-DZ"/>
        </w:rPr>
        <w:t>البحث الرابع: وسائل الإثبات أمام القاضي.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lastRenderedPageBreak/>
        <w:t>01/ إبلاغ الأدلة الكتابية.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02/ إجراءات التحقيق.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03/ الإثبات القضائية.</w:t>
      </w:r>
    </w:p>
    <w:p w:rsidR="00E6276F" w:rsidRPr="00E6276F" w:rsidRDefault="00E6276F" w:rsidP="00E6276F">
      <w:pPr>
        <w:bidi/>
        <w:rPr>
          <w:sz w:val="32"/>
          <w:szCs w:val="32"/>
          <w:rtl/>
          <w:lang w:bidi="ar-DZ"/>
        </w:rPr>
      </w:pPr>
      <w:r w:rsidRPr="00E6276F">
        <w:rPr>
          <w:rFonts w:hint="cs"/>
          <w:sz w:val="32"/>
          <w:szCs w:val="32"/>
          <w:rtl/>
          <w:lang w:bidi="ar-DZ"/>
        </w:rPr>
        <w:t>04/ الخبرة.</w:t>
      </w:r>
    </w:p>
    <w:p w:rsidR="00E6276F" w:rsidRPr="00830146" w:rsidRDefault="00E6276F" w:rsidP="00E6276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05/ مضاهاة الخطوط.</w:t>
      </w:r>
    </w:p>
    <w:p w:rsidR="00E6276F" w:rsidRPr="00830146" w:rsidRDefault="00E6276F" w:rsidP="00E6276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>06/ الطعن بالتزوير.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 w:rsidRPr="00830146">
        <w:rPr>
          <w:rFonts w:hint="cs"/>
          <w:sz w:val="32"/>
          <w:szCs w:val="32"/>
          <w:rtl/>
          <w:lang w:bidi="ar-DZ"/>
        </w:rPr>
        <w:t xml:space="preserve"> 07/ اليمين.</w:t>
      </w:r>
    </w:p>
    <w:p w:rsidR="00E6276F" w:rsidRPr="00787242" w:rsidRDefault="00E6276F" w:rsidP="00E6276F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78724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قائمة  المصادر المراجع المعتمدة:</w:t>
      </w:r>
    </w:p>
    <w:p w:rsidR="00E6276F" w:rsidRDefault="00E6276F" w:rsidP="00E6276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أولا 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النصوص الرسمية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</w:p>
    <w:p w:rsidR="00E6276F" w:rsidRPr="005C4AE4" w:rsidRDefault="00E6276F" w:rsidP="00E6276F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-1- الدساتير</w:t>
      </w:r>
    </w:p>
    <w:p w:rsidR="00E6276F" w:rsidRDefault="00E6276F" w:rsidP="00E6276F">
      <w:pPr>
        <w:bidi/>
        <w:rPr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-   دستور الجمهورية الجزائرية الديمقراطية الشعبية </w:t>
      </w:r>
      <w:r w:rsidRPr="007B7324">
        <w:rPr>
          <w:rFonts w:asciiTheme="majorBidi" w:hAnsiTheme="majorBidi" w:cstheme="majorBidi"/>
          <w:sz w:val="32"/>
          <w:szCs w:val="32"/>
          <w:rtl/>
        </w:rPr>
        <w:t>لسنة 2020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>الصادر ب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>المرسو</w:t>
      </w:r>
      <w:r w:rsidRPr="007B7324">
        <w:rPr>
          <w:rFonts w:asciiTheme="majorBidi" w:hAnsiTheme="majorBidi" w:cstheme="majorBidi"/>
          <w:sz w:val="32"/>
          <w:szCs w:val="32"/>
          <w:rtl/>
        </w:rPr>
        <w:t>م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الرئاسي رقم</w:t>
      </w:r>
      <w:r>
        <w:rPr>
          <w:rFonts w:asciiTheme="majorBidi" w:hAnsiTheme="majorBidi" w:cstheme="majorBidi" w:hint="cs"/>
          <w:sz w:val="32"/>
          <w:szCs w:val="32"/>
          <w:rtl/>
        </w:rPr>
        <w:t>: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20-442 المؤرخ في 30 ديسمبر 2020 يتعلق بإصدار التعديل الدستوري المصادق عليه في استفتاء أول نوفمبر سنة 2020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الجريدة الرسمية العدد 82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E6276F" w:rsidRPr="00AE0C50" w:rsidRDefault="00E6276F" w:rsidP="00E6276F">
      <w:pPr>
        <w:bidi/>
        <w:rPr>
          <w:b/>
          <w:bCs/>
          <w:sz w:val="32"/>
          <w:szCs w:val="32"/>
          <w:rtl/>
        </w:rPr>
      </w:pPr>
      <w:r w:rsidRPr="00AE0C50">
        <w:rPr>
          <w:rFonts w:hint="cs"/>
          <w:b/>
          <w:bCs/>
          <w:sz w:val="32"/>
          <w:szCs w:val="32"/>
          <w:rtl/>
        </w:rPr>
        <w:t xml:space="preserve">-2- النصوص التشريعية </w:t>
      </w:r>
    </w:p>
    <w:p w:rsidR="00E6276F" w:rsidRDefault="00E6276F" w:rsidP="00E6276F">
      <w:pPr>
        <w:bidi/>
        <w:rPr>
          <w:b/>
          <w:bCs/>
          <w:sz w:val="32"/>
          <w:szCs w:val="32"/>
          <w:rtl/>
        </w:rPr>
      </w:pPr>
      <w:r w:rsidRPr="005C4AE4">
        <w:rPr>
          <w:rFonts w:hint="cs"/>
          <w:b/>
          <w:bCs/>
          <w:sz w:val="32"/>
          <w:szCs w:val="32"/>
          <w:rtl/>
        </w:rPr>
        <w:t>- القوانين العضوية :</w:t>
      </w:r>
    </w:p>
    <w:p w:rsidR="00E6276F" w:rsidRDefault="00E6276F" w:rsidP="00E6276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العضوي رقم 04-11 المؤرخ في 06 سبتمبر 2004 والمتضمن القانون الأساسي للقضاء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7B732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الجريدة الرسمية العدد 57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6276F" w:rsidRPr="007B7324" w:rsidRDefault="00E6276F" w:rsidP="00E6276F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القانون العضوي رقم : 11/12المؤرخ في :26/07/2011 يحدد تنظيم المحكمة العليا وعملها واختصاصاتها الجريدة الرسمية العدد42.</w:t>
      </w:r>
    </w:p>
    <w:p w:rsidR="00E6276F" w:rsidRDefault="00E6276F" w:rsidP="00E6276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>القانون رقم :22-07 المؤرخ في 05 مايو سنة 2022 يتضمن التقسيم القضائي الجريدة الرسمية العدد32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E6276F" w:rsidRPr="005C4AE4" w:rsidRDefault="00E6276F" w:rsidP="00E6276F">
      <w:pPr>
        <w:bidi/>
        <w:rPr>
          <w:sz w:val="32"/>
          <w:szCs w:val="32"/>
          <w:rtl/>
        </w:rPr>
      </w:pPr>
      <w:r w:rsidRPr="007B7324">
        <w:rPr>
          <w:rFonts w:asciiTheme="majorBidi" w:hAnsiTheme="majorBidi" w:cstheme="majorBidi" w:hint="cs"/>
          <w:sz w:val="32"/>
          <w:szCs w:val="32"/>
          <w:rtl/>
        </w:rPr>
        <w:t xml:space="preserve">- 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القانون العضوي رقم :22-10 المؤرخ في 09 جوان سنة 2022 يتعلق بالتنظيم القضائي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7B7324">
        <w:rPr>
          <w:rFonts w:asciiTheme="majorBidi" w:hAnsiTheme="majorBidi" w:cstheme="majorBidi"/>
          <w:sz w:val="32"/>
          <w:szCs w:val="32"/>
          <w:rtl/>
        </w:rPr>
        <w:t xml:space="preserve"> الجريدة الرسمية العدد 41</w:t>
      </w:r>
      <w:r>
        <w:rPr>
          <w:rFonts w:hint="cs"/>
          <w:sz w:val="32"/>
          <w:szCs w:val="32"/>
          <w:rtl/>
        </w:rPr>
        <w:t>.</w:t>
      </w:r>
    </w:p>
    <w:p w:rsidR="00E6276F" w:rsidRDefault="00E6276F" w:rsidP="00E6276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- القانون العضوي رقم 98 /01 المؤرخ في30 /05/1998 يتعلق باختصاصات مجلس الدولة وتنظيمه وعمله الجريدة الرسمية العدد 37، المعدل والمتمم.</w:t>
      </w:r>
    </w:p>
    <w:p w:rsidR="00E6276F" w:rsidRDefault="00E6276F" w:rsidP="00E6276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القانون العضوي رقم :98/03 المؤرخ في 03/06/1998 المتعلق باختصاصات محكمة التنازع وتنظيمها وعملها ،الجريدة الرسمية العدد39.</w:t>
      </w:r>
    </w:p>
    <w:p w:rsidR="00E6276F" w:rsidRPr="00AE0C50" w:rsidRDefault="00E6276F" w:rsidP="00E6276F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- </w:t>
      </w:r>
      <w:r w:rsidRPr="005C4AE4">
        <w:rPr>
          <w:rFonts w:asciiTheme="majorBidi" w:hAnsiTheme="majorBidi" w:cstheme="majorBidi" w:hint="cs"/>
          <w:b/>
          <w:bCs/>
          <w:sz w:val="32"/>
          <w:szCs w:val="32"/>
          <w:rtl/>
        </w:rPr>
        <w:t>القوانين :</w:t>
      </w:r>
    </w:p>
    <w:p w:rsidR="00E6276F" w:rsidRPr="008C2E46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06/02، المؤرخ في 20/02/2006، المتضمن تنظيم مهنة الموثق، </w:t>
      </w:r>
      <w:r>
        <w:rPr>
          <w:rFonts w:hint="cs"/>
          <w:sz w:val="32"/>
          <w:szCs w:val="32"/>
          <w:rtl/>
          <w:lang w:bidi="ar-DZ"/>
        </w:rPr>
        <w:t>الجريدة الرسمية العدد 14 .</w:t>
      </w:r>
    </w:p>
    <w:p w:rsidR="00E6276F" w:rsidRPr="00AE0C50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101A7E">
        <w:rPr>
          <w:rFonts w:hint="cs"/>
          <w:sz w:val="32"/>
          <w:szCs w:val="32"/>
          <w:rtl/>
          <w:lang w:bidi="ar-DZ"/>
        </w:rPr>
        <w:t xml:space="preserve">القانون رقم 06/03، المؤرخ في 20/02/2006، المتضمن تنظيم مهنة المحضر، </w:t>
      </w:r>
      <w:r>
        <w:rPr>
          <w:rFonts w:hint="cs"/>
          <w:sz w:val="32"/>
          <w:szCs w:val="32"/>
          <w:rtl/>
          <w:lang w:bidi="ar-DZ"/>
        </w:rPr>
        <w:t>الجريدة الرسمية العدد14</w:t>
      </w:r>
    </w:p>
    <w:p w:rsidR="00E6276F" w:rsidRPr="008C2E46" w:rsidRDefault="00E6276F" w:rsidP="00E6276F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القانون رقم 08/09 المؤرخ في 25/02/2008، المتضمن قانون الإجراءات المدنية و الإدارية،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</w:t>
      </w:r>
      <w:r w:rsidRPr="00101A7E">
        <w:rPr>
          <w:rFonts w:hint="cs"/>
          <w:sz w:val="32"/>
          <w:szCs w:val="32"/>
          <w:rtl/>
          <w:lang w:bidi="ar-DZ"/>
        </w:rPr>
        <w:t>عدد 21.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المعدل والمتمم</w:t>
      </w:r>
      <w:r w:rsidRPr="005C4AE4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7B7324">
        <w:rPr>
          <w:rFonts w:asciiTheme="majorBidi" w:hAnsiTheme="majorBidi" w:cstheme="majorBidi"/>
          <w:sz w:val="32"/>
          <w:szCs w:val="32"/>
          <w:rtl/>
        </w:rPr>
        <w:t>بموجب القانون رقم :22</w:t>
      </w:r>
      <w:r>
        <w:rPr>
          <w:rFonts w:asciiTheme="majorBidi" w:hAnsiTheme="majorBidi" w:cstheme="majorBidi" w:hint="cs"/>
          <w:sz w:val="32"/>
          <w:szCs w:val="32"/>
          <w:rtl/>
        </w:rPr>
        <w:t>/13</w:t>
      </w:r>
      <w:r w:rsidRPr="007B7324">
        <w:rPr>
          <w:rFonts w:asciiTheme="majorBidi" w:hAnsiTheme="majorBidi" w:cstheme="majorBidi"/>
          <w:sz w:val="32"/>
          <w:szCs w:val="32"/>
          <w:rtl/>
        </w:rPr>
        <w:t>المؤرخ في 12يوليو سنة 2022 يعدل ويتمم القانون رقم 08-09 المتضمن قانون الإجراءات المدنية والإدارية  الجريدة الرسمية العدد 48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E6276F" w:rsidRPr="00101A7E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-القانون رقم 13/07، المؤرخ في 29/10/2013، المتضمن تنظيم مهنة المحاماة،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</w:t>
      </w:r>
      <w:r w:rsidRPr="00101A7E">
        <w:rPr>
          <w:rFonts w:hint="cs"/>
          <w:sz w:val="32"/>
          <w:szCs w:val="32"/>
          <w:rtl/>
          <w:lang w:bidi="ar-DZ"/>
        </w:rPr>
        <w:t xml:space="preserve"> 55.</w:t>
      </w:r>
    </w:p>
    <w:p w:rsidR="00E6276F" w:rsidRPr="008C2E46" w:rsidRDefault="00E6276F" w:rsidP="00E6276F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8C2E4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الأوامر</w:t>
      </w:r>
    </w:p>
    <w:p w:rsidR="00E6276F" w:rsidRPr="00101A7E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الأمر رقم 06/03، المؤرخ في 15/07/2006، المتضمن القانون الأساسي العام للوظيفة العمومية، </w:t>
      </w:r>
      <w:r>
        <w:rPr>
          <w:rFonts w:hint="cs"/>
          <w:sz w:val="32"/>
          <w:szCs w:val="32"/>
          <w:rtl/>
          <w:lang w:bidi="ar-DZ"/>
        </w:rPr>
        <w:t xml:space="preserve"> الجريدة الرسمية العدد </w:t>
      </w:r>
      <w:r w:rsidRPr="00101A7E">
        <w:rPr>
          <w:rFonts w:hint="cs"/>
          <w:sz w:val="32"/>
          <w:szCs w:val="32"/>
          <w:rtl/>
          <w:lang w:bidi="ar-DZ"/>
        </w:rPr>
        <w:t>46.</w:t>
      </w:r>
    </w:p>
    <w:p w:rsidR="00E6276F" w:rsidRDefault="00E6276F" w:rsidP="00E6276F">
      <w:pPr>
        <w:bidi/>
        <w:rPr>
          <w:b/>
          <w:bCs/>
          <w:sz w:val="32"/>
          <w:szCs w:val="32"/>
          <w:rtl/>
          <w:lang w:bidi="ar-DZ"/>
        </w:rPr>
      </w:pPr>
      <w:r w:rsidRPr="00101A7E">
        <w:rPr>
          <w:rFonts w:hint="cs"/>
          <w:b/>
          <w:bCs/>
          <w:sz w:val="32"/>
          <w:szCs w:val="32"/>
          <w:rtl/>
          <w:lang w:bidi="ar-DZ"/>
        </w:rPr>
        <w:t>-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ثانيا :</w:t>
      </w:r>
      <w:r w:rsidRPr="00101A7E">
        <w:rPr>
          <w:rFonts w:hint="cs"/>
          <w:b/>
          <w:bCs/>
          <w:sz w:val="32"/>
          <w:szCs w:val="32"/>
          <w:rtl/>
          <w:lang w:bidi="ar-DZ"/>
        </w:rPr>
        <w:t>الم</w:t>
      </w:r>
      <w:r>
        <w:rPr>
          <w:rFonts w:hint="cs"/>
          <w:b/>
          <w:bCs/>
          <w:sz w:val="32"/>
          <w:szCs w:val="32"/>
          <w:rtl/>
          <w:lang w:bidi="ar-DZ"/>
        </w:rPr>
        <w:t>ؤلفات .</w:t>
      </w:r>
    </w:p>
    <w:p w:rsidR="00E6276F" w:rsidRPr="00821D0F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الغوثي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بن ملحة، قواعد و طرق الإثبات و مباشرتها في النظام القانوني الجزائري، الديوان الوطني للأشغال التربوية، الجزائر، 2001.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بربارة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عبد الرحمان، شرح قانون الإجراءات المدنية و الإدارية، رقم 08/09، منشورات بغدادي، الجزائر، 2009.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proofErr w:type="spellStart"/>
      <w:r>
        <w:rPr>
          <w:rFonts w:hint="cs"/>
          <w:sz w:val="32"/>
          <w:szCs w:val="32"/>
          <w:rtl/>
          <w:lang w:bidi="ar-DZ"/>
        </w:rPr>
        <w:t>بوبشير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محمد أمقران، النظام القضائي الجزائري، ديوان المطبوعات الجامعية، الجزائر،2005.</w:t>
      </w:r>
    </w:p>
    <w:p w:rsidR="00E6276F" w:rsidRPr="00101A7E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 حمدي باشا عمر، مبادئ الاجتهاد القضائي في مادة الإجراءات المدنية، دار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هومة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 و التوزيع، الجزائر، 2002.</w:t>
      </w:r>
    </w:p>
    <w:p w:rsidR="00E6276F" w:rsidRPr="00101A7E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lastRenderedPageBreak/>
        <w:t xml:space="preserve">- عبد السلام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ذيب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قانون الإجراءات المدنية و الإدارية الجديد، ترجمة للمحاكمة العادلة، </w:t>
      </w:r>
      <w:proofErr w:type="spellStart"/>
      <w:r>
        <w:rPr>
          <w:rFonts w:hint="cs"/>
          <w:sz w:val="32"/>
          <w:szCs w:val="32"/>
          <w:rtl/>
          <w:lang w:bidi="ar-DZ"/>
        </w:rPr>
        <w:t>موفم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 للنشر، الجزائر، 2012.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 w:rsidRPr="00101A7E">
        <w:rPr>
          <w:rFonts w:hint="cs"/>
          <w:sz w:val="32"/>
          <w:szCs w:val="32"/>
          <w:rtl/>
          <w:lang w:bidi="ar-DZ"/>
        </w:rPr>
        <w:t xml:space="preserve">-عبد الحكيم </w:t>
      </w:r>
      <w:proofErr w:type="spellStart"/>
      <w:r w:rsidRPr="00101A7E">
        <w:rPr>
          <w:rFonts w:hint="cs"/>
          <w:sz w:val="32"/>
          <w:szCs w:val="32"/>
          <w:rtl/>
          <w:lang w:bidi="ar-DZ"/>
        </w:rPr>
        <w:t>فودة</w:t>
      </w:r>
      <w:proofErr w:type="spellEnd"/>
      <w:r w:rsidRPr="00101A7E">
        <w:rPr>
          <w:rFonts w:hint="cs"/>
          <w:sz w:val="32"/>
          <w:szCs w:val="32"/>
          <w:rtl/>
          <w:lang w:bidi="ar-DZ"/>
        </w:rPr>
        <w:t xml:space="preserve">، الدفع </w:t>
      </w:r>
      <w:r>
        <w:rPr>
          <w:rFonts w:hint="cs"/>
          <w:sz w:val="32"/>
          <w:szCs w:val="32"/>
          <w:rtl/>
          <w:lang w:bidi="ar-DZ"/>
        </w:rPr>
        <w:t>بانتفاء</w:t>
      </w:r>
      <w:r w:rsidRPr="00101A7E">
        <w:rPr>
          <w:rFonts w:hint="cs"/>
          <w:sz w:val="32"/>
          <w:szCs w:val="32"/>
          <w:rtl/>
          <w:lang w:bidi="ar-DZ"/>
        </w:rPr>
        <w:t xml:space="preserve"> الصفة و المصلحة في المنازعات المدنية، منشأة المعارف، الإسكندرية، مصر، 1997.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-عطية عزمي عبد الفتاح، نحو نظرية عامة لفكرة الدعوى، دار النهضة العربية، القاهرة، مصر، 1990.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عبد العزيز سعد، أجهزة ومؤسسات النظام القضائي الجزائري، المؤسسة الوطنية للكتاب، الجزائر، 1988.</w:t>
      </w:r>
    </w:p>
    <w:p w:rsidR="00E6276F" w:rsidRDefault="00E6276F" w:rsidP="00E6276F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hint="cs"/>
          <w:sz w:val="32"/>
          <w:szCs w:val="32"/>
          <w:rtl/>
          <w:lang w:bidi="ar-DZ"/>
        </w:rPr>
        <w:t>زودة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عمر ،الإجراءات المدنية على ضوء أراء الفقهاء وأحكام القضاء ،</w:t>
      </w:r>
      <w:r w:rsidRPr="00B023C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اونسيكلوبيديا ، الجزائر ،</w:t>
      </w:r>
      <w:proofErr w:type="spellStart"/>
      <w:r>
        <w:rPr>
          <w:rFonts w:hint="cs"/>
          <w:sz w:val="32"/>
          <w:szCs w:val="32"/>
          <w:rtl/>
          <w:lang w:bidi="ar-DZ"/>
        </w:rPr>
        <w:t>دت</w:t>
      </w:r>
      <w:proofErr w:type="spellEnd"/>
      <w:r>
        <w:rPr>
          <w:rFonts w:hint="cs"/>
          <w:sz w:val="32"/>
          <w:szCs w:val="32"/>
          <w:rtl/>
          <w:lang w:bidi="ar-DZ"/>
        </w:rPr>
        <w:t>.</w:t>
      </w:r>
    </w:p>
    <w:p w:rsidR="008B0808" w:rsidRPr="00E6276F" w:rsidRDefault="00E6276F" w:rsidP="00E6276F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  <w:lang w:bidi="ar-DZ"/>
        </w:rPr>
        <w:t>- صقر نبيل ، الوسيط</w:t>
      </w:r>
      <w:r w:rsidRPr="00E6276F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شرح قانون</w:t>
      </w:r>
      <w:r w:rsidRPr="0078724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الإجراءات المدنية والإدارية ، دار الهدى ،الجزائر،2008</w:t>
      </w:r>
    </w:p>
    <w:sectPr w:rsidR="008B0808" w:rsidRPr="00E6276F" w:rsidSect="00E6276F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E6276F"/>
    <w:rsid w:val="00853B7C"/>
    <w:rsid w:val="008B0808"/>
    <w:rsid w:val="00E6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6F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2023-06-22T23:07:00Z</dcterms:created>
  <dcterms:modified xsi:type="dcterms:W3CDTF">2023-06-22T23:10:00Z</dcterms:modified>
</cp:coreProperties>
</file>