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السداسي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الثالث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اسم الوحدة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وحدة التعليم الأساسية</w:t>
      </w:r>
    </w:p>
    <w:p>
      <w:pPr>
        <w:keepNext w:val="true"/>
        <w:numPr>
          <w:ilvl w:val="0"/>
          <w:numId w:val="3"/>
        </w:numPr>
        <w:bidi w:val="true"/>
        <w:spacing w:before="240" w:after="6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اسم المادة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26"/>
          <w:shd w:fill="auto" w:val="clear"/>
        </w:rPr>
        <w:t xml:space="preserve">الثقافة والشخصية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الرصيد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5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المعامل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أهداف التعليم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ذكر ما يفترض على الطالب اكتسابه من مؤهلات بعد نجاحه في هذه المادة، في ثلاثة أسطر على الأكثر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الوقوف على العلاقة بين مفهومي الشخصية والثقافة من خلال نظريات التنشئة والتغير الاجتماعي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المعارف المسبقة المطلوبة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وصف تفصيلي للمعرف المطلوبة والتي تمكن الطالب من مواصلة هذا التعليم، سطرين على الأكثر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).  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///////////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طريقة التقييم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مراقبة مستمرة، امتحان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...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إلخ</w:t>
      </w:r>
    </w:p>
    <w:p>
      <w:pPr>
        <w:bidi w:val="true"/>
        <w:spacing w:before="0" w:after="0" w:line="240"/>
        <w:ind w:right="0" w:left="-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امتحان كتابي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+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مراقبة مستمرة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محتوى المادة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إجبارية تحديد المحتوى المفصل لكل مادة مع الإشارة إلى العمل الشخصي للطالب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مفهوم الثقافة و الشخصية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الثقافة و المرجعيات الفكرية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المنطلقات الايديومعرفية للثقافة  الجزائرية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الثقافة و الشخصية الجزائرية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السمات العامة للشخصية الجزائري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الثقافة و السلوك  الجزائري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الثقافة و القيم  في  المجتمع الجزائري 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الشخصية الجزائرية و التحول الثقافي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left"/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32"/>
          <w:shd w:fill="auto" w:val="clear"/>
        </w:rPr>
      </w:pP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صورة  الزعيم في  المخيال الاجتماعي </w:t>
      </w:r>
      <w:r>
        <w:rPr>
          <w:rFonts w:ascii="Traditional Arabic" w:hAnsi="Traditional Arabic" w:cs="Traditional Arabic" w:eastAsia="Traditional Arabic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