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889" w:rsidRDefault="004F74B2" w:rsidP="00752889">
      <w:pPr>
        <w:autoSpaceDE w:val="0"/>
        <w:autoSpaceDN w:val="0"/>
        <w:adjustRightInd w:val="0"/>
        <w:spacing w:after="0" w:line="240" w:lineRule="auto"/>
        <w:rPr>
          <w:rFonts w:ascii="Times New Roman" w:hAnsi="Times New Roman"/>
          <w:sz w:val="24"/>
          <w:szCs w:val="24"/>
        </w:rPr>
      </w:pPr>
      <w:r>
        <w:rPr>
          <w:rFonts w:asciiTheme="minorHAnsi" w:hAnsiTheme="minorHAnsi" w:cstheme="minorBidi"/>
          <w:noProof/>
          <w:sz w:val="20"/>
          <w:szCs w:val="20"/>
          <w:lang w:val="en-US"/>
        </w:rPr>
        <w:pict>
          <v:shapetype id="_x0000_t202" coordsize="21600,21600" o:spt="202" path="m,l,21600r21600,l21600,xe">
            <v:stroke joinstyle="miter"/>
            <v:path gradientshapeok="t" o:connecttype="rect"/>
          </v:shapetype>
          <v:shape id="_x0000_s1058" type="#_x0000_t202" style="position:absolute;margin-left:297.35pt;margin-top:1.65pt;width:198.4pt;height:68.1pt;z-index:251660288;mso-width-relative:margin;mso-height-relative:margin" strokecolor="white [3212]">
            <v:textbox style="mso-next-textbox:#_x0000_s1058">
              <w:txbxContent>
                <w:p w:rsidR="00752889" w:rsidRPr="00752889" w:rsidRDefault="00106AE8" w:rsidP="00752889">
                  <w:pPr>
                    <w:spacing w:after="0" w:line="240" w:lineRule="auto"/>
                    <w:rPr>
                      <w:rFonts w:asciiTheme="majorBidi" w:hAnsiTheme="majorBidi" w:cstheme="majorBidi"/>
                      <w:sz w:val="20"/>
                      <w:szCs w:val="20"/>
                    </w:rPr>
                  </w:pPr>
                  <w:r>
                    <w:rPr>
                      <w:rFonts w:asciiTheme="majorBidi" w:hAnsiTheme="majorBidi" w:cstheme="majorBidi"/>
                      <w:sz w:val="20"/>
                      <w:szCs w:val="20"/>
                    </w:rPr>
                    <w:t>Année universitaire : 202</w:t>
                  </w:r>
                  <w:r w:rsidR="004F74B2">
                    <w:rPr>
                      <w:rFonts w:asciiTheme="majorBidi" w:hAnsiTheme="majorBidi" w:cstheme="majorBidi"/>
                      <w:sz w:val="20"/>
                      <w:szCs w:val="20"/>
                    </w:rPr>
                    <w:t>3</w:t>
                  </w:r>
                  <w:r>
                    <w:rPr>
                      <w:rFonts w:asciiTheme="majorBidi" w:hAnsiTheme="majorBidi" w:cstheme="majorBidi"/>
                      <w:sz w:val="20"/>
                      <w:szCs w:val="20"/>
                    </w:rPr>
                    <w:t>/202</w:t>
                  </w:r>
                  <w:r w:rsidR="004F74B2">
                    <w:rPr>
                      <w:rFonts w:asciiTheme="majorBidi" w:hAnsiTheme="majorBidi" w:cstheme="majorBidi"/>
                      <w:sz w:val="20"/>
                      <w:szCs w:val="20"/>
                    </w:rPr>
                    <w:t>4</w:t>
                  </w:r>
                </w:p>
                <w:p w:rsidR="00752889" w:rsidRPr="00752889" w:rsidRDefault="00752889" w:rsidP="00752889">
                  <w:pPr>
                    <w:spacing w:after="0" w:line="240" w:lineRule="auto"/>
                    <w:rPr>
                      <w:rFonts w:asciiTheme="majorBidi" w:hAnsiTheme="majorBidi" w:cstheme="majorBidi"/>
                      <w:sz w:val="20"/>
                      <w:szCs w:val="20"/>
                    </w:rPr>
                  </w:pPr>
                  <w:proofErr w:type="gramStart"/>
                  <w:r w:rsidRPr="00752889">
                    <w:rPr>
                      <w:rFonts w:asciiTheme="majorBidi" w:hAnsiTheme="majorBidi" w:cstheme="majorBidi"/>
                      <w:sz w:val="20"/>
                      <w:szCs w:val="20"/>
                    </w:rPr>
                    <w:t>L'enseignante:</w:t>
                  </w:r>
                  <w:proofErr w:type="gramEnd"/>
                  <w:r w:rsidRPr="00752889">
                    <w:rPr>
                      <w:rFonts w:asciiTheme="majorBidi" w:hAnsiTheme="majorBidi" w:cstheme="majorBidi"/>
                      <w:sz w:val="20"/>
                      <w:szCs w:val="20"/>
                    </w:rPr>
                    <w:t xml:space="preserve"> </w:t>
                  </w:r>
                  <w:proofErr w:type="spellStart"/>
                  <w:r w:rsidRPr="00752889">
                    <w:rPr>
                      <w:rFonts w:asciiTheme="majorBidi" w:hAnsiTheme="majorBidi" w:cstheme="majorBidi"/>
                      <w:sz w:val="20"/>
                      <w:szCs w:val="20"/>
                    </w:rPr>
                    <w:t>Khamouli</w:t>
                  </w:r>
                  <w:proofErr w:type="spellEnd"/>
                  <w:r w:rsidRPr="00752889">
                    <w:rPr>
                      <w:rFonts w:asciiTheme="majorBidi" w:hAnsiTheme="majorBidi" w:cstheme="majorBidi"/>
                      <w:sz w:val="20"/>
                      <w:szCs w:val="20"/>
                    </w:rPr>
                    <w:t>-S</w:t>
                  </w:r>
                </w:p>
                <w:p w:rsidR="00752889" w:rsidRPr="00752889" w:rsidRDefault="00752889" w:rsidP="00752889">
                  <w:pPr>
                    <w:pStyle w:val="Heading2"/>
                    <w:rPr>
                      <w:rFonts w:asciiTheme="majorBidi" w:hAnsiTheme="majorBidi" w:cstheme="majorBidi"/>
                      <w:b w:val="0"/>
                      <w:bCs w:val="0"/>
                      <w:sz w:val="20"/>
                      <w:szCs w:val="20"/>
                    </w:rPr>
                  </w:pPr>
                  <w:r w:rsidRPr="00752889">
                    <w:rPr>
                      <w:rFonts w:asciiTheme="majorBidi" w:hAnsiTheme="majorBidi" w:cstheme="majorBidi"/>
                      <w:b w:val="0"/>
                      <w:bCs w:val="0"/>
                      <w:sz w:val="20"/>
                      <w:szCs w:val="20"/>
                    </w:rPr>
                    <w:t>Module: Méthodes de séparation et chromatographie</w:t>
                  </w:r>
                </w:p>
                <w:p w:rsidR="00752889" w:rsidRPr="00752889" w:rsidRDefault="00752889" w:rsidP="00E46B8D">
                  <w:pPr>
                    <w:rPr>
                      <w:rFonts w:asciiTheme="majorBidi" w:hAnsiTheme="majorBidi" w:cstheme="majorBidi"/>
                      <w:sz w:val="20"/>
                      <w:szCs w:val="20"/>
                    </w:rPr>
                  </w:pPr>
                  <w:r w:rsidRPr="00752889">
                    <w:rPr>
                      <w:rFonts w:asciiTheme="majorBidi" w:hAnsiTheme="majorBidi" w:cstheme="majorBidi"/>
                      <w:sz w:val="20"/>
                      <w:szCs w:val="20"/>
                    </w:rPr>
                    <w:t>3</w:t>
                  </w:r>
                  <w:r w:rsidRPr="00752889">
                    <w:rPr>
                      <w:rFonts w:asciiTheme="majorBidi" w:hAnsiTheme="majorBidi" w:cstheme="majorBidi"/>
                      <w:sz w:val="20"/>
                      <w:szCs w:val="20"/>
                      <w:vertAlign w:val="superscript"/>
                    </w:rPr>
                    <w:t>ème</w:t>
                  </w:r>
                  <w:r w:rsidR="00B924B8">
                    <w:rPr>
                      <w:rFonts w:asciiTheme="majorBidi" w:hAnsiTheme="majorBidi" w:cstheme="majorBidi"/>
                      <w:sz w:val="20"/>
                      <w:szCs w:val="20"/>
                    </w:rPr>
                    <w:t xml:space="preserve"> année Chimie  </w:t>
                  </w:r>
                  <w:r w:rsidR="00E46B8D">
                    <w:rPr>
                      <w:rFonts w:asciiTheme="majorBidi" w:hAnsiTheme="majorBidi" w:cstheme="majorBidi"/>
                      <w:sz w:val="20"/>
                      <w:szCs w:val="20"/>
                    </w:rPr>
                    <w:t>Analytique</w:t>
                  </w:r>
                </w:p>
                <w:p w:rsidR="00752889" w:rsidRPr="00AB0E7E" w:rsidRDefault="00752889" w:rsidP="00752889"/>
              </w:txbxContent>
            </v:textbox>
          </v:shape>
        </w:pict>
      </w:r>
    </w:p>
    <w:p w:rsidR="00752889" w:rsidRPr="00752889" w:rsidRDefault="00752889" w:rsidP="00752889">
      <w:pPr>
        <w:spacing w:after="0" w:line="240" w:lineRule="auto"/>
        <w:ind w:left="-357" w:firstLine="357"/>
        <w:jc w:val="lowKashida"/>
        <w:rPr>
          <w:rFonts w:asciiTheme="majorBidi" w:hAnsiTheme="majorBidi" w:cstheme="majorBidi"/>
          <w:sz w:val="20"/>
          <w:szCs w:val="20"/>
          <w:lang w:bidi="ar-DZ"/>
        </w:rPr>
      </w:pPr>
      <w:r w:rsidRPr="00752889">
        <w:rPr>
          <w:rFonts w:asciiTheme="majorBidi" w:hAnsiTheme="majorBidi" w:cstheme="majorBidi"/>
          <w:sz w:val="20"/>
          <w:szCs w:val="20"/>
        </w:rPr>
        <w:t xml:space="preserve">Université Mohamed </w:t>
      </w:r>
      <w:proofErr w:type="spellStart"/>
      <w:r w:rsidRPr="00752889">
        <w:rPr>
          <w:rFonts w:asciiTheme="majorBidi" w:hAnsiTheme="majorBidi" w:cstheme="majorBidi"/>
          <w:sz w:val="20"/>
          <w:szCs w:val="20"/>
        </w:rPr>
        <w:t>Khider</w:t>
      </w:r>
      <w:proofErr w:type="spellEnd"/>
      <w:r w:rsidRPr="00752889">
        <w:rPr>
          <w:rFonts w:asciiTheme="majorBidi" w:hAnsiTheme="majorBidi" w:cstheme="majorBidi"/>
          <w:sz w:val="20"/>
          <w:szCs w:val="20"/>
        </w:rPr>
        <w:t>- Biskra</w:t>
      </w:r>
    </w:p>
    <w:p w:rsidR="00752889" w:rsidRPr="00752889" w:rsidRDefault="00752889" w:rsidP="00752889">
      <w:pPr>
        <w:spacing w:after="0" w:line="240" w:lineRule="auto"/>
        <w:ind w:left="-357" w:firstLine="357"/>
        <w:jc w:val="lowKashida"/>
        <w:rPr>
          <w:rFonts w:asciiTheme="majorBidi" w:hAnsiTheme="majorBidi" w:cstheme="majorBidi"/>
          <w:sz w:val="20"/>
          <w:szCs w:val="20"/>
          <w:lang w:bidi="ar-DZ"/>
        </w:rPr>
      </w:pPr>
      <w:r w:rsidRPr="00752889">
        <w:rPr>
          <w:rFonts w:asciiTheme="majorBidi" w:hAnsiTheme="majorBidi" w:cstheme="majorBidi"/>
          <w:sz w:val="20"/>
          <w:szCs w:val="20"/>
        </w:rPr>
        <w:t>Faculté des sciences exacte et sciences de  la nature et  de la vie</w:t>
      </w:r>
    </w:p>
    <w:p w:rsidR="00752889" w:rsidRPr="00752889" w:rsidRDefault="00752889" w:rsidP="00752889">
      <w:pPr>
        <w:spacing w:after="0" w:line="240" w:lineRule="auto"/>
        <w:ind w:left="-357" w:firstLine="357"/>
        <w:jc w:val="lowKashida"/>
        <w:rPr>
          <w:rFonts w:asciiTheme="majorBidi" w:hAnsiTheme="majorBidi" w:cstheme="majorBidi"/>
          <w:sz w:val="20"/>
          <w:szCs w:val="20"/>
        </w:rPr>
      </w:pPr>
      <w:r w:rsidRPr="00752889">
        <w:rPr>
          <w:rFonts w:asciiTheme="majorBidi" w:hAnsiTheme="majorBidi" w:cstheme="majorBidi"/>
          <w:sz w:val="20"/>
          <w:szCs w:val="20"/>
        </w:rPr>
        <w:t>Département de Science de la matière</w:t>
      </w:r>
    </w:p>
    <w:p w:rsidR="00752889" w:rsidRPr="00752889" w:rsidRDefault="00752889" w:rsidP="00752889">
      <w:pPr>
        <w:autoSpaceDE w:val="0"/>
        <w:autoSpaceDN w:val="0"/>
        <w:adjustRightInd w:val="0"/>
        <w:spacing w:after="0" w:line="240" w:lineRule="auto"/>
        <w:rPr>
          <w:rFonts w:asciiTheme="majorBidi" w:hAnsiTheme="majorBidi" w:cstheme="majorBidi"/>
          <w:sz w:val="24"/>
          <w:szCs w:val="24"/>
        </w:rPr>
      </w:pPr>
    </w:p>
    <w:p w:rsidR="00752889" w:rsidRDefault="00752889" w:rsidP="00752889">
      <w:pPr>
        <w:autoSpaceDE w:val="0"/>
        <w:autoSpaceDN w:val="0"/>
        <w:adjustRightInd w:val="0"/>
        <w:spacing w:after="0" w:line="240" w:lineRule="auto"/>
        <w:rPr>
          <w:rFonts w:ascii="Times New Roman" w:hAnsi="Times New Roman"/>
          <w:sz w:val="24"/>
          <w:szCs w:val="24"/>
        </w:rPr>
      </w:pPr>
    </w:p>
    <w:p w:rsidR="00752889" w:rsidRDefault="00752889" w:rsidP="00752889">
      <w:pPr>
        <w:jc w:val="center"/>
        <w:rPr>
          <w:rFonts w:asciiTheme="majorBidi" w:hAnsiTheme="majorBidi" w:cstheme="majorBidi"/>
          <w:b/>
          <w:bCs/>
          <w:sz w:val="32"/>
          <w:szCs w:val="32"/>
        </w:rPr>
      </w:pPr>
      <w:bookmarkStart w:id="0" w:name="_GoBack"/>
      <w:r>
        <w:rPr>
          <w:rFonts w:asciiTheme="majorBidi" w:hAnsiTheme="majorBidi" w:cstheme="majorBidi"/>
          <w:b/>
          <w:bCs/>
          <w:sz w:val="32"/>
          <w:szCs w:val="32"/>
        </w:rPr>
        <w:t>Série n°2</w:t>
      </w:r>
    </w:p>
    <w:bookmarkEnd w:id="0"/>
    <w:p w:rsidR="00752889" w:rsidRPr="006429B5" w:rsidRDefault="00752889" w:rsidP="00752889">
      <w:pPr>
        <w:spacing w:after="0" w:line="240" w:lineRule="auto"/>
        <w:jc w:val="both"/>
        <w:rPr>
          <w:rFonts w:asciiTheme="majorBidi" w:hAnsiTheme="majorBidi" w:cstheme="majorBidi"/>
          <w:b/>
          <w:bCs/>
          <w:sz w:val="24"/>
          <w:szCs w:val="24"/>
        </w:rPr>
      </w:pPr>
      <w:r w:rsidRPr="006429B5">
        <w:rPr>
          <w:rFonts w:asciiTheme="majorBidi" w:hAnsiTheme="majorBidi" w:cstheme="majorBidi"/>
          <w:b/>
          <w:bCs/>
          <w:sz w:val="24"/>
          <w:szCs w:val="24"/>
        </w:rPr>
        <w:t>Exercice</w:t>
      </w:r>
      <w:r>
        <w:rPr>
          <w:rFonts w:asciiTheme="majorBidi" w:hAnsiTheme="majorBidi" w:cstheme="majorBidi"/>
          <w:b/>
          <w:bCs/>
          <w:sz w:val="24"/>
          <w:szCs w:val="24"/>
        </w:rPr>
        <w:t xml:space="preserve"> 1</w:t>
      </w:r>
      <w:r w:rsidRPr="006429B5">
        <w:rPr>
          <w:rFonts w:asciiTheme="majorBidi" w:hAnsiTheme="majorBidi" w:cstheme="majorBidi"/>
          <w:b/>
          <w:bCs/>
          <w:sz w:val="24"/>
          <w:szCs w:val="24"/>
        </w:rPr>
        <w:t>:</w:t>
      </w:r>
    </w:p>
    <w:p w:rsidR="00167323" w:rsidRPr="00167323" w:rsidRDefault="00167323" w:rsidP="00167323">
      <w:pPr>
        <w:pStyle w:val="Default"/>
        <w:rPr>
          <w:rFonts w:asciiTheme="majorBidi" w:hAnsiTheme="majorBidi" w:cstheme="majorBidi"/>
        </w:rPr>
      </w:pPr>
      <w:r w:rsidRPr="00167323">
        <w:rPr>
          <w:rFonts w:asciiTheme="majorBidi" w:hAnsiTheme="majorBidi" w:cstheme="majorBidi"/>
        </w:rPr>
        <w:t xml:space="preserve">On considère un mélange d’hydrocarbures constitué de 5 alcanes linéaires dont les températures d’ébullition Te sont les suivantes : 36°C, 69°C, 98°C, 126°C, 151°C  </w:t>
      </w:r>
    </w:p>
    <w:p w:rsidR="00167323" w:rsidRPr="00167323" w:rsidRDefault="00167323" w:rsidP="00167323">
      <w:pPr>
        <w:pStyle w:val="Default"/>
        <w:rPr>
          <w:rFonts w:asciiTheme="majorBidi" w:hAnsiTheme="majorBidi" w:cstheme="majorBidi"/>
        </w:rPr>
      </w:pPr>
      <w:r w:rsidRPr="00167323">
        <w:rPr>
          <w:rFonts w:asciiTheme="majorBidi" w:hAnsiTheme="majorBidi" w:cstheme="majorBidi"/>
        </w:rPr>
        <w:t xml:space="preserve">1. Indiquer une méthode permettant de récupérer séparément ces 5 alcanes. </w:t>
      </w:r>
    </w:p>
    <w:p w:rsidR="00167323" w:rsidRPr="00167323" w:rsidRDefault="00167323" w:rsidP="00167323">
      <w:pPr>
        <w:pStyle w:val="Default"/>
        <w:rPr>
          <w:rFonts w:asciiTheme="majorBidi" w:hAnsiTheme="majorBidi" w:cstheme="majorBidi"/>
        </w:rPr>
      </w:pPr>
      <w:r w:rsidRPr="00167323">
        <w:rPr>
          <w:rFonts w:asciiTheme="majorBidi" w:hAnsiTheme="majorBidi" w:cstheme="majorBidi"/>
        </w:rPr>
        <w:t xml:space="preserve">2. Décrire brièvement le principe de fonctionnement de cette technique. </w:t>
      </w:r>
    </w:p>
    <w:p w:rsidR="00752889" w:rsidRPr="00167323" w:rsidRDefault="00167323" w:rsidP="00167323">
      <w:pPr>
        <w:rPr>
          <w:rFonts w:asciiTheme="majorBidi" w:hAnsiTheme="majorBidi" w:cstheme="majorBidi"/>
          <w:b/>
          <w:bCs/>
          <w:sz w:val="24"/>
          <w:szCs w:val="24"/>
        </w:rPr>
      </w:pPr>
      <w:r w:rsidRPr="00167323">
        <w:rPr>
          <w:rFonts w:asciiTheme="majorBidi" w:hAnsiTheme="majorBidi" w:cstheme="majorBidi"/>
          <w:sz w:val="24"/>
          <w:szCs w:val="24"/>
        </w:rPr>
        <w:t>3. Indiquer le composé récupéré en premier. Justifier.</w:t>
      </w:r>
    </w:p>
    <w:tbl>
      <w:tblPr>
        <w:tblStyle w:val="TableGrid"/>
        <w:tblW w:w="0" w:type="auto"/>
        <w:tblInd w:w="673" w:type="dxa"/>
        <w:tblLook w:val="04A0" w:firstRow="1" w:lastRow="0" w:firstColumn="1" w:lastColumn="0" w:noHBand="0" w:noVBand="1"/>
      </w:tblPr>
      <w:tblGrid>
        <w:gridCol w:w="1850"/>
        <w:gridCol w:w="1850"/>
        <w:gridCol w:w="1851"/>
      </w:tblGrid>
      <w:tr w:rsidR="00167323" w:rsidTr="00167323">
        <w:trPr>
          <w:trHeight w:val="233"/>
        </w:trPr>
        <w:tc>
          <w:tcPr>
            <w:tcW w:w="1850"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Alcane</w:t>
            </w:r>
          </w:p>
        </w:tc>
        <w:tc>
          <w:tcPr>
            <w:tcW w:w="1850" w:type="dxa"/>
          </w:tcPr>
          <w:p w:rsidR="00167323" w:rsidRPr="00AC5A10" w:rsidRDefault="00167323" w:rsidP="005A1660">
            <w:pPr>
              <w:autoSpaceDE w:val="0"/>
              <w:autoSpaceDN w:val="0"/>
              <w:adjustRightInd w:val="0"/>
              <w:rPr>
                <w:rFonts w:ascii="Times New Roman" w:hAnsi="Times New Roman"/>
                <w:color w:val="000000"/>
              </w:rPr>
            </w:pPr>
            <w:r w:rsidRPr="00AC5A10">
              <w:rPr>
                <w:rFonts w:ascii="Times New Roman" w:hAnsi="Times New Roman"/>
                <w:color w:val="000000"/>
              </w:rPr>
              <w:t xml:space="preserve">Nom </w:t>
            </w:r>
          </w:p>
        </w:tc>
        <w:tc>
          <w:tcPr>
            <w:tcW w:w="1851"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Te (°C)</w:t>
            </w:r>
          </w:p>
        </w:tc>
      </w:tr>
      <w:tr w:rsidR="00167323" w:rsidTr="00167323">
        <w:trPr>
          <w:trHeight w:val="297"/>
        </w:trPr>
        <w:tc>
          <w:tcPr>
            <w:tcW w:w="1850"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C8H18</w:t>
            </w:r>
          </w:p>
        </w:tc>
        <w:tc>
          <w:tcPr>
            <w:tcW w:w="1850"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Octane</w:t>
            </w:r>
          </w:p>
        </w:tc>
        <w:tc>
          <w:tcPr>
            <w:tcW w:w="1851"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126</w:t>
            </w:r>
          </w:p>
        </w:tc>
      </w:tr>
      <w:tr w:rsidR="00167323" w:rsidTr="00167323">
        <w:trPr>
          <w:trHeight w:val="219"/>
        </w:trPr>
        <w:tc>
          <w:tcPr>
            <w:tcW w:w="1850"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C7H16</w:t>
            </w:r>
          </w:p>
        </w:tc>
        <w:tc>
          <w:tcPr>
            <w:tcW w:w="1850"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Heptane</w:t>
            </w:r>
          </w:p>
        </w:tc>
        <w:tc>
          <w:tcPr>
            <w:tcW w:w="1851"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98</w:t>
            </w:r>
          </w:p>
        </w:tc>
      </w:tr>
      <w:tr w:rsidR="00167323" w:rsidTr="00167323">
        <w:trPr>
          <w:trHeight w:val="58"/>
        </w:trPr>
        <w:tc>
          <w:tcPr>
            <w:tcW w:w="1850"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C5H12</w:t>
            </w:r>
          </w:p>
        </w:tc>
        <w:tc>
          <w:tcPr>
            <w:tcW w:w="1850" w:type="dxa"/>
          </w:tcPr>
          <w:p w:rsidR="00167323" w:rsidRPr="00AC5A10" w:rsidRDefault="00167323" w:rsidP="005A1660">
            <w:pPr>
              <w:autoSpaceDE w:val="0"/>
              <w:autoSpaceDN w:val="0"/>
              <w:adjustRightInd w:val="0"/>
              <w:rPr>
                <w:rFonts w:ascii="Times New Roman" w:hAnsi="Times New Roman"/>
                <w:color w:val="000000"/>
              </w:rPr>
            </w:pPr>
            <w:r w:rsidRPr="00AC5A10">
              <w:rPr>
                <w:rFonts w:ascii="Times New Roman" w:hAnsi="Times New Roman"/>
                <w:color w:val="000000"/>
              </w:rPr>
              <w:t xml:space="preserve">Pentane </w:t>
            </w:r>
          </w:p>
        </w:tc>
        <w:tc>
          <w:tcPr>
            <w:tcW w:w="1851"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36</w:t>
            </w:r>
          </w:p>
        </w:tc>
      </w:tr>
      <w:tr w:rsidR="00167323" w:rsidTr="00167323">
        <w:trPr>
          <w:trHeight w:val="220"/>
        </w:trPr>
        <w:tc>
          <w:tcPr>
            <w:tcW w:w="1850"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C9H20</w:t>
            </w:r>
          </w:p>
        </w:tc>
        <w:tc>
          <w:tcPr>
            <w:tcW w:w="1850"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Nonane</w:t>
            </w:r>
          </w:p>
        </w:tc>
        <w:tc>
          <w:tcPr>
            <w:tcW w:w="1851"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151</w:t>
            </w:r>
          </w:p>
        </w:tc>
      </w:tr>
      <w:tr w:rsidR="00167323" w:rsidTr="00167323">
        <w:trPr>
          <w:trHeight w:val="58"/>
        </w:trPr>
        <w:tc>
          <w:tcPr>
            <w:tcW w:w="1850"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C6H14</w:t>
            </w:r>
          </w:p>
        </w:tc>
        <w:tc>
          <w:tcPr>
            <w:tcW w:w="1850"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Hexane</w:t>
            </w:r>
          </w:p>
        </w:tc>
        <w:tc>
          <w:tcPr>
            <w:tcW w:w="1851" w:type="dxa"/>
          </w:tcPr>
          <w:p w:rsidR="00167323" w:rsidRDefault="00167323" w:rsidP="005A1660">
            <w:pPr>
              <w:pStyle w:val="Default"/>
              <w:rPr>
                <w:rFonts w:asciiTheme="majorBidi" w:hAnsiTheme="majorBidi" w:cstheme="majorBidi"/>
              </w:rPr>
            </w:pPr>
            <w:r w:rsidRPr="00AC5A10">
              <w:rPr>
                <w:rFonts w:ascii="Times New Roman" w:hAnsi="Times New Roman" w:cs="Times New Roman"/>
              </w:rPr>
              <w:t>69</w:t>
            </w:r>
          </w:p>
        </w:tc>
      </w:tr>
    </w:tbl>
    <w:p w:rsidR="006429B5" w:rsidRDefault="006429B5" w:rsidP="00C62C5A">
      <w:pPr>
        <w:spacing w:after="0" w:line="240" w:lineRule="auto"/>
        <w:jc w:val="both"/>
        <w:rPr>
          <w:rFonts w:asciiTheme="majorBidi" w:hAnsiTheme="majorBidi" w:cstheme="majorBidi"/>
          <w:b/>
          <w:bCs/>
          <w:sz w:val="24"/>
          <w:szCs w:val="24"/>
        </w:rPr>
      </w:pPr>
    </w:p>
    <w:p w:rsidR="003F732F" w:rsidRPr="006429B5" w:rsidRDefault="006429B5" w:rsidP="00C62C5A">
      <w:pPr>
        <w:spacing w:after="0" w:line="240" w:lineRule="auto"/>
        <w:jc w:val="both"/>
        <w:rPr>
          <w:rFonts w:asciiTheme="majorBidi" w:hAnsiTheme="majorBidi" w:cstheme="majorBidi"/>
          <w:b/>
          <w:bCs/>
          <w:sz w:val="24"/>
          <w:szCs w:val="24"/>
        </w:rPr>
      </w:pPr>
      <w:r w:rsidRPr="006429B5">
        <w:rPr>
          <w:rFonts w:asciiTheme="majorBidi" w:hAnsiTheme="majorBidi" w:cstheme="majorBidi"/>
          <w:b/>
          <w:bCs/>
          <w:sz w:val="24"/>
          <w:szCs w:val="24"/>
        </w:rPr>
        <w:t>Exercice</w:t>
      </w:r>
      <w:r>
        <w:rPr>
          <w:rFonts w:asciiTheme="majorBidi" w:hAnsiTheme="majorBidi" w:cstheme="majorBidi"/>
          <w:b/>
          <w:bCs/>
          <w:sz w:val="24"/>
          <w:szCs w:val="24"/>
        </w:rPr>
        <w:t xml:space="preserve"> </w:t>
      </w:r>
      <w:r w:rsidRPr="006429B5">
        <w:rPr>
          <w:rFonts w:asciiTheme="majorBidi" w:hAnsiTheme="majorBidi" w:cstheme="majorBidi"/>
          <w:b/>
          <w:bCs/>
          <w:sz w:val="24"/>
          <w:szCs w:val="24"/>
        </w:rPr>
        <w:t>2:</w:t>
      </w:r>
    </w:p>
    <w:p w:rsidR="003F732F" w:rsidRPr="006429B5" w:rsidRDefault="004F74B2" w:rsidP="006429B5">
      <w:pPr>
        <w:spacing w:after="0" w:line="360" w:lineRule="auto"/>
        <w:rPr>
          <w:rFonts w:asciiTheme="majorBidi" w:hAnsiTheme="majorBidi" w:cstheme="majorBidi"/>
          <w:sz w:val="24"/>
          <w:szCs w:val="24"/>
        </w:rPr>
      </w:pPr>
      <w:r>
        <w:rPr>
          <w:rFonts w:asciiTheme="majorBidi" w:hAnsiTheme="majorBidi" w:cstheme="majorBidi"/>
          <w:noProof/>
          <w:sz w:val="24"/>
          <w:szCs w:val="24"/>
          <w:lang w:eastAsia="fr-FR"/>
        </w:rPr>
        <w:pict>
          <v:group id="_x0000_s1057" style="position:absolute;margin-left:324.95pt;margin-top:31.2pt;width:135.25pt;height:44pt;z-index:251657728" coordorigin="6631,4509" coordsize="1691,638">
            <v:shape id="ptB4" o:spid="_x0000_s1028" type="#_x0000_t202" style="position:absolute;left:6631;top:4795;width:225;height:225;mso-position-horizontal-relative:page;mso-position-vertical-relative:page" filled="f" stroked="f">
              <v:textbox style="mso-next-textbox:#ptB4" inset="0,0,0,0">
                <w:txbxContent>
                  <w:p w:rsidR="00223A5E" w:rsidRPr="00223A5E" w:rsidRDefault="00223A5E" w:rsidP="00223A5E">
                    <w:pPr>
                      <w:jc w:val="right"/>
                      <w:rPr>
                        <w:rFonts w:ascii="Arial" w:hAnsi="Arial" w:cs="Arial"/>
                        <w:sz w:val="16"/>
                      </w:rPr>
                    </w:pPr>
                  </w:p>
                </w:txbxContent>
              </v:textbox>
            </v:shape>
            <v:shape id="ptB7" o:spid="_x0000_s1031" type="#_x0000_t202" style="position:absolute;left:6796;top:4509;width:225;height:225;mso-position-horizontal-relative:page;mso-position-vertical-relative:page" filled="f" stroked="f">
              <v:textbox style="mso-next-textbox:#ptB7" inset="0,0,0,0">
                <w:txbxContent>
                  <w:p w:rsidR="00223A5E" w:rsidRPr="00223A5E" w:rsidRDefault="00223A5E" w:rsidP="00223A5E">
                    <w:pPr>
                      <w:jc w:val="right"/>
                      <w:rPr>
                        <w:rFonts w:ascii="Arial" w:hAnsi="Arial" w:cs="Arial"/>
                        <w:sz w:val="16"/>
                      </w:rPr>
                    </w:pPr>
                  </w:p>
                </w:txbxContent>
              </v:textbox>
            </v:shape>
            <v:shape id="ptB9" o:spid="_x0000_s1033" type="#_x0000_t202" style="position:absolute;left:7126;top:4509;width:225;height:225;mso-position-horizontal-relative:page;mso-position-vertical-relative:page" filled="f" stroked="f">
              <v:textbox style="mso-next-textbox:#ptB9" inset="0,0,0,0">
                <w:txbxContent>
                  <w:p w:rsidR="00223A5E" w:rsidRPr="00223A5E" w:rsidRDefault="00223A5E" w:rsidP="00223A5E">
                    <w:pPr>
                      <w:jc w:val="right"/>
                      <w:rPr>
                        <w:rFonts w:ascii="Arial" w:hAnsi="Arial" w:cs="Arial"/>
                        <w:sz w:val="16"/>
                      </w:rPr>
                    </w:pPr>
                  </w:p>
                </w:txbxContent>
              </v:textbox>
            </v:shape>
            <v:shape id="t13" o:spid="_x0000_s1037" style="position:absolute;left:7403;top:4906;width:221;height:1" coordsize="221,1" path="m,l220,e" filled="f" strokeweight="1pt">
              <v:path arrowok="t"/>
            </v:shape>
            <v:shape id="b14" o:spid="_x0000_s1038" type="#_x0000_t202" style="position:absolute;left:7623;top:4786;width:699;height:241;mso-position-horizontal-relative:page;mso-position-vertical-relative:page" filled="f" stroked="f">
              <v:textbox style="mso-next-textbox:#b14" inset="0,.5pt,0,0">
                <w:txbxContent>
                  <w:p w:rsidR="00223A5E" w:rsidRPr="00223A5E" w:rsidRDefault="00223A5E" w:rsidP="00223A5E">
                    <w:pPr>
                      <w:rPr>
                        <w:rFonts w:ascii="Arial" w:hAnsi="Arial" w:cs="Arial"/>
                        <w:sz w:val="20"/>
                      </w:rPr>
                    </w:pPr>
                    <w:r>
                      <w:rPr>
                        <w:rFonts w:ascii="Arial" w:hAnsi="Arial" w:cs="Arial"/>
                        <w:sz w:val="20"/>
                      </w:rPr>
                      <w:t>CO</w:t>
                    </w:r>
                    <w:r>
                      <w:rPr>
                        <w:rFonts w:ascii="Arial" w:hAnsi="Arial" w:cs="Arial"/>
                        <w:sz w:val="20"/>
                        <w:vertAlign w:val="subscript"/>
                      </w:rPr>
                      <w:t>2</w:t>
                    </w:r>
                    <w:r>
                      <w:rPr>
                        <w:rFonts w:ascii="Arial" w:hAnsi="Arial" w:cs="Arial"/>
                        <w:sz w:val="20"/>
                      </w:rPr>
                      <w:t>H</w:t>
                    </w:r>
                  </w:p>
                </w:txbxContent>
              </v:textbox>
            </v:shape>
            <v:shape id="t17" o:spid="_x0000_s1041" style="position:absolute;left:7293;top:4906;width:111;height:192" coordsize="111,192" path="m110,l,191e" filled="f" strokeweight="1pt">
              <v:path arrowok="t"/>
            </v:shape>
            <v:shape id="t19" o:spid="_x0000_s1043" style="position:absolute;left:7073;top:5067;width:221;height:1" coordsize="221,1" path="m220,l,e" filled="f" strokeweight="1pt">
              <v:path arrowok="t"/>
            </v:shape>
            <v:shape id="t20" o:spid="_x0000_s1044" style="position:absolute;left:7073;top:5127;width:221;height:1" coordsize="221,1" path="m220,l,e" filled="f" strokeweight="1pt">
              <v:path arrowok="t"/>
            </v:shape>
            <v:shape id="ptB21" o:spid="_x0000_s1045" type="#_x0000_t202" style="position:absolute;left:7023;top:5047;width:100;height:100;mso-position-horizontal-relative:page;mso-position-vertical-relative:page" filled="f" stroked="f">
              <v:textbox style="mso-next-textbox:#ptB21" inset="0,0,0,0">
                <w:txbxContent>
                  <w:p w:rsidR="00223A5E" w:rsidRPr="00223A5E" w:rsidRDefault="00223A5E" w:rsidP="00223A5E">
                    <w:pPr>
                      <w:jc w:val="right"/>
                      <w:rPr>
                        <w:rFonts w:ascii="Arial" w:hAnsi="Arial" w:cs="Arial"/>
                        <w:sz w:val="16"/>
                      </w:rPr>
                    </w:pPr>
                  </w:p>
                </w:txbxContent>
              </v:textbox>
            </v:shape>
            <v:shape id="t22" o:spid="_x0000_s1046" style="position:absolute;left:6963;top:4906;width:111;height:192" coordsize="111,192" path="m110,191l,e" filled="f" strokeweight="1pt">
              <v:path arrowok="t"/>
            </v:shape>
            <v:shape id="ptB23" o:spid="_x0000_s1047" type="#_x0000_t202" style="position:absolute;left:6913;top:4856;width:100;height:100;mso-position-horizontal-relative:page;mso-position-vertical-relative:page" filled="f" stroked="f">
              <v:textbox style="mso-next-textbox:#ptB23" inset="0,0,0,0">
                <w:txbxContent>
                  <w:p w:rsidR="00223A5E" w:rsidRPr="00223A5E" w:rsidRDefault="00223A5E" w:rsidP="00223A5E">
                    <w:pPr>
                      <w:jc w:val="right"/>
                      <w:rPr>
                        <w:rFonts w:ascii="Arial" w:hAnsi="Arial" w:cs="Arial"/>
                        <w:sz w:val="16"/>
                      </w:rPr>
                    </w:pPr>
                  </w:p>
                </w:txbxContent>
              </v:textbox>
            </v:shape>
            <v:shape id="t24" o:spid="_x0000_s1048" style="position:absolute;left:6989;top:4730;width:111;height:192" coordsize="111,192" path="m,191l110,e" filled="f" strokeweight="1pt">
              <v:path arrowok="t"/>
            </v:shape>
            <v:shape id="t25" o:spid="_x0000_s1049" style="position:absolute;left:6937;top:4700;width:111;height:192" coordsize="111,192" path="m,191l110,e" filled="f" strokeweight="1pt">
              <v:path arrowok="t"/>
            </v:shape>
            <v:shape id="ptB26" o:spid="_x0000_s1050" type="#_x0000_t202" style="position:absolute;left:7023;top:4665;width:100;height:100;mso-position-horizontal-relative:page;mso-position-vertical-relative:page" filled="f" stroked="f">
              <v:textbox style="mso-next-textbox:#ptB26" inset="0,0,0,0">
                <w:txbxContent>
                  <w:p w:rsidR="00223A5E" w:rsidRPr="00223A5E" w:rsidRDefault="00223A5E" w:rsidP="00223A5E">
                    <w:pPr>
                      <w:jc w:val="right"/>
                      <w:rPr>
                        <w:rFonts w:ascii="Arial" w:hAnsi="Arial" w:cs="Arial"/>
                        <w:sz w:val="16"/>
                      </w:rPr>
                    </w:pPr>
                  </w:p>
                </w:txbxContent>
              </v:textbox>
            </v:shape>
            <v:shape id="t27" o:spid="_x0000_s1051" style="position:absolute;left:7073;top:4715;width:221;height:1" coordsize="221,1" path="m,l220,e" filled="f" strokeweight="1pt">
              <v:path arrowok="t"/>
            </v:shape>
            <v:shape id="ptB28" o:spid="_x0000_s1052" type="#_x0000_t202" style="position:absolute;left:7243;top:4665;width:100;height:100;mso-position-horizontal-relative:page;mso-position-vertical-relative:page" filled="f" stroked="f">
              <v:textbox style="mso-next-textbox:#ptB28" inset="0,0,0,0">
                <w:txbxContent>
                  <w:p w:rsidR="00223A5E" w:rsidRPr="00223A5E" w:rsidRDefault="00223A5E" w:rsidP="00223A5E">
                    <w:pPr>
                      <w:jc w:val="right"/>
                      <w:rPr>
                        <w:rFonts w:ascii="Arial" w:hAnsi="Arial" w:cs="Arial"/>
                        <w:sz w:val="16"/>
                      </w:rPr>
                    </w:pPr>
                  </w:p>
                </w:txbxContent>
              </v:textbox>
            </v:shape>
            <v:shape id="t29" o:spid="_x0000_s1053" style="position:absolute;left:7267;top:4730;width:111;height:192" coordsize="111,192" path="m,l110,191e" filled="f" strokeweight="1pt">
              <v:path arrowok="t"/>
            </v:shape>
            <v:shape id="t30" o:spid="_x0000_s1054" style="position:absolute;left:7319;top:4700;width:111;height:192" coordsize="111,192" path="m,l110,191e" filled="f" strokeweight="1pt">
              <v:path arrowok="t"/>
            </v:shape>
            <v:shape id="ptB31" o:spid="_x0000_s1055" type="#_x0000_t202" style="position:absolute;left:7353;top:4855;width:100;height:100;mso-position-horizontal-relative:page;mso-position-vertical-relative:page" filled="f" stroked="f">
              <v:textbox style="mso-next-textbox:#ptB31" inset="0,0,0,0">
                <w:txbxContent>
                  <w:p w:rsidR="00223A5E" w:rsidRPr="00223A5E" w:rsidRDefault="00223A5E" w:rsidP="00223A5E">
                    <w:pPr>
                      <w:jc w:val="right"/>
                      <w:rPr>
                        <w:rFonts w:ascii="Arial" w:hAnsi="Arial" w:cs="Arial"/>
                        <w:sz w:val="16"/>
                      </w:rPr>
                    </w:pPr>
                  </w:p>
                </w:txbxContent>
              </v:textbox>
            </v:shape>
          </v:group>
        </w:pict>
      </w:r>
      <w:r w:rsidR="003F732F" w:rsidRPr="006429B5">
        <w:rPr>
          <w:rFonts w:asciiTheme="majorBidi" w:hAnsiTheme="majorBidi" w:cstheme="majorBidi"/>
          <w:sz w:val="24"/>
          <w:szCs w:val="24"/>
        </w:rPr>
        <w:t>L’acide benzoïque est un conservateur qui figure dans de nombreuses boissons sans alcool, comme les sodas. Son code européen est E210.</w:t>
      </w:r>
    </w:p>
    <w:p w:rsidR="00096F70" w:rsidRPr="006429B5" w:rsidRDefault="00096F70" w:rsidP="006429B5">
      <w:pPr>
        <w:spacing w:after="0" w:line="360" w:lineRule="auto"/>
        <w:rPr>
          <w:rFonts w:asciiTheme="majorBidi" w:hAnsiTheme="majorBidi" w:cstheme="majorBidi"/>
          <w:sz w:val="24"/>
          <w:szCs w:val="24"/>
        </w:rPr>
      </w:pPr>
    </w:p>
    <w:p w:rsidR="007B60BD" w:rsidRPr="006429B5" w:rsidRDefault="003F732F" w:rsidP="006429B5">
      <w:pPr>
        <w:spacing w:after="0" w:line="240" w:lineRule="auto"/>
        <w:rPr>
          <w:rFonts w:asciiTheme="majorBidi" w:hAnsiTheme="majorBidi" w:cstheme="majorBidi"/>
          <w:sz w:val="24"/>
          <w:szCs w:val="24"/>
        </w:rPr>
      </w:pPr>
      <w:r w:rsidRPr="006429B5">
        <w:rPr>
          <w:rFonts w:asciiTheme="majorBidi" w:hAnsiTheme="majorBidi" w:cstheme="majorBidi"/>
          <w:sz w:val="24"/>
          <w:szCs w:val="24"/>
        </w:rPr>
        <w:t>La formule de l’acide benzoïque est C</w:t>
      </w:r>
      <w:r w:rsidRPr="006429B5">
        <w:rPr>
          <w:rFonts w:asciiTheme="majorBidi" w:hAnsiTheme="majorBidi" w:cstheme="majorBidi"/>
          <w:sz w:val="24"/>
          <w:szCs w:val="24"/>
          <w:vertAlign w:val="subscript"/>
        </w:rPr>
        <w:t>6</w:t>
      </w:r>
      <w:r w:rsidRPr="006429B5">
        <w:rPr>
          <w:rFonts w:asciiTheme="majorBidi" w:hAnsiTheme="majorBidi" w:cstheme="majorBidi"/>
          <w:sz w:val="24"/>
          <w:szCs w:val="24"/>
        </w:rPr>
        <w:t>H</w:t>
      </w:r>
      <w:r w:rsidRPr="006429B5">
        <w:rPr>
          <w:rFonts w:asciiTheme="majorBidi" w:hAnsiTheme="majorBidi" w:cstheme="majorBidi"/>
          <w:sz w:val="24"/>
          <w:szCs w:val="24"/>
          <w:vertAlign w:val="subscript"/>
        </w:rPr>
        <w:t>5</w:t>
      </w:r>
      <w:r w:rsidRPr="006429B5">
        <w:rPr>
          <w:rFonts w:asciiTheme="majorBidi" w:hAnsiTheme="majorBidi" w:cstheme="majorBidi"/>
          <w:sz w:val="24"/>
          <w:szCs w:val="24"/>
        </w:rPr>
        <w:t xml:space="preserve"> – COOH ou encore </w:t>
      </w:r>
    </w:p>
    <w:p w:rsidR="003F732F" w:rsidRPr="006429B5" w:rsidRDefault="003F732F" w:rsidP="006429B5">
      <w:pPr>
        <w:spacing w:after="0" w:line="240" w:lineRule="auto"/>
        <w:rPr>
          <w:rFonts w:asciiTheme="majorBidi" w:hAnsiTheme="majorBidi" w:cstheme="majorBidi"/>
          <w:b/>
          <w:i/>
          <w:sz w:val="24"/>
          <w:szCs w:val="24"/>
        </w:rPr>
      </w:pPr>
      <w:r w:rsidRPr="006429B5">
        <w:rPr>
          <w:rFonts w:asciiTheme="majorBidi" w:hAnsiTheme="majorBidi" w:cstheme="majorBidi"/>
          <w:b/>
          <w:i/>
          <w:sz w:val="24"/>
          <w:szCs w:val="24"/>
        </w:rPr>
        <w:t>Données :</w:t>
      </w:r>
    </w:p>
    <w:p w:rsidR="003F732F" w:rsidRPr="006429B5" w:rsidRDefault="00096F70" w:rsidP="006429B5">
      <w:pPr>
        <w:pStyle w:val="ListParagraph"/>
        <w:numPr>
          <w:ilvl w:val="0"/>
          <w:numId w:val="1"/>
        </w:numPr>
        <w:spacing w:after="0" w:line="240" w:lineRule="auto"/>
        <w:ind w:left="0" w:firstLine="0"/>
        <w:rPr>
          <w:rFonts w:asciiTheme="majorBidi" w:hAnsiTheme="majorBidi" w:cstheme="majorBidi"/>
          <w:sz w:val="24"/>
          <w:szCs w:val="24"/>
        </w:rPr>
      </w:pPr>
      <w:r w:rsidRPr="006429B5">
        <w:rPr>
          <w:rFonts w:asciiTheme="majorBidi" w:hAnsiTheme="majorBidi" w:cstheme="majorBidi"/>
          <w:sz w:val="24"/>
          <w:szCs w:val="24"/>
        </w:rPr>
        <w:t>l</w:t>
      </w:r>
      <w:r w:rsidR="003F732F" w:rsidRPr="006429B5">
        <w:rPr>
          <w:rFonts w:asciiTheme="majorBidi" w:hAnsiTheme="majorBidi" w:cstheme="majorBidi"/>
          <w:sz w:val="24"/>
          <w:szCs w:val="24"/>
        </w:rPr>
        <w:t>’acide benzoïque est un solide blanc à température ordinaire.</w:t>
      </w:r>
    </w:p>
    <w:p w:rsidR="003F732F" w:rsidRPr="006429B5" w:rsidRDefault="00096F70" w:rsidP="006429B5">
      <w:pPr>
        <w:pStyle w:val="ListParagraph"/>
        <w:numPr>
          <w:ilvl w:val="0"/>
          <w:numId w:val="1"/>
        </w:numPr>
        <w:spacing w:after="0" w:line="240" w:lineRule="auto"/>
        <w:ind w:left="0" w:firstLine="0"/>
        <w:rPr>
          <w:rFonts w:asciiTheme="majorBidi" w:hAnsiTheme="majorBidi" w:cstheme="majorBidi"/>
          <w:sz w:val="24"/>
          <w:szCs w:val="24"/>
        </w:rPr>
      </w:pPr>
      <w:r w:rsidRPr="006429B5">
        <w:rPr>
          <w:rFonts w:asciiTheme="majorBidi" w:hAnsiTheme="majorBidi" w:cstheme="majorBidi"/>
          <w:sz w:val="24"/>
          <w:szCs w:val="24"/>
        </w:rPr>
        <w:t>m</w:t>
      </w:r>
      <w:r w:rsidR="007B60BD" w:rsidRPr="006429B5">
        <w:rPr>
          <w:rFonts w:asciiTheme="majorBidi" w:hAnsiTheme="majorBidi" w:cstheme="majorBidi"/>
          <w:sz w:val="24"/>
          <w:szCs w:val="24"/>
        </w:rPr>
        <w:t>asse molaire de l’acide benzoïque : M = 122 g.mol</w:t>
      </w:r>
      <w:r w:rsidR="007B60BD" w:rsidRPr="006429B5">
        <w:rPr>
          <w:rFonts w:asciiTheme="majorBidi" w:hAnsiTheme="majorBidi" w:cstheme="majorBidi"/>
          <w:sz w:val="24"/>
          <w:szCs w:val="24"/>
          <w:vertAlign w:val="superscript"/>
        </w:rPr>
        <w:t>-1</w:t>
      </w:r>
    </w:p>
    <w:p w:rsidR="007B60BD" w:rsidRPr="006429B5" w:rsidRDefault="007B60BD" w:rsidP="006429B5">
      <w:pPr>
        <w:pStyle w:val="ListParagraph"/>
        <w:numPr>
          <w:ilvl w:val="0"/>
          <w:numId w:val="1"/>
        </w:numPr>
        <w:spacing w:after="0" w:line="240" w:lineRule="auto"/>
        <w:ind w:left="0" w:firstLine="0"/>
        <w:rPr>
          <w:rFonts w:asciiTheme="majorBidi" w:hAnsiTheme="majorBidi" w:cstheme="majorBidi"/>
          <w:sz w:val="24"/>
          <w:szCs w:val="24"/>
        </w:rPr>
      </w:pPr>
      <w:proofErr w:type="spellStart"/>
      <w:r w:rsidRPr="006429B5">
        <w:rPr>
          <w:rFonts w:asciiTheme="majorBidi" w:hAnsiTheme="majorBidi" w:cstheme="majorBidi"/>
          <w:sz w:val="24"/>
          <w:szCs w:val="24"/>
        </w:rPr>
        <w:t>pK</w:t>
      </w:r>
      <w:r w:rsidRPr="006429B5">
        <w:rPr>
          <w:rFonts w:asciiTheme="majorBidi" w:hAnsiTheme="majorBidi" w:cstheme="majorBidi"/>
          <w:sz w:val="24"/>
          <w:szCs w:val="24"/>
          <w:vertAlign w:val="subscript"/>
        </w:rPr>
        <w:t>A</w:t>
      </w:r>
      <w:proofErr w:type="spellEnd"/>
      <w:r w:rsidRPr="006429B5">
        <w:rPr>
          <w:rFonts w:asciiTheme="majorBidi" w:hAnsiTheme="majorBidi" w:cstheme="majorBidi"/>
          <w:sz w:val="24"/>
          <w:szCs w:val="24"/>
        </w:rPr>
        <w:t xml:space="preserve"> du couple acide benzoïque / ion benzoate : </w:t>
      </w:r>
      <w:proofErr w:type="spellStart"/>
      <w:r w:rsidRPr="006429B5">
        <w:rPr>
          <w:rFonts w:asciiTheme="majorBidi" w:hAnsiTheme="majorBidi" w:cstheme="majorBidi"/>
          <w:sz w:val="24"/>
          <w:szCs w:val="24"/>
        </w:rPr>
        <w:t>pK</w:t>
      </w:r>
      <w:r w:rsidRPr="006429B5">
        <w:rPr>
          <w:rFonts w:asciiTheme="majorBidi" w:hAnsiTheme="majorBidi" w:cstheme="majorBidi"/>
          <w:sz w:val="24"/>
          <w:szCs w:val="24"/>
          <w:vertAlign w:val="subscript"/>
        </w:rPr>
        <w:t>A</w:t>
      </w:r>
      <w:proofErr w:type="spellEnd"/>
      <w:r w:rsidRPr="006429B5">
        <w:rPr>
          <w:rFonts w:asciiTheme="majorBidi" w:hAnsiTheme="majorBidi" w:cstheme="majorBidi"/>
          <w:sz w:val="24"/>
          <w:szCs w:val="24"/>
        </w:rPr>
        <w:t xml:space="preserve"> (C</w:t>
      </w:r>
      <w:r w:rsidRPr="006429B5">
        <w:rPr>
          <w:rFonts w:asciiTheme="majorBidi" w:hAnsiTheme="majorBidi" w:cstheme="majorBidi"/>
          <w:sz w:val="24"/>
          <w:szCs w:val="24"/>
          <w:vertAlign w:val="subscript"/>
        </w:rPr>
        <w:t>6</w:t>
      </w:r>
      <w:r w:rsidRPr="006429B5">
        <w:rPr>
          <w:rFonts w:asciiTheme="majorBidi" w:hAnsiTheme="majorBidi" w:cstheme="majorBidi"/>
          <w:sz w:val="24"/>
          <w:szCs w:val="24"/>
        </w:rPr>
        <w:t>H</w:t>
      </w:r>
      <w:r w:rsidRPr="006429B5">
        <w:rPr>
          <w:rFonts w:asciiTheme="majorBidi" w:hAnsiTheme="majorBidi" w:cstheme="majorBidi"/>
          <w:sz w:val="24"/>
          <w:szCs w:val="24"/>
          <w:vertAlign w:val="subscript"/>
        </w:rPr>
        <w:t>5</w:t>
      </w:r>
      <w:r w:rsidRPr="006429B5">
        <w:rPr>
          <w:rFonts w:asciiTheme="majorBidi" w:hAnsiTheme="majorBidi" w:cstheme="majorBidi"/>
          <w:sz w:val="24"/>
          <w:szCs w:val="24"/>
        </w:rPr>
        <w:t>CO</w:t>
      </w:r>
      <w:r w:rsidR="00606FA1" w:rsidRPr="006429B5">
        <w:rPr>
          <w:rFonts w:asciiTheme="majorBidi" w:hAnsiTheme="majorBidi" w:cstheme="majorBidi"/>
          <w:sz w:val="24"/>
          <w:szCs w:val="24"/>
        </w:rPr>
        <w:t>O</w:t>
      </w:r>
      <w:r w:rsidRPr="006429B5">
        <w:rPr>
          <w:rFonts w:asciiTheme="majorBidi" w:hAnsiTheme="majorBidi" w:cstheme="majorBidi"/>
          <w:sz w:val="24"/>
          <w:szCs w:val="24"/>
        </w:rPr>
        <w:t>H / C</w:t>
      </w:r>
      <w:r w:rsidRPr="006429B5">
        <w:rPr>
          <w:rFonts w:asciiTheme="majorBidi" w:hAnsiTheme="majorBidi" w:cstheme="majorBidi"/>
          <w:sz w:val="24"/>
          <w:szCs w:val="24"/>
          <w:vertAlign w:val="subscript"/>
        </w:rPr>
        <w:t>6</w:t>
      </w:r>
      <w:r w:rsidRPr="006429B5">
        <w:rPr>
          <w:rFonts w:asciiTheme="majorBidi" w:hAnsiTheme="majorBidi" w:cstheme="majorBidi"/>
          <w:sz w:val="24"/>
          <w:szCs w:val="24"/>
        </w:rPr>
        <w:t>H</w:t>
      </w:r>
      <w:r w:rsidRPr="006429B5">
        <w:rPr>
          <w:rFonts w:asciiTheme="majorBidi" w:hAnsiTheme="majorBidi" w:cstheme="majorBidi"/>
          <w:sz w:val="24"/>
          <w:szCs w:val="24"/>
          <w:vertAlign w:val="subscript"/>
        </w:rPr>
        <w:t>5</w:t>
      </w:r>
      <w:r w:rsidRPr="006429B5">
        <w:rPr>
          <w:rFonts w:asciiTheme="majorBidi" w:hAnsiTheme="majorBidi" w:cstheme="majorBidi"/>
          <w:sz w:val="24"/>
          <w:szCs w:val="24"/>
        </w:rPr>
        <w:t>CO</w:t>
      </w:r>
      <w:r w:rsidR="00606FA1" w:rsidRPr="006429B5">
        <w:rPr>
          <w:rFonts w:asciiTheme="majorBidi" w:hAnsiTheme="majorBidi" w:cstheme="majorBidi"/>
          <w:sz w:val="24"/>
          <w:szCs w:val="24"/>
        </w:rPr>
        <w:t>O</w:t>
      </w:r>
      <w:r w:rsidRPr="006429B5">
        <w:rPr>
          <w:rFonts w:asciiTheme="majorBidi" w:hAnsiTheme="majorBidi" w:cstheme="majorBidi"/>
          <w:sz w:val="24"/>
          <w:szCs w:val="24"/>
          <w:vertAlign w:val="superscript"/>
        </w:rPr>
        <w:t>-</w:t>
      </w:r>
      <w:r w:rsidRPr="006429B5">
        <w:rPr>
          <w:rFonts w:asciiTheme="majorBidi" w:hAnsiTheme="majorBidi" w:cstheme="majorBidi"/>
          <w:sz w:val="24"/>
          <w:szCs w:val="24"/>
        </w:rPr>
        <w:t>) = 4,2</w:t>
      </w:r>
    </w:p>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274"/>
        <w:gridCol w:w="3262"/>
      </w:tblGrid>
      <w:tr w:rsidR="00C62C5A" w:rsidRPr="006429B5" w:rsidTr="006429B5">
        <w:trPr>
          <w:trHeight w:val="330"/>
        </w:trPr>
        <w:tc>
          <w:tcPr>
            <w:tcW w:w="3015" w:type="dxa"/>
            <w:vAlign w:val="center"/>
          </w:tcPr>
          <w:p w:rsidR="005A708A" w:rsidRPr="006429B5" w:rsidRDefault="005A708A" w:rsidP="006429B5">
            <w:pPr>
              <w:spacing w:after="0" w:line="360" w:lineRule="auto"/>
              <w:rPr>
                <w:rFonts w:asciiTheme="majorBidi" w:hAnsiTheme="majorBidi" w:cstheme="majorBidi"/>
                <w:b/>
                <w:sz w:val="24"/>
                <w:szCs w:val="24"/>
              </w:rPr>
            </w:pPr>
            <w:r w:rsidRPr="006429B5">
              <w:rPr>
                <w:rFonts w:asciiTheme="majorBidi" w:hAnsiTheme="majorBidi" w:cstheme="majorBidi"/>
                <w:b/>
                <w:sz w:val="24"/>
                <w:szCs w:val="24"/>
              </w:rPr>
              <w:t>Espèce chimique</w:t>
            </w:r>
          </w:p>
        </w:tc>
        <w:tc>
          <w:tcPr>
            <w:tcW w:w="3274" w:type="dxa"/>
            <w:vAlign w:val="center"/>
          </w:tcPr>
          <w:p w:rsidR="005A708A" w:rsidRPr="006429B5" w:rsidRDefault="005A708A" w:rsidP="006429B5">
            <w:pPr>
              <w:spacing w:after="0" w:line="360" w:lineRule="auto"/>
              <w:rPr>
                <w:rFonts w:asciiTheme="majorBidi" w:hAnsiTheme="majorBidi" w:cstheme="majorBidi"/>
                <w:b/>
                <w:sz w:val="24"/>
                <w:szCs w:val="24"/>
              </w:rPr>
            </w:pPr>
            <w:r w:rsidRPr="006429B5">
              <w:rPr>
                <w:rFonts w:asciiTheme="majorBidi" w:hAnsiTheme="majorBidi" w:cstheme="majorBidi"/>
                <w:b/>
                <w:sz w:val="24"/>
                <w:szCs w:val="24"/>
              </w:rPr>
              <w:t>Solubilité</w:t>
            </w:r>
            <w:r w:rsidR="008941E5" w:rsidRPr="006429B5">
              <w:rPr>
                <w:rFonts w:asciiTheme="majorBidi" w:hAnsiTheme="majorBidi" w:cstheme="majorBidi"/>
                <w:b/>
                <w:sz w:val="24"/>
                <w:szCs w:val="24"/>
              </w:rPr>
              <w:br/>
            </w:r>
            <w:r w:rsidRPr="006429B5">
              <w:rPr>
                <w:rFonts w:asciiTheme="majorBidi" w:hAnsiTheme="majorBidi" w:cstheme="majorBidi"/>
                <w:b/>
                <w:sz w:val="24"/>
                <w:szCs w:val="24"/>
              </w:rPr>
              <w:t xml:space="preserve"> dans l’eau (g/L)</w:t>
            </w:r>
          </w:p>
        </w:tc>
        <w:tc>
          <w:tcPr>
            <w:tcW w:w="3262" w:type="dxa"/>
            <w:vAlign w:val="center"/>
          </w:tcPr>
          <w:p w:rsidR="005A708A" w:rsidRPr="006429B5" w:rsidRDefault="005A708A" w:rsidP="006429B5">
            <w:pPr>
              <w:spacing w:after="0" w:line="360" w:lineRule="auto"/>
              <w:rPr>
                <w:rFonts w:asciiTheme="majorBidi" w:hAnsiTheme="majorBidi" w:cstheme="majorBidi"/>
                <w:b/>
                <w:sz w:val="24"/>
                <w:szCs w:val="24"/>
              </w:rPr>
            </w:pPr>
            <w:r w:rsidRPr="006429B5">
              <w:rPr>
                <w:rFonts w:asciiTheme="majorBidi" w:hAnsiTheme="majorBidi" w:cstheme="majorBidi"/>
                <w:b/>
                <w:sz w:val="24"/>
                <w:szCs w:val="24"/>
              </w:rPr>
              <w:t>Solubilité</w:t>
            </w:r>
            <w:r w:rsidR="008941E5" w:rsidRPr="006429B5">
              <w:rPr>
                <w:rFonts w:asciiTheme="majorBidi" w:hAnsiTheme="majorBidi" w:cstheme="majorBidi"/>
                <w:b/>
                <w:sz w:val="24"/>
                <w:szCs w:val="24"/>
              </w:rPr>
              <w:br/>
            </w:r>
            <w:r w:rsidRPr="006429B5">
              <w:rPr>
                <w:rFonts w:asciiTheme="majorBidi" w:hAnsiTheme="majorBidi" w:cstheme="majorBidi"/>
                <w:b/>
                <w:sz w:val="24"/>
                <w:szCs w:val="24"/>
              </w:rPr>
              <w:t xml:space="preserve"> dans le toluène (g/L)</w:t>
            </w:r>
          </w:p>
        </w:tc>
      </w:tr>
      <w:tr w:rsidR="00C62C5A" w:rsidRPr="006429B5" w:rsidTr="006429B5">
        <w:trPr>
          <w:trHeight w:val="330"/>
        </w:trPr>
        <w:tc>
          <w:tcPr>
            <w:tcW w:w="3015"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Acide benzoïque</w:t>
            </w:r>
          </w:p>
        </w:tc>
        <w:tc>
          <w:tcPr>
            <w:tcW w:w="3274"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3,4</w:t>
            </w:r>
          </w:p>
        </w:tc>
        <w:tc>
          <w:tcPr>
            <w:tcW w:w="3262"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110</w:t>
            </w:r>
          </w:p>
        </w:tc>
      </w:tr>
      <w:tr w:rsidR="00C62C5A" w:rsidRPr="006429B5" w:rsidTr="006429B5">
        <w:trPr>
          <w:trHeight w:val="330"/>
        </w:trPr>
        <w:tc>
          <w:tcPr>
            <w:tcW w:w="3015"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Ion benzoate</w:t>
            </w:r>
          </w:p>
        </w:tc>
        <w:tc>
          <w:tcPr>
            <w:tcW w:w="3274"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400</w:t>
            </w:r>
          </w:p>
        </w:tc>
        <w:tc>
          <w:tcPr>
            <w:tcW w:w="3262"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insoluble</w:t>
            </w:r>
          </w:p>
        </w:tc>
      </w:tr>
      <w:tr w:rsidR="00C62C5A" w:rsidRPr="006429B5" w:rsidTr="006429B5">
        <w:trPr>
          <w:trHeight w:val="330"/>
        </w:trPr>
        <w:tc>
          <w:tcPr>
            <w:tcW w:w="3015"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Acide phosphorique</w:t>
            </w:r>
          </w:p>
        </w:tc>
        <w:tc>
          <w:tcPr>
            <w:tcW w:w="3274"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très bonne</w:t>
            </w:r>
          </w:p>
        </w:tc>
        <w:tc>
          <w:tcPr>
            <w:tcW w:w="3262"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insoluble</w:t>
            </w:r>
          </w:p>
        </w:tc>
      </w:tr>
      <w:tr w:rsidR="00C62C5A" w:rsidRPr="006429B5" w:rsidTr="006429B5">
        <w:trPr>
          <w:trHeight w:val="330"/>
        </w:trPr>
        <w:tc>
          <w:tcPr>
            <w:tcW w:w="3015"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Acide citrique</w:t>
            </w:r>
          </w:p>
        </w:tc>
        <w:tc>
          <w:tcPr>
            <w:tcW w:w="3274"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très bonne</w:t>
            </w:r>
          </w:p>
        </w:tc>
        <w:tc>
          <w:tcPr>
            <w:tcW w:w="3262" w:type="dxa"/>
            <w:vAlign w:val="center"/>
          </w:tcPr>
          <w:p w:rsidR="005A708A" w:rsidRPr="006429B5" w:rsidRDefault="005A708A" w:rsidP="006429B5">
            <w:pPr>
              <w:spacing w:after="0" w:line="360" w:lineRule="auto"/>
              <w:rPr>
                <w:rFonts w:asciiTheme="majorBidi" w:hAnsiTheme="majorBidi" w:cstheme="majorBidi"/>
                <w:sz w:val="24"/>
                <w:szCs w:val="24"/>
              </w:rPr>
            </w:pPr>
            <w:r w:rsidRPr="006429B5">
              <w:rPr>
                <w:rFonts w:asciiTheme="majorBidi" w:hAnsiTheme="majorBidi" w:cstheme="majorBidi"/>
                <w:sz w:val="24"/>
                <w:szCs w:val="24"/>
              </w:rPr>
              <w:t>insoluble</w:t>
            </w:r>
          </w:p>
        </w:tc>
      </w:tr>
    </w:tbl>
    <w:p w:rsidR="005A708A" w:rsidRPr="006429B5" w:rsidRDefault="00752889" w:rsidP="00752889">
      <w:pPr>
        <w:pStyle w:val="ListParagraph"/>
        <w:spacing w:after="0" w:line="240" w:lineRule="auto"/>
        <w:ind w:left="0"/>
        <w:rPr>
          <w:rFonts w:asciiTheme="majorBidi" w:hAnsiTheme="majorBidi" w:cstheme="majorBidi"/>
          <w:sz w:val="24"/>
          <w:szCs w:val="24"/>
        </w:rPr>
      </w:pPr>
      <w:r>
        <w:rPr>
          <w:rFonts w:asciiTheme="majorBidi" w:hAnsiTheme="majorBidi" w:cstheme="majorBidi"/>
          <w:sz w:val="24"/>
          <w:szCs w:val="24"/>
        </w:rPr>
        <w:t>-</w:t>
      </w:r>
      <w:r w:rsidR="005A708A" w:rsidRPr="006429B5">
        <w:rPr>
          <w:rFonts w:asciiTheme="majorBidi" w:hAnsiTheme="majorBidi" w:cstheme="majorBidi"/>
          <w:sz w:val="24"/>
          <w:szCs w:val="24"/>
        </w:rPr>
        <w:t xml:space="preserve">masses volumiques : </w:t>
      </w:r>
      <w:r w:rsidR="005A708A" w:rsidRPr="006429B5">
        <w:rPr>
          <w:rFonts w:asciiTheme="majorBidi" w:hAnsiTheme="majorBidi" w:cstheme="majorBidi"/>
          <w:i/>
          <w:sz w:val="24"/>
          <w:szCs w:val="24"/>
        </w:rPr>
        <w:sym w:font="Symbol" w:char="F072"/>
      </w:r>
      <w:r w:rsidR="00E33B9D" w:rsidRPr="006429B5">
        <w:rPr>
          <w:rFonts w:asciiTheme="majorBidi" w:hAnsiTheme="majorBidi" w:cstheme="majorBidi"/>
          <w:i/>
          <w:sz w:val="24"/>
          <w:szCs w:val="24"/>
        </w:rPr>
        <w:t xml:space="preserve"> </w:t>
      </w:r>
      <w:r w:rsidR="005A708A" w:rsidRPr="006429B5">
        <w:rPr>
          <w:rFonts w:asciiTheme="majorBidi" w:hAnsiTheme="majorBidi" w:cstheme="majorBidi"/>
          <w:sz w:val="24"/>
          <w:szCs w:val="24"/>
        </w:rPr>
        <w:t>(toluène) = 0,867 g/cm</w:t>
      </w:r>
      <w:r w:rsidR="005A708A" w:rsidRPr="006429B5">
        <w:rPr>
          <w:rFonts w:asciiTheme="majorBidi" w:hAnsiTheme="majorBidi" w:cstheme="majorBidi"/>
          <w:sz w:val="24"/>
          <w:szCs w:val="24"/>
          <w:vertAlign w:val="superscript"/>
        </w:rPr>
        <w:t>3</w:t>
      </w:r>
      <w:r w:rsidR="005A708A" w:rsidRPr="006429B5">
        <w:rPr>
          <w:rFonts w:asciiTheme="majorBidi" w:hAnsiTheme="majorBidi" w:cstheme="majorBidi"/>
          <w:sz w:val="24"/>
          <w:szCs w:val="24"/>
        </w:rPr>
        <w:t xml:space="preserve"> et </w:t>
      </w:r>
      <w:r w:rsidR="005A708A" w:rsidRPr="006429B5">
        <w:rPr>
          <w:rFonts w:asciiTheme="majorBidi" w:hAnsiTheme="majorBidi" w:cstheme="majorBidi"/>
          <w:i/>
          <w:sz w:val="24"/>
          <w:szCs w:val="24"/>
        </w:rPr>
        <w:sym w:font="Symbol" w:char="F072"/>
      </w:r>
      <w:r w:rsidR="00E33B9D" w:rsidRPr="006429B5">
        <w:rPr>
          <w:rFonts w:asciiTheme="majorBidi" w:hAnsiTheme="majorBidi" w:cstheme="majorBidi"/>
          <w:sz w:val="24"/>
          <w:szCs w:val="24"/>
        </w:rPr>
        <w:t xml:space="preserve"> </w:t>
      </w:r>
      <w:r w:rsidR="005A708A" w:rsidRPr="006429B5">
        <w:rPr>
          <w:rFonts w:asciiTheme="majorBidi" w:hAnsiTheme="majorBidi" w:cstheme="majorBidi"/>
          <w:sz w:val="24"/>
          <w:szCs w:val="24"/>
        </w:rPr>
        <w:t>(eau) = 1,000 g/cm</w:t>
      </w:r>
      <w:r w:rsidR="005A708A" w:rsidRPr="006429B5">
        <w:rPr>
          <w:rFonts w:asciiTheme="majorBidi" w:hAnsiTheme="majorBidi" w:cstheme="majorBidi"/>
          <w:sz w:val="24"/>
          <w:szCs w:val="24"/>
          <w:vertAlign w:val="superscript"/>
        </w:rPr>
        <w:t>3</w:t>
      </w:r>
      <w:r w:rsidR="005A708A" w:rsidRPr="006429B5">
        <w:rPr>
          <w:rFonts w:asciiTheme="majorBidi" w:hAnsiTheme="majorBidi" w:cstheme="majorBidi"/>
          <w:sz w:val="24"/>
          <w:szCs w:val="24"/>
        </w:rPr>
        <w:t>.</w:t>
      </w:r>
    </w:p>
    <w:p w:rsidR="005A708A" w:rsidRPr="006429B5" w:rsidRDefault="00752889" w:rsidP="00752889">
      <w:pPr>
        <w:pStyle w:val="ListParagraph"/>
        <w:spacing w:after="0" w:line="240" w:lineRule="auto"/>
        <w:ind w:left="0"/>
        <w:rPr>
          <w:rFonts w:asciiTheme="majorBidi" w:hAnsiTheme="majorBidi" w:cstheme="majorBidi"/>
          <w:sz w:val="24"/>
          <w:szCs w:val="24"/>
        </w:rPr>
      </w:pPr>
      <w:r>
        <w:rPr>
          <w:rFonts w:asciiTheme="majorBidi" w:hAnsiTheme="majorBidi" w:cstheme="majorBidi"/>
          <w:sz w:val="24"/>
          <w:szCs w:val="24"/>
        </w:rPr>
        <w:t>-</w:t>
      </w:r>
      <w:r w:rsidR="00E33B9D" w:rsidRPr="006429B5">
        <w:rPr>
          <w:rFonts w:asciiTheme="majorBidi" w:hAnsiTheme="majorBidi" w:cstheme="majorBidi"/>
          <w:sz w:val="24"/>
          <w:szCs w:val="24"/>
        </w:rPr>
        <w:t>l</w:t>
      </w:r>
      <w:r w:rsidR="005A708A" w:rsidRPr="006429B5">
        <w:rPr>
          <w:rFonts w:asciiTheme="majorBidi" w:hAnsiTheme="majorBidi" w:cstheme="majorBidi"/>
          <w:sz w:val="24"/>
          <w:szCs w:val="24"/>
        </w:rPr>
        <w:t>e toluène et l’eau ne sont pas miscibles.</w:t>
      </w:r>
    </w:p>
    <w:p w:rsidR="00115707" w:rsidRDefault="00752889" w:rsidP="00752889">
      <w:pPr>
        <w:pStyle w:val="ListParagraph"/>
        <w:spacing w:after="0" w:line="240" w:lineRule="auto"/>
        <w:ind w:left="0"/>
        <w:rPr>
          <w:rFonts w:asciiTheme="majorBidi" w:hAnsiTheme="majorBidi" w:cstheme="majorBidi"/>
          <w:sz w:val="24"/>
          <w:szCs w:val="24"/>
        </w:rPr>
      </w:pPr>
      <w:r>
        <w:rPr>
          <w:rFonts w:asciiTheme="majorBidi" w:hAnsiTheme="majorBidi" w:cstheme="majorBidi"/>
          <w:sz w:val="24"/>
          <w:szCs w:val="24"/>
        </w:rPr>
        <w:t>-</w:t>
      </w:r>
      <w:r w:rsidR="00E33B9D" w:rsidRPr="006429B5">
        <w:rPr>
          <w:rFonts w:asciiTheme="majorBidi" w:hAnsiTheme="majorBidi" w:cstheme="majorBidi"/>
          <w:sz w:val="24"/>
          <w:szCs w:val="24"/>
        </w:rPr>
        <w:t>l</w:t>
      </w:r>
      <w:r w:rsidR="005B7C88" w:rsidRPr="006429B5">
        <w:rPr>
          <w:rFonts w:asciiTheme="majorBidi" w:hAnsiTheme="majorBidi" w:cstheme="majorBidi"/>
          <w:sz w:val="24"/>
          <w:szCs w:val="24"/>
        </w:rPr>
        <w:t>’acide phosphorique et l’acide citrique sont solubles dans l’eau.</w:t>
      </w:r>
    </w:p>
    <w:p w:rsidR="00167323" w:rsidRPr="006429B5" w:rsidRDefault="00167323" w:rsidP="00752889">
      <w:pPr>
        <w:pStyle w:val="ListParagraph"/>
        <w:spacing w:after="0" w:line="240" w:lineRule="auto"/>
        <w:ind w:left="0"/>
        <w:rPr>
          <w:rFonts w:asciiTheme="majorBidi" w:hAnsiTheme="majorBidi" w:cstheme="majorBidi"/>
          <w:sz w:val="24"/>
          <w:szCs w:val="24"/>
        </w:rPr>
      </w:pPr>
    </w:p>
    <w:p w:rsidR="00115707" w:rsidRPr="006429B5" w:rsidRDefault="005B7C88" w:rsidP="00752889">
      <w:pPr>
        <w:spacing w:after="0" w:line="240" w:lineRule="auto"/>
        <w:rPr>
          <w:rFonts w:asciiTheme="majorBidi" w:hAnsiTheme="majorBidi" w:cstheme="majorBidi"/>
          <w:b/>
          <w:sz w:val="24"/>
          <w:szCs w:val="24"/>
        </w:rPr>
      </w:pPr>
      <w:r w:rsidRPr="006429B5">
        <w:rPr>
          <w:rFonts w:asciiTheme="majorBidi" w:hAnsiTheme="majorBidi" w:cstheme="majorBidi"/>
          <w:b/>
          <w:sz w:val="24"/>
          <w:szCs w:val="24"/>
        </w:rPr>
        <w:t>1. Extraction de l’acide benzoïque</w:t>
      </w:r>
    </w:p>
    <w:p w:rsidR="003B10D4" w:rsidRPr="006429B5" w:rsidRDefault="005B7C88"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 xml:space="preserve">On souhaite connaître la quantité d’acide benzoïque présente dans une boisson au cola en réalisant un titrage acido-basique. En dehors de l’acide benzoïque, la boisson contient également de l’acide phosphorique et de l’acide citrique, ainsi que de l’eau. Il s’agit donc, dans un premier temps, de séparer l’acide benzoïque, que l’on </w:t>
      </w:r>
      <w:r w:rsidR="001607D9" w:rsidRPr="006429B5">
        <w:rPr>
          <w:rFonts w:asciiTheme="majorBidi" w:hAnsiTheme="majorBidi" w:cstheme="majorBidi"/>
          <w:sz w:val="24"/>
          <w:szCs w:val="24"/>
        </w:rPr>
        <w:t>souhaite titrer, des autres acides.</w:t>
      </w:r>
    </w:p>
    <w:p w:rsidR="00940A65" w:rsidRPr="006429B5" w:rsidRDefault="001607D9" w:rsidP="00752889">
      <w:pPr>
        <w:spacing w:after="0" w:line="240" w:lineRule="auto"/>
        <w:rPr>
          <w:rFonts w:asciiTheme="majorBidi" w:hAnsiTheme="majorBidi" w:cstheme="majorBidi"/>
          <w:b/>
          <w:sz w:val="24"/>
          <w:szCs w:val="24"/>
        </w:rPr>
      </w:pPr>
      <w:r w:rsidRPr="006429B5">
        <w:rPr>
          <w:rFonts w:asciiTheme="majorBidi" w:hAnsiTheme="majorBidi" w:cstheme="majorBidi"/>
          <w:sz w:val="24"/>
          <w:szCs w:val="24"/>
        </w:rPr>
        <w:lastRenderedPageBreak/>
        <w:t>Dans un bécher on place un volume V = 100 mL de boisson et on laisse sous agitation magnétique pendant une heure afin d’éliminer le dioxyde de carbone dissous. On ajoute alors environ 100 mL de toluène dans le bécher On verse ensuite le mélange dans une ampoule à décanter.</w:t>
      </w:r>
    </w:p>
    <w:p w:rsidR="00DC662E" w:rsidRPr="006429B5" w:rsidRDefault="001607D9"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 xml:space="preserve">1.1. Représenter l’ampoule à décanter </w:t>
      </w:r>
      <w:r w:rsidR="00DC662E" w:rsidRPr="006429B5">
        <w:rPr>
          <w:rFonts w:asciiTheme="majorBidi" w:hAnsiTheme="majorBidi" w:cstheme="majorBidi"/>
          <w:sz w:val="24"/>
          <w:szCs w:val="24"/>
        </w:rPr>
        <w:t>après agitation en précisant et en justifiant la position et la composition de chaque phase.</w:t>
      </w:r>
    </w:p>
    <w:p w:rsidR="001F0CCA" w:rsidRPr="006429B5" w:rsidRDefault="00DC662E"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 xml:space="preserve">1.2. On élimine la phase aqueuse. On ajoute un excès de solution aqueuse d’hydroxyde de sodium dans l’ampoule à décanter contenant la phase </w:t>
      </w:r>
      <w:r w:rsidR="001F0CCA" w:rsidRPr="006429B5">
        <w:rPr>
          <w:rFonts w:asciiTheme="majorBidi" w:hAnsiTheme="majorBidi" w:cstheme="majorBidi"/>
          <w:sz w:val="24"/>
          <w:szCs w:val="24"/>
        </w:rPr>
        <w:t xml:space="preserve">organique </w:t>
      </w:r>
      <w:r w:rsidRPr="006429B5">
        <w:rPr>
          <w:rFonts w:asciiTheme="majorBidi" w:hAnsiTheme="majorBidi" w:cstheme="majorBidi"/>
          <w:sz w:val="24"/>
          <w:szCs w:val="24"/>
        </w:rPr>
        <w:t>puis on agite.</w:t>
      </w:r>
    </w:p>
    <w:p w:rsidR="00081481" w:rsidRPr="006429B5" w:rsidRDefault="00DC662E"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Écrire l’équation de la réaction qui se produit entre l’acide benzoïque et les ions</w:t>
      </w:r>
      <w:r w:rsidR="005628AF" w:rsidRPr="006429B5">
        <w:rPr>
          <w:rFonts w:asciiTheme="majorBidi" w:hAnsiTheme="majorBidi" w:cstheme="majorBidi"/>
          <w:sz w:val="24"/>
          <w:szCs w:val="24"/>
        </w:rPr>
        <w:br/>
      </w:r>
      <w:r w:rsidRPr="006429B5">
        <w:rPr>
          <w:rFonts w:asciiTheme="majorBidi" w:hAnsiTheme="majorBidi" w:cstheme="majorBidi"/>
          <w:sz w:val="24"/>
          <w:szCs w:val="24"/>
        </w:rPr>
        <w:t xml:space="preserve"> hydroxyde </w:t>
      </w:r>
      <w:r w:rsidR="00737EC5">
        <w:rPr>
          <w:rFonts w:asciiTheme="majorBidi" w:hAnsiTheme="majorBidi" w:cstheme="majorBidi"/>
          <w:sz w:val="24"/>
          <w:szCs w:val="24"/>
        </w:rPr>
        <w:t>OH</w:t>
      </w:r>
      <w:r w:rsidR="00737EC5" w:rsidRPr="00737EC5">
        <w:rPr>
          <w:rFonts w:asciiTheme="majorBidi" w:hAnsiTheme="majorBidi" w:cstheme="majorBidi"/>
          <w:sz w:val="24"/>
          <w:szCs w:val="24"/>
          <w:vertAlign w:val="superscript"/>
        </w:rPr>
        <w:t>-</w:t>
      </w:r>
      <w:r w:rsidRPr="006429B5">
        <w:rPr>
          <w:rFonts w:asciiTheme="majorBidi" w:hAnsiTheme="majorBidi" w:cstheme="majorBidi"/>
          <w:sz w:val="24"/>
          <w:szCs w:val="24"/>
        </w:rPr>
        <w:t>.</w:t>
      </w:r>
    </w:p>
    <w:p w:rsidR="009C19A2" w:rsidRPr="006429B5" w:rsidRDefault="00DC662E"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 xml:space="preserve">1.3. On sépare les deux phases obtenues après l’ajout de la solution d’hydroxyde de sodium. On récupère </w:t>
      </w:r>
      <w:r w:rsidR="009C19A2" w:rsidRPr="006429B5">
        <w:rPr>
          <w:rFonts w:asciiTheme="majorBidi" w:hAnsiTheme="majorBidi" w:cstheme="majorBidi"/>
          <w:sz w:val="24"/>
          <w:szCs w:val="24"/>
        </w:rPr>
        <w:t xml:space="preserve">alors </w:t>
      </w:r>
      <w:r w:rsidRPr="006429B5">
        <w:rPr>
          <w:rFonts w:asciiTheme="majorBidi" w:hAnsiTheme="majorBidi" w:cstheme="majorBidi"/>
          <w:sz w:val="24"/>
          <w:szCs w:val="24"/>
        </w:rPr>
        <w:t>la phase aqueuse contenant les ions benzoate et on ajoute une solution concentrée d’acide chlorhydrique au milieu réactionnel afin de diminuer le pH jusqu’à environ 3. On voit alors apparaître des cristaux blancs.</w:t>
      </w:r>
    </w:p>
    <w:p w:rsidR="00454D1C" w:rsidRPr="006429B5" w:rsidRDefault="00454D1C"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1.3.1. Construire le diagramme de prédominance mettant en jeu l’acide benzoïque et sa base conjuguée.</w:t>
      </w:r>
    </w:p>
    <w:p w:rsidR="00454D1C" w:rsidRPr="006429B5" w:rsidRDefault="00454D1C"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1.3.2. Justifier l’apparition des cristaux blancs.</w:t>
      </w:r>
    </w:p>
    <w:p w:rsidR="00CC7A0A" w:rsidRDefault="00454D1C"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1.3.3. Citer un dispositif efficace utilisé au laboratoire pour récupérer les cristaux.</w:t>
      </w:r>
    </w:p>
    <w:p w:rsidR="00167323" w:rsidRPr="006429B5" w:rsidRDefault="00167323" w:rsidP="00752889">
      <w:pPr>
        <w:spacing w:after="0" w:line="240" w:lineRule="auto"/>
        <w:rPr>
          <w:rFonts w:asciiTheme="majorBidi" w:hAnsiTheme="majorBidi" w:cstheme="majorBidi"/>
          <w:sz w:val="24"/>
          <w:szCs w:val="24"/>
        </w:rPr>
      </w:pPr>
    </w:p>
    <w:p w:rsidR="00081481" w:rsidRPr="006429B5" w:rsidRDefault="00081481" w:rsidP="00752889">
      <w:pPr>
        <w:spacing w:after="0" w:line="240" w:lineRule="auto"/>
        <w:rPr>
          <w:rFonts w:asciiTheme="majorBidi" w:hAnsiTheme="majorBidi" w:cstheme="majorBidi"/>
          <w:b/>
          <w:sz w:val="24"/>
          <w:szCs w:val="24"/>
        </w:rPr>
      </w:pPr>
      <w:r w:rsidRPr="006429B5">
        <w:rPr>
          <w:rFonts w:asciiTheme="majorBidi" w:hAnsiTheme="majorBidi" w:cstheme="majorBidi"/>
          <w:b/>
          <w:sz w:val="24"/>
          <w:szCs w:val="24"/>
        </w:rPr>
        <w:t>2. Préparation d’une solution d’acide benzoïque</w:t>
      </w:r>
    </w:p>
    <w:p w:rsidR="00B3052E" w:rsidRPr="006429B5" w:rsidRDefault="00081481"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On désire connaître la quantité d’acide pur C</w:t>
      </w:r>
      <w:r w:rsidRPr="006429B5">
        <w:rPr>
          <w:rFonts w:asciiTheme="majorBidi" w:hAnsiTheme="majorBidi" w:cstheme="majorBidi"/>
          <w:sz w:val="24"/>
          <w:szCs w:val="24"/>
          <w:vertAlign w:val="subscript"/>
        </w:rPr>
        <w:t>6</w:t>
      </w:r>
      <w:r w:rsidRPr="006429B5">
        <w:rPr>
          <w:rFonts w:asciiTheme="majorBidi" w:hAnsiTheme="majorBidi" w:cstheme="majorBidi"/>
          <w:sz w:val="24"/>
          <w:szCs w:val="24"/>
        </w:rPr>
        <w:t>H</w:t>
      </w:r>
      <w:r w:rsidRPr="006429B5">
        <w:rPr>
          <w:rFonts w:asciiTheme="majorBidi" w:hAnsiTheme="majorBidi" w:cstheme="majorBidi"/>
          <w:sz w:val="24"/>
          <w:szCs w:val="24"/>
          <w:vertAlign w:val="subscript"/>
        </w:rPr>
        <w:t>5</w:t>
      </w:r>
      <w:r w:rsidR="00B3052E" w:rsidRPr="006429B5">
        <w:rPr>
          <w:rFonts w:asciiTheme="majorBidi" w:hAnsiTheme="majorBidi" w:cstheme="majorBidi"/>
          <w:sz w:val="24"/>
          <w:szCs w:val="24"/>
        </w:rPr>
        <w:t xml:space="preserve">COOH présent dans les cristaux récupérés. Après lavage et séchage, on pèse les cristaux ; leur masse est m = 0,38 g. On prépare </w:t>
      </w:r>
      <w:r w:rsidR="004C28D5" w:rsidRPr="006429B5">
        <w:rPr>
          <w:rFonts w:asciiTheme="majorBidi" w:hAnsiTheme="majorBidi" w:cstheme="majorBidi"/>
          <w:sz w:val="24"/>
          <w:szCs w:val="24"/>
        </w:rPr>
        <w:t xml:space="preserve">alors </w:t>
      </w:r>
      <w:r w:rsidR="00B3052E" w:rsidRPr="006429B5">
        <w:rPr>
          <w:rFonts w:asciiTheme="majorBidi" w:hAnsiTheme="majorBidi" w:cstheme="majorBidi"/>
          <w:sz w:val="24"/>
          <w:szCs w:val="24"/>
        </w:rPr>
        <w:t>une solution S</w:t>
      </w:r>
      <w:r w:rsidR="00B3052E" w:rsidRPr="006429B5">
        <w:rPr>
          <w:rFonts w:asciiTheme="majorBidi" w:hAnsiTheme="majorBidi" w:cstheme="majorBidi"/>
          <w:sz w:val="24"/>
          <w:szCs w:val="24"/>
          <w:vertAlign w:val="subscript"/>
        </w:rPr>
        <w:t xml:space="preserve">0 </w:t>
      </w:r>
      <w:r w:rsidR="00B3052E" w:rsidRPr="006429B5">
        <w:rPr>
          <w:rFonts w:asciiTheme="majorBidi" w:hAnsiTheme="majorBidi" w:cstheme="majorBidi"/>
          <w:sz w:val="24"/>
          <w:szCs w:val="24"/>
        </w:rPr>
        <w:t>par dissolution de la totalité des cristaux dans de l’eau distillée afin d’obtenir V</w:t>
      </w:r>
      <w:r w:rsidR="00B3052E" w:rsidRPr="006429B5">
        <w:rPr>
          <w:rFonts w:asciiTheme="majorBidi" w:hAnsiTheme="majorBidi" w:cstheme="majorBidi"/>
          <w:sz w:val="24"/>
          <w:szCs w:val="24"/>
          <w:vertAlign w:val="subscript"/>
        </w:rPr>
        <w:t>0</w:t>
      </w:r>
      <w:r w:rsidR="00B3052E" w:rsidRPr="006429B5">
        <w:rPr>
          <w:rFonts w:asciiTheme="majorBidi" w:hAnsiTheme="majorBidi" w:cstheme="majorBidi"/>
          <w:sz w:val="24"/>
          <w:szCs w:val="24"/>
        </w:rPr>
        <w:t xml:space="preserve"> = 250,0 mL de solution.</w:t>
      </w:r>
    </w:p>
    <w:p w:rsidR="00081481" w:rsidRPr="006429B5" w:rsidRDefault="00B3052E"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 xml:space="preserve">2.1. Écrire l’équation de la réaction chimique entre l’acide benzoïque et l’eau. </w:t>
      </w:r>
    </w:p>
    <w:p w:rsidR="00CA4980" w:rsidRDefault="00B3052E"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2.2. Écrire l’expression littérale de la constante d’équilibre K associée à l’équation de réaction. Calculer sa valeur.</w:t>
      </w:r>
    </w:p>
    <w:p w:rsidR="00167323" w:rsidRPr="006429B5" w:rsidRDefault="00167323" w:rsidP="00752889">
      <w:pPr>
        <w:spacing w:after="0" w:line="240" w:lineRule="auto"/>
        <w:rPr>
          <w:rFonts w:asciiTheme="majorBidi" w:hAnsiTheme="majorBidi" w:cstheme="majorBidi"/>
          <w:sz w:val="24"/>
          <w:szCs w:val="24"/>
        </w:rPr>
      </w:pPr>
    </w:p>
    <w:p w:rsidR="005E4F4D" w:rsidRPr="006429B5" w:rsidRDefault="00B3052E" w:rsidP="00752889">
      <w:pPr>
        <w:spacing w:after="0" w:line="240" w:lineRule="auto"/>
        <w:rPr>
          <w:rFonts w:asciiTheme="majorBidi" w:hAnsiTheme="majorBidi" w:cstheme="majorBidi"/>
          <w:b/>
          <w:sz w:val="24"/>
          <w:szCs w:val="24"/>
        </w:rPr>
      </w:pPr>
      <w:r w:rsidRPr="006429B5">
        <w:rPr>
          <w:rFonts w:asciiTheme="majorBidi" w:hAnsiTheme="majorBidi" w:cstheme="majorBidi"/>
          <w:b/>
          <w:sz w:val="24"/>
          <w:szCs w:val="24"/>
        </w:rPr>
        <w:t>3. Titrage de la solution S</w:t>
      </w:r>
      <w:r w:rsidRPr="006429B5">
        <w:rPr>
          <w:rFonts w:asciiTheme="majorBidi" w:hAnsiTheme="majorBidi" w:cstheme="majorBidi"/>
          <w:b/>
          <w:sz w:val="24"/>
          <w:szCs w:val="24"/>
          <w:vertAlign w:val="subscript"/>
        </w:rPr>
        <w:t>0</w:t>
      </w:r>
      <w:r w:rsidRPr="006429B5">
        <w:rPr>
          <w:rFonts w:asciiTheme="majorBidi" w:hAnsiTheme="majorBidi" w:cstheme="majorBidi"/>
          <w:b/>
          <w:sz w:val="24"/>
          <w:szCs w:val="24"/>
        </w:rPr>
        <w:t xml:space="preserve"> préparée</w:t>
      </w:r>
    </w:p>
    <w:p w:rsidR="00F5699B" w:rsidRPr="006429B5" w:rsidRDefault="005E4F4D"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On prélève un volume V</w:t>
      </w:r>
      <w:r w:rsidRPr="006429B5">
        <w:rPr>
          <w:rFonts w:asciiTheme="majorBidi" w:hAnsiTheme="majorBidi" w:cstheme="majorBidi"/>
          <w:sz w:val="24"/>
          <w:szCs w:val="24"/>
          <w:vertAlign w:val="subscript"/>
        </w:rPr>
        <w:t>1</w:t>
      </w:r>
      <w:r w:rsidR="008C09ED" w:rsidRPr="006429B5">
        <w:rPr>
          <w:rFonts w:asciiTheme="majorBidi" w:hAnsiTheme="majorBidi" w:cstheme="majorBidi"/>
          <w:sz w:val="24"/>
          <w:szCs w:val="24"/>
        </w:rPr>
        <w:t xml:space="preserve"> = 20,0 mL de la solution S</w:t>
      </w:r>
      <w:r w:rsidR="008C09ED" w:rsidRPr="006429B5">
        <w:rPr>
          <w:rFonts w:asciiTheme="majorBidi" w:hAnsiTheme="majorBidi" w:cstheme="majorBidi"/>
          <w:sz w:val="24"/>
          <w:szCs w:val="24"/>
          <w:vertAlign w:val="subscript"/>
        </w:rPr>
        <w:t>0</w:t>
      </w:r>
      <w:r w:rsidR="008C09ED" w:rsidRPr="006429B5">
        <w:rPr>
          <w:rFonts w:asciiTheme="majorBidi" w:hAnsiTheme="majorBidi" w:cstheme="majorBidi"/>
          <w:sz w:val="24"/>
          <w:szCs w:val="24"/>
        </w:rPr>
        <w:t xml:space="preserve"> préparée dans la partie précédente. On se propose de faire un titrage colorimétrique de la solution d’acide benzoïque C</w:t>
      </w:r>
      <w:r w:rsidR="008C09ED" w:rsidRPr="006429B5">
        <w:rPr>
          <w:rFonts w:asciiTheme="majorBidi" w:hAnsiTheme="majorBidi" w:cstheme="majorBidi"/>
          <w:sz w:val="24"/>
          <w:szCs w:val="24"/>
          <w:vertAlign w:val="subscript"/>
        </w:rPr>
        <w:t>6</w:t>
      </w:r>
      <w:r w:rsidR="008C09ED" w:rsidRPr="006429B5">
        <w:rPr>
          <w:rFonts w:asciiTheme="majorBidi" w:hAnsiTheme="majorBidi" w:cstheme="majorBidi"/>
          <w:sz w:val="24"/>
          <w:szCs w:val="24"/>
        </w:rPr>
        <w:t>H</w:t>
      </w:r>
      <w:r w:rsidR="008C09ED" w:rsidRPr="006429B5">
        <w:rPr>
          <w:rFonts w:asciiTheme="majorBidi" w:hAnsiTheme="majorBidi" w:cstheme="majorBidi"/>
          <w:sz w:val="24"/>
          <w:szCs w:val="24"/>
          <w:vertAlign w:val="subscript"/>
        </w:rPr>
        <w:t>5</w:t>
      </w:r>
      <w:r w:rsidR="008C09ED" w:rsidRPr="006429B5">
        <w:rPr>
          <w:rFonts w:asciiTheme="majorBidi" w:hAnsiTheme="majorBidi" w:cstheme="majorBidi"/>
          <w:sz w:val="24"/>
          <w:szCs w:val="24"/>
        </w:rPr>
        <w:t>COOH à l’aide d’une solution d’hydroxyde de sodium de concentration molaire en soluté apporté</w:t>
      </w:r>
      <w:r w:rsidR="007E3F07" w:rsidRPr="006429B5">
        <w:rPr>
          <w:rFonts w:asciiTheme="majorBidi" w:hAnsiTheme="majorBidi" w:cstheme="majorBidi"/>
          <w:sz w:val="24"/>
          <w:szCs w:val="24"/>
        </w:rPr>
        <w:br/>
      </w:r>
      <w:r w:rsidR="008C09ED" w:rsidRPr="006429B5">
        <w:rPr>
          <w:rFonts w:asciiTheme="majorBidi" w:hAnsiTheme="majorBidi" w:cstheme="majorBidi"/>
          <w:sz w:val="24"/>
          <w:szCs w:val="24"/>
        </w:rPr>
        <w:t xml:space="preserve"> C</w:t>
      </w:r>
      <w:r w:rsidR="008C09ED" w:rsidRPr="006429B5">
        <w:rPr>
          <w:rFonts w:asciiTheme="majorBidi" w:hAnsiTheme="majorBidi" w:cstheme="majorBidi"/>
          <w:sz w:val="24"/>
          <w:szCs w:val="24"/>
          <w:vertAlign w:val="subscript"/>
        </w:rPr>
        <w:t>B</w:t>
      </w:r>
      <w:r w:rsidR="008C09ED" w:rsidRPr="006429B5">
        <w:rPr>
          <w:rFonts w:asciiTheme="majorBidi" w:hAnsiTheme="majorBidi" w:cstheme="majorBidi"/>
          <w:sz w:val="24"/>
          <w:szCs w:val="24"/>
        </w:rPr>
        <w:t xml:space="preserve"> = 1,0</w:t>
      </w:r>
      <w:r w:rsidR="007E3F07" w:rsidRPr="006429B5">
        <w:rPr>
          <w:rFonts w:asciiTheme="majorBidi" w:hAnsiTheme="majorBidi" w:cstheme="majorBidi"/>
          <w:sz w:val="24"/>
          <w:szCs w:val="24"/>
        </w:rPr>
        <w:t xml:space="preserve"> </w:t>
      </w:r>
      <w:r w:rsidR="008C09ED" w:rsidRPr="006429B5">
        <w:rPr>
          <w:rFonts w:asciiTheme="majorBidi" w:hAnsiTheme="majorBidi" w:cstheme="majorBidi"/>
          <w:sz w:val="24"/>
          <w:szCs w:val="24"/>
        </w:rPr>
        <w:t>×</w:t>
      </w:r>
      <w:r w:rsidR="007E3F07" w:rsidRPr="006429B5">
        <w:rPr>
          <w:rFonts w:asciiTheme="majorBidi" w:hAnsiTheme="majorBidi" w:cstheme="majorBidi"/>
          <w:sz w:val="24"/>
          <w:szCs w:val="24"/>
        </w:rPr>
        <w:t xml:space="preserve"> </w:t>
      </w:r>
      <w:r w:rsidR="008C09ED" w:rsidRPr="006429B5">
        <w:rPr>
          <w:rFonts w:asciiTheme="majorBidi" w:hAnsiTheme="majorBidi" w:cstheme="majorBidi"/>
          <w:sz w:val="24"/>
          <w:szCs w:val="24"/>
        </w:rPr>
        <w:t>10</w:t>
      </w:r>
      <w:r w:rsidR="008C09ED" w:rsidRPr="006429B5">
        <w:rPr>
          <w:rFonts w:asciiTheme="majorBidi" w:hAnsiTheme="majorBidi" w:cstheme="majorBidi"/>
          <w:sz w:val="24"/>
          <w:szCs w:val="24"/>
          <w:vertAlign w:val="superscript"/>
        </w:rPr>
        <w:t>-2</w:t>
      </w:r>
      <w:r w:rsidR="008C09ED" w:rsidRPr="006429B5">
        <w:rPr>
          <w:rFonts w:asciiTheme="majorBidi" w:hAnsiTheme="majorBidi" w:cstheme="majorBidi"/>
          <w:sz w:val="24"/>
          <w:szCs w:val="24"/>
        </w:rPr>
        <w:t xml:space="preserve"> mol.L</w:t>
      </w:r>
      <w:r w:rsidR="008C09ED" w:rsidRPr="006429B5">
        <w:rPr>
          <w:rFonts w:asciiTheme="majorBidi" w:hAnsiTheme="majorBidi" w:cstheme="majorBidi"/>
          <w:sz w:val="24"/>
          <w:szCs w:val="24"/>
          <w:vertAlign w:val="superscript"/>
        </w:rPr>
        <w:t>-1</w:t>
      </w:r>
      <w:r w:rsidR="008C09ED" w:rsidRPr="006429B5">
        <w:rPr>
          <w:rFonts w:asciiTheme="majorBidi" w:hAnsiTheme="majorBidi" w:cstheme="majorBidi"/>
          <w:sz w:val="24"/>
          <w:szCs w:val="24"/>
        </w:rPr>
        <w:t xml:space="preserve"> en présence de phénolphtaléine. Le virage de l’indicateur coloré s’observe pour V</w:t>
      </w:r>
      <w:r w:rsidR="008C09ED" w:rsidRPr="006429B5">
        <w:rPr>
          <w:rFonts w:asciiTheme="majorBidi" w:hAnsiTheme="majorBidi" w:cstheme="majorBidi"/>
          <w:sz w:val="24"/>
          <w:szCs w:val="24"/>
          <w:vertAlign w:val="subscript"/>
        </w:rPr>
        <w:t>E</w:t>
      </w:r>
      <w:r w:rsidR="008C09ED" w:rsidRPr="006429B5">
        <w:rPr>
          <w:rFonts w:asciiTheme="majorBidi" w:hAnsiTheme="majorBidi" w:cstheme="majorBidi"/>
          <w:sz w:val="24"/>
          <w:szCs w:val="24"/>
        </w:rPr>
        <w:t xml:space="preserve"> = 17,2 mL.</w:t>
      </w:r>
    </w:p>
    <w:p w:rsidR="00F5699B" w:rsidRPr="006429B5" w:rsidRDefault="008C09ED"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3.1. Déterminer la concentration C</w:t>
      </w:r>
      <w:r w:rsidRPr="006429B5">
        <w:rPr>
          <w:rFonts w:asciiTheme="majorBidi" w:hAnsiTheme="majorBidi" w:cstheme="majorBidi"/>
          <w:sz w:val="24"/>
          <w:szCs w:val="24"/>
          <w:vertAlign w:val="subscript"/>
        </w:rPr>
        <w:t>0</w:t>
      </w:r>
      <w:r w:rsidRPr="006429B5">
        <w:rPr>
          <w:rFonts w:asciiTheme="majorBidi" w:hAnsiTheme="majorBidi" w:cstheme="majorBidi"/>
          <w:sz w:val="24"/>
          <w:szCs w:val="24"/>
        </w:rPr>
        <w:t xml:space="preserve"> de la solution S</w:t>
      </w:r>
      <w:r w:rsidRPr="006429B5">
        <w:rPr>
          <w:rFonts w:asciiTheme="majorBidi" w:hAnsiTheme="majorBidi" w:cstheme="majorBidi"/>
          <w:sz w:val="24"/>
          <w:szCs w:val="24"/>
          <w:vertAlign w:val="subscript"/>
        </w:rPr>
        <w:t>0</w:t>
      </w:r>
      <w:r w:rsidR="00F5699B" w:rsidRPr="006429B5">
        <w:rPr>
          <w:rFonts w:asciiTheme="majorBidi" w:hAnsiTheme="majorBidi" w:cstheme="majorBidi"/>
          <w:sz w:val="24"/>
          <w:szCs w:val="24"/>
        </w:rPr>
        <w:t xml:space="preserve"> préparée.</w:t>
      </w:r>
    </w:p>
    <w:p w:rsidR="00F5699B" w:rsidRPr="006429B5" w:rsidRDefault="00F5699B"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3.2. En déduire la masse m</w:t>
      </w:r>
      <w:r w:rsidRPr="006429B5">
        <w:rPr>
          <w:rFonts w:asciiTheme="majorBidi" w:hAnsiTheme="majorBidi" w:cstheme="majorBidi"/>
          <w:sz w:val="24"/>
          <w:szCs w:val="24"/>
          <w:vertAlign w:val="subscript"/>
        </w:rPr>
        <w:t>0</w:t>
      </w:r>
      <w:r w:rsidRPr="006429B5">
        <w:rPr>
          <w:rFonts w:asciiTheme="majorBidi" w:hAnsiTheme="majorBidi" w:cstheme="majorBidi"/>
          <w:sz w:val="24"/>
          <w:szCs w:val="24"/>
        </w:rPr>
        <w:t xml:space="preserve"> d’acide pur correspondant.</w:t>
      </w:r>
    </w:p>
    <w:p w:rsidR="001607D9" w:rsidRPr="006429B5" w:rsidRDefault="00F5699B" w:rsidP="00752889">
      <w:pPr>
        <w:spacing w:after="0" w:line="240" w:lineRule="auto"/>
        <w:rPr>
          <w:rFonts w:asciiTheme="majorBidi" w:hAnsiTheme="majorBidi" w:cstheme="majorBidi"/>
          <w:sz w:val="24"/>
          <w:szCs w:val="24"/>
        </w:rPr>
      </w:pPr>
      <w:r w:rsidRPr="006429B5">
        <w:rPr>
          <w:rFonts w:asciiTheme="majorBidi" w:hAnsiTheme="majorBidi" w:cstheme="majorBidi"/>
          <w:sz w:val="24"/>
          <w:szCs w:val="24"/>
        </w:rPr>
        <w:t>3.3. Déterminer le pourcentage d’acide benzoïque pur contenu dans les cristaux extraits de la boisson au cola.</w:t>
      </w:r>
    </w:p>
    <w:sectPr w:rsidR="001607D9" w:rsidRPr="006429B5" w:rsidSect="00B304BB">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E7444"/>
    <w:multiLevelType w:val="hybridMultilevel"/>
    <w:tmpl w:val="EEBA1E04"/>
    <w:lvl w:ilvl="0" w:tplc="4768F740">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B10D4"/>
    <w:rsid w:val="00010443"/>
    <w:rsid w:val="00081481"/>
    <w:rsid w:val="00096F70"/>
    <w:rsid w:val="000A34C4"/>
    <w:rsid w:val="000F47DB"/>
    <w:rsid w:val="00106AE8"/>
    <w:rsid w:val="00115707"/>
    <w:rsid w:val="00147EF5"/>
    <w:rsid w:val="001607D9"/>
    <w:rsid w:val="00167323"/>
    <w:rsid w:val="001F0CCA"/>
    <w:rsid w:val="00223A5E"/>
    <w:rsid w:val="002B1AE8"/>
    <w:rsid w:val="002D79BD"/>
    <w:rsid w:val="0036028A"/>
    <w:rsid w:val="003B10D4"/>
    <w:rsid w:val="003F732F"/>
    <w:rsid w:val="00454D1C"/>
    <w:rsid w:val="004A2B53"/>
    <w:rsid w:val="004C289E"/>
    <w:rsid w:val="004C28D5"/>
    <w:rsid w:val="004F74B2"/>
    <w:rsid w:val="00540CA9"/>
    <w:rsid w:val="005628AF"/>
    <w:rsid w:val="005A4B55"/>
    <w:rsid w:val="005A708A"/>
    <w:rsid w:val="005B7C88"/>
    <w:rsid w:val="005E4F4D"/>
    <w:rsid w:val="00606FA1"/>
    <w:rsid w:val="006429B5"/>
    <w:rsid w:val="006D4E34"/>
    <w:rsid w:val="00737EC5"/>
    <w:rsid w:val="00752889"/>
    <w:rsid w:val="007B60BD"/>
    <w:rsid w:val="007E3F07"/>
    <w:rsid w:val="00841005"/>
    <w:rsid w:val="008941E5"/>
    <w:rsid w:val="008C09ED"/>
    <w:rsid w:val="00940A65"/>
    <w:rsid w:val="009826F5"/>
    <w:rsid w:val="009C19A2"/>
    <w:rsid w:val="00A225D0"/>
    <w:rsid w:val="00B304BB"/>
    <w:rsid w:val="00B3052E"/>
    <w:rsid w:val="00B924B8"/>
    <w:rsid w:val="00C152B0"/>
    <w:rsid w:val="00C459DB"/>
    <w:rsid w:val="00C62C5A"/>
    <w:rsid w:val="00CA4980"/>
    <w:rsid w:val="00CC7A0A"/>
    <w:rsid w:val="00D149A1"/>
    <w:rsid w:val="00DB2E7C"/>
    <w:rsid w:val="00DC662E"/>
    <w:rsid w:val="00DF1D36"/>
    <w:rsid w:val="00E33B9D"/>
    <w:rsid w:val="00E46B8D"/>
    <w:rsid w:val="00F0029B"/>
    <w:rsid w:val="00F1741C"/>
    <w:rsid w:val="00F5699B"/>
    <w:rsid w:val="00F95452"/>
    <w:rsid w:val="00FA17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31CD0664"/>
  <w15:docId w15:val="{53AF939F-4A4D-4816-BE9F-EBECA0C1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9DB"/>
    <w:pPr>
      <w:spacing w:after="200" w:line="276" w:lineRule="auto"/>
    </w:pPr>
    <w:rPr>
      <w:sz w:val="22"/>
      <w:szCs w:val="22"/>
      <w:lang w:eastAsia="en-US"/>
    </w:rPr>
  </w:style>
  <w:style w:type="paragraph" w:styleId="Heading2">
    <w:name w:val="heading 2"/>
    <w:basedOn w:val="Normal"/>
    <w:next w:val="Normal"/>
    <w:link w:val="Heading2Char"/>
    <w:qFormat/>
    <w:rsid w:val="00752889"/>
    <w:pPr>
      <w:keepNext/>
      <w:spacing w:after="0" w:line="240" w:lineRule="auto"/>
      <w:outlineLvl w:val="1"/>
    </w:pPr>
    <w:rPr>
      <w:rFonts w:ascii="Times New Roman" w:eastAsia="Times New Roman" w:hAnsi="Times New Roman"/>
      <w:b/>
      <w:bCs/>
      <w:sz w:val="24"/>
      <w:szCs w:val="24"/>
      <w:lang w:eastAsia="fr-FR"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0D4"/>
    <w:rPr>
      <w:rFonts w:ascii="Tahoma" w:hAnsi="Tahoma" w:cs="Tahoma"/>
      <w:sz w:val="16"/>
      <w:szCs w:val="16"/>
    </w:rPr>
  </w:style>
  <w:style w:type="character" w:styleId="Hyperlink">
    <w:name w:val="Hyperlink"/>
    <w:basedOn w:val="DefaultParagraphFont"/>
    <w:uiPriority w:val="99"/>
    <w:unhideWhenUsed/>
    <w:rsid w:val="003F732F"/>
    <w:rPr>
      <w:color w:val="0000FF"/>
      <w:u w:val="single"/>
    </w:rPr>
  </w:style>
  <w:style w:type="paragraph" w:styleId="ListParagraph">
    <w:name w:val="List Paragraph"/>
    <w:basedOn w:val="Normal"/>
    <w:uiPriority w:val="34"/>
    <w:qFormat/>
    <w:rsid w:val="003F732F"/>
    <w:pPr>
      <w:ind w:left="720"/>
      <w:contextualSpacing/>
    </w:pPr>
  </w:style>
  <w:style w:type="table" w:styleId="TableGrid">
    <w:name w:val="Table Grid"/>
    <w:basedOn w:val="TableNormal"/>
    <w:uiPriority w:val="59"/>
    <w:rsid w:val="0094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3A5E"/>
    <w:rPr>
      <w:color w:val="800080"/>
      <w:u w:val="single"/>
    </w:rPr>
  </w:style>
  <w:style w:type="character" w:customStyle="1" w:styleId="Heading2Char">
    <w:name w:val="Heading 2 Char"/>
    <w:basedOn w:val="DefaultParagraphFont"/>
    <w:link w:val="Heading2"/>
    <w:rsid w:val="00752889"/>
    <w:rPr>
      <w:rFonts w:ascii="Times New Roman" w:eastAsia="Times New Roman" w:hAnsi="Times New Roman"/>
      <w:b/>
      <w:bCs/>
      <w:sz w:val="24"/>
      <w:szCs w:val="24"/>
      <w:lang w:bidi="ar-DZ"/>
    </w:rPr>
  </w:style>
  <w:style w:type="paragraph" w:customStyle="1" w:styleId="Default">
    <w:name w:val="Default"/>
    <w:rsid w:val="00167323"/>
    <w:pPr>
      <w:autoSpaceDE w:val="0"/>
      <w:autoSpaceDN w:val="0"/>
      <w:adjustRightInd w:val="0"/>
    </w:pPr>
    <w:rPr>
      <w:rFonts w:ascii="Comic Sans MS" w:eastAsiaTheme="minorHAnsi" w:hAnsi="Comic Sans MS" w:cs="Comic Sans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662</Words>
  <Characters>3647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Exercice 3 Un conservateur alimentaire (4 points)</vt:lpstr>
      <vt:lpstr>Exercice 3 Un conservateur alimentaire (4 points)</vt:lpstr>
    </vt:vector>
  </TitlesOfParts>
  <Company>http://labolycee.org</Company>
  <LinksUpToDate>false</LinksUpToDate>
  <CharactersWithSpaces>4301</CharactersWithSpaces>
  <SharedDoc>false</SharedDoc>
  <HLinks>
    <vt:vector size="12" baseType="variant">
      <vt:variant>
        <vt:i4>4390928</vt:i4>
      </vt:variant>
      <vt:variant>
        <vt:i4>3</vt:i4>
      </vt:variant>
      <vt:variant>
        <vt:i4>0</vt:i4>
      </vt:variant>
      <vt:variant>
        <vt:i4>5</vt:i4>
      </vt:variant>
      <vt:variant>
        <vt:lpwstr>http://www.eufic.org/</vt:lpwstr>
      </vt:variant>
      <vt:variant>
        <vt:lpwstr/>
      </vt:variant>
      <vt:variant>
        <vt:i4>4653127</vt:i4>
      </vt:variant>
      <vt:variant>
        <vt:i4>0</vt:i4>
      </vt:variant>
      <vt:variant>
        <vt:i4>0</vt:i4>
      </vt:variant>
      <vt:variant>
        <vt:i4>5</vt:i4>
      </vt:variant>
      <vt:variant>
        <vt:lpwstr>http://labolycee.org/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Exercice 3 Un conservateur alimentaire (4 points)</dc:title>
  <dc:subject>Bac S 2011 Physique Chimie Spécialité Liban</dc:subject>
  <dc:creator>http://labolycee.org</dc:creator>
  <cp:lastModifiedBy>MICRO</cp:lastModifiedBy>
  <cp:revision>10</cp:revision>
  <cp:lastPrinted>2023-10-15T19:06:00Z</cp:lastPrinted>
  <dcterms:created xsi:type="dcterms:W3CDTF">2019-10-20T18:54:00Z</dcterms:created>
  <dcterms:modified xsi:type="dcterms:W3CDTF">2023-10-15T19:10:00Z</dcterms:modified>
</cp:coreProperties>
</file>