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1B1" w:rsidRDefault="000A31B1" w:rsidP="000A31B1">
      <w:pPr>
        <w:bidi/>
        <w:rPr>
          <w:rFonts w:ascii="Simplified Arabic" w:hAnsi="Simplified Arabic" w:cs="Simplified Arabic"/>
          <w:sz w:val="32"/>
          <w:szCs w:val="32"/>
        </w:rPr>
      </w:pPr>
    </w:p>
    <w:p w:rsidR="00007D4B" w:rsidRDefault="000A31B1" w:rsidP="000A31B1">
      <w:pPr>
        <w:bidi/>
        <w:rPr>
          <w:rFonts w:ascii="Simplified Arabic" w:hAnsi="Simplified Arabic" w:cs="Simplified Arabic"/>
          <w:sz w:val="32"/>
          <w:szCs w:val="32"/>
          <w:rtl/>
        </w:rPr>
      </w:pPr>
      <w:r>
        <w:rPr>
          <w:rFonts w:ascii="Simplified Arabic" w:hAnsi="Simplified Arabic" w:cs="Simplified Arabic" w:hint="cs"/>
          <w:sz w:val="32"/>
          <w:szCs w:val="32"/>
          <w:rtl/>
        </w:rPr>
        <w:t>يشمل البحث في الاطار القانوني الناظم للمسار المهني لقضاة مجلس المحاسبة في ضوء أحكام القانون 95/23 التطرق لثلاث جوانب:</w:t>
      </w:r>
    </w:p>
    <w:p w:rsidR="000A31B1" w:rsidRPr="004B4875" w:rsidRDefault="000A31B1" w:rsidP="000A31B1">
      <w:pPr>
        <w:pStyle w:val="Paragraphedeliste"/>
        <w:numPr>
          <w:ilvl w:val="0"/>
          <w:numId w:val="1"/>
        </w:numPr>
        <w:bidi/>
        <w:rPr>
          <w:rFonts w:ascii="Simplified Arabic" w:hAnsi="Simplified Arabic" w:cs="Simplified Arabic"/>
          <w:b/>
          <w:bCs/>
          <w:sz w:val="32"/>
          <w:szCs w:val="32"/>
        </w:rPr>
      </w:pPr>
      <w:proofErr w:type="gramStart"/>
      <w:r w:rsidRPr="004B4875">
        <w:rPr>
          <w:rFonts w:ascii="Simplified Arabic" w:hAnsi="Simplified Arabic" w:cs="Simplified Arabic" w:hint="cs"/>
          <w:b/>
          <w:bCs/>
          <w:sz w:val="32"/>
          <w:szCs w:val="32"/>
          <w:rtl/>
        </w:rPr>
        <w:t>نظام</w:t>
      </w:r>
      <w:proofErr w:type="gramEnd"/>
      <w:r w:rsidRPr="004B4875">
        <w:rPr>
          <w:rFonts w:ascii="Simplified Arabic" w:hAnsi="Simplified Arabic" w:cs="Simplified Arabic" w:hint="cs"/>
          <w:b/>
          <w:bCs/>
          <w:sz w:val="32"/>
          <w:szCs w:val="32"/>
          <w:rtl/>
        </w:rPr>
        <w:t xml:space="preserve"> ترقية القضاة</w:t>
      </w:r>
      <w:bookmarkStart w:id="0" w:name="_GoBack"/>
      <w:bookmarkEnd w:id="0"/>
    </w:p>
    <w:p w:rsidR="000A31B1" w:rsidRPr="004B4875" w:rsidRDefault="000A31B1" w:rsidP="000A31B1">
      <w:pPr>
        <w:pStyle w:val="Paragraphedeliste"/>
        <w:numPr>
          <w:ilvl w:val="0"/>
          <w:numId w:val="1"/>
        </w:numPr>
        <w:bidi/>
        <w:rPr>
          <w:rFonts w:ascii="Simplified Arabic" w:hAnsi="Simplified Arabic" w:cs="Simplified Arabic"/>
          <w:b/>
          <w:bCs/>
          <w:sz w:val="32"/>
          <w:szCs w:val="32"/>
        </w:rPr>
      </w:pPr>
      <w:r w:rsidRPr="004B4875">
        <w:rPr>
          <w:rFonts w:ascii="Simplified Arabic" w:hAnsi="Simplified Arabic" w:cs="Simplified Arabic" w:hint="cs"/>
          <w:b/>
          <w:bCs/>
          <w:sz w:val="32"/>
          <w:szCs w:val="32"/>
          <w:rtl/>
        </w:rPr>
        <w:t xml:space="preserve">الوضعيات الأساسية لقضاة مجلس المحاسبة </w:t>
      </w:r>
    </w:p>
    <w:p w:rsidR="000A31B1" w:rsidRPr="004B4875" w:rsidRDefault="000A31B1" w:rsidP="000A31B1">
      <w:pPr>
        <w:pStyle w:val="Paragraphedeliste"/>
        <w:numPr>
          <w:ilvl w:val="0"/>
          <w:numId w:val="1"/>
        </w:numPr>
        <w:bidi/>
        <w:rPr>
          <w:rFonts w:ascii="Simplified Arabic" w:hAnsi="Simplified Arabic" w:cs="Simplified Arabic"/>
          <w:b/>
          <w:bCs/>
          <w:sz w:val="32"/>
          <w:szCs w:val="32"/>
        </w:rPr>
      </w:pPr>
      <w:r w:rsidRPr="004B4875">
        <w:rPr>
          <w:rFonts w:ascii="Simplified Arabic" w:hAnsi="Simplified Arabic" w:cs="Simplified Arabic" w:hint="cs"/>
          <w:b/>
          <w:bCs/>
          <w:sz w:val="32"/>
          <w:szCs w:val="32"/>
          <w:rtl/>
        </w:rPr>
        <w:t xml:space="preserve">النظام التأديبي لقضاة مجلس المحاسبة </w:t>
      </w:r>
    </w:p>
    <w:p w:rsidR="000A31B1" w:rsidRDefault="000A31B1" w:rsidP="000A31B1">
      <w:pPr>
        <w:bidi/>
        <w:rPr>
          <w:rFonts w:ascii="Simplified Arabic" w:hAnsi="Simplified Arabic" w:cs="Simplified Arabic"/>
          <w:sz w:val="32"/>
          <w:szCs w:val="32"/>
          <w:rtl/>
        </w:rPr>
      </w:pPr>
      <w:r>
        <w:rPr>
          <w:rFonts w:ascii="Simplified Arabic" w:hAnsi="Simplified Arabic" w:cs="Simplified Arabic" w:hint="cs"/>
          <w:sz w:val="32"/>
          <w:szCs w:val="32"/>
          <w:rtl/>
        </w:rPr>
        <w:t>وسوف نتعرض لكل جانب بالتفصيل كما يلي:</w:t>
      </w:r>
    </w:p>
    <w:p w:rsidR="00E1791C" w:rsidRDefault="000A31B1" w:rsidP="000A31B1">
      <w:pPr>
        <w:bidi/>
        <w:rPr>
          <w:rFonts w:ascii="Simplified Arabic" w:hAnsi="Simplified Arabic" w:cs="Simplified Arabic"/>
          <w:b/>
          <w:bCs/>
          <w:sz w:val="32"/>
          <w:szCs w:val="32"/>
        </w:rPr>
      </w:pPr>
      <w:r w:rsidRPr="00E1791C">
        <w:rPr>
          <w:rFonts w:ascii="Simplified Arabic" w:hAnsi="Simplified Arabic" w:cs="Simplified Arabic" w:hint="cs"/>
          <w:b/>
          <w:bCs/>
          <w:sz w:val="32"/>
          <w:szCs w:val="32"/>
          <w:rtl/>
        </w:rPr>
        <w:t xml:space="preserve">أولا: </w:t>
      </w:r>
      <w:proofErr w:type="gramStart"/>
      <w:r w:rsidR="00E1791C" w:rsidRPr="00E1791C">
        <w:rPr>
          <w:rFonts w:ascii="Simplified Arabic" w:hAnsi="Simplified Arabic" w:cs="Simplified Arabic" w:hint="cs"/>
          <w:b/>
          <w:bCs/>
          <w:sz w:val="32"/>
          <w:szCs w:val="32"/>
          <w:rtl/>
        </w:rPr>
        <w:t>نظام</w:t>
      </w:r>
      <w:proofErr w:type="gramEnd"/>
      <w:r w:rsidR="00E1791C" w:rsidRPr="00E1791C">
        <w:rPr>
          <w:rFonts w:ascii="Simplified Arabic" w:hAnsi="Simplified Arabic" w:cs="Simplified Arabic" w:hint="cs"/>
          <w:b/>
          <w:bCs/>
          <w:sz w:val="32"/>
          <w:szCs w:val="32"/>
          <w:rtl/>
        </w:rPr>
        <w:t xml:space="preserve"> ترقية قضاة مجلس المحاسبة</w:t>
      </w:r>
    </w:p>
    <w:p w:rsidR="00E1791C" w:rsidRPr="00E1791C" w:rsidRDefault="00E1791C" w:rsidP="00E1791C">
      <w:pPr>
        <w:bidi/>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 xml:space="preserve">تعرّف عملية الترقية بأنها عملية نقل الموظف من وظيفة الى أخرى بحيث يترتب عليه زيادة في الواجبات والمسؤوليات والصلاحيات، ويصاحب الترقية عادة زيادة في المزايا المادية والمعنوية التي يتلقاها الموظف أو كليهما، وبغض النظر عن صور وأنواع الترقية ، فإن هذه الأخيرة تعتبر من الحقوق المكفولة لقاضي مجلس المحاسبة رغم أن المشرع لم ينص عليها ضمن طائفة الحقوق وفق ما سبق بيانه ، بل نص عليه ضمن الفصل المتعلق بالنظام السلمي، ولو أننا نرى أن هذا هو المجال الطبيعي والضروري لمعالجته. وقد تبنى المشرع الجزائري في هذا الصدد نوعين من الترقية: </w:t>
      </w:r>
      <w:r w:rsidRPr="00E1791C">
        <w:rPr>
          <w:rFonts w:ascii="Simplified Arabic" w:hAnsi="Simplified Arabic" w:cs="Simplified Arabic" w:hint="cs"/>
          <w:b/>
          <w:bCs/>
          <w:sz w:val="32"/>
          <w:szCs w:val="32"/>
          <w:rtl/>
          <w:lang w:bidi="ar-DZ"/>
        </w:rPr>
        <w:t>النوع الأول</w:t>
      </w:r>
      <w:r w:rsidRPr="00E1791C">
        <w:rPr>
          <w:rFonts w:ascii="Simplified Arabic" w:hAnsi="Simplified Arabic" w:cs="Simplified Arabic" w:hint="cs"/>
          <w:sz w:val="32"/>
          <w:szCs w:val="32"/>
          <w:rtl/>
          <w:lang w:bidi="ar-DZ"/>
        </w:rPr>
        <w:t xml:space="preserve"> يتمثل في </w:t>
      </w:r>
      <w:r w:rsidRPr="00E1791C">
        <w:rPr>
          <w:rFonts w:ascii="Simplified Arabic" w:hAnsi="Simplified Arabic" w:cs="Simplified Arabic" w:hint="cs"/>
          <w:b/>
          <w:bCs/>
          <w:sz w:val="32"/>
          <w:szCs w:val="32"/>
          <w:rtl/>
          <w:lang w:bidi="ar-DZ"/>
        </w:rPr>
        <w:t>الترقية العمودية</w:t>
      </w:r>
      <w:r w:rsidRPr="00E1791C">
        <w:rPr>
          <w:rFonts w:ascii="Simplified Arabic" w:hAnsi="Simplified Arabic" w:cs="Simplified Arabic" w:hint="cs"/>
          <w:sz w:val="32"/>
          <w:szCs w:val="32"/>
          <w:rtl/>
          <w:lang w:bidi="ar-DZ"/>
        </w:rPr>
        <w:t xml:space="preserve"> من رتبة الى رتبة، أو مجموعة إلى مجموعة داخل سلك قضاة مجلس المحاسبة بناء على قائمة تأهيل يتم إعدادها لهذا الغرض وأحال على التنظيم بيان كيفية تطبيق ذلك</w:t>
      </w:r>
      <w:r w:rsidRPr="00E1791C">
        <w:rPr>
          <w:rFonts w:ascii="Simplified Arabic" w:hAnsi="Simplified Arabic" w:cs="Simplified Arabic"/>
          <w:sz w:val="32"/>
          <w:szCs w:val="32"/>
          <w:vertAlign w:val="superscript"/>
          <w:rtl/>
          <w:lang w:bidi="ar-DZ"/>
        </w:rPr>
        <w:footnoteReference w:id="1"/>
      </w:r>
      <w:r w:rsidRPr="00E1791C">
        <w:rPr>
          <w:rFonts w:ascii="Simplified Arabic" w:hAnsi="Simplified Arabic" w:cs="Simplified Arabic" w:hint="cs"/>
          <w:sz w:val="32"/>
          <w:szCs w:val="32"/>
          <w:rtl/>
          <w:lang w:bidi="ar-DZ"/>
        </w:rPr>
        <w:t>، و</w:t>
      </w:r>
      <w:r w:rsidRPr="00E1791C">
        <w:rPr>
          <w:rFonts w:ascii="Simplified Arabic" w:hAnsi="Simplified Arabic" w:cs="Simplified Arabic" w:hint="cs"/>
          <w:b/>
          <w:bCs/>
          <w:sz w:val="32"/>
          <w:szCs w:val="32"/>
          <w:rtl/>
          <w:lang w:bidi="ar-DZ"/>
        </w:rPr>
        <w:t>النوع الثاني</w:t>
      </w:r>
      <w:r w:rsidRPr="00E1791C">
        <w:rPr>
          <w:rFonts w:ascii="Simplified Arabic" w:hAnsi="Simplified Arabic" w:cs="Simplified Arabic" w:hint="cs"/>
          <w:sz w:val="32"/>
          <w:szCs w:val="32"/>
          <w:rtl/>
          <w:lang w:bidi="ar-DZ"/>
        </w:rPr>
        <w:t xml:space="preserve">: يتمثل في </w:t>
      </w:r>
      <w:r w:rsidRPr="00E1791C">
        <w:rPr>
          <w:rFonts w:ascii="Simplified Arabic" w:hAnsi="Simplified Arabic" w:cs="Simplified Arabic" w:hint="cs"/>
          <w:b/>
          <w:bCs/>
          <w:sz w:val="32"/>
          <w:szCs w:val="32"/>
          <w:rtl/>
          <w:lang w:bidi="ar-DZ"/>
        </w:rPr>
        <w:t>الترقية الأفقية</w:t>
      </w:r>
      <w:r w:rsidRPr="00E1791C">
        <w:rPr>
          <w:rFonts w:ascii="Simplified Arabic" w:hAnsi="Simplified Arabic" w:cs="Simplified Arabic" w:hint="cs"/>
          <w:sz w:val="32"/>
          <w:szCs w:val="32"/>
          <w:rtl/>
          <w:lang w:bidi="ar-DZ"/>
        </w:rPr>
        <w:t xml:space="preserve"> في الدرجة التي تتم بقوة القانون وبشكل آلي وبصورة مستمرة خلال مسار بموجب تنظيم يصدر لبيان ذلك</w:t>
      </w:r>
      <w:r w:rsidRPr="00E1791C">
        <w:rPr>
          <w:rFonts w:ascii="Simplified Arabic" w:hAnsi="Simplified Arabic" w:cs="Simplified Arabic"/>
          <w:sz w:val="32"/>
          <w:szCs w:val="32"/>
          <w:vertAlign w:val="superscript"/>
          <w:rtl/>
          <w:lang w:bidi="ar-DZ"/>
        </w:rPr>
        <w:footnoteReference w:id="2"/>
      </w:r>
      <w:r w:rsidRPr="00E1791C">
        <w:rPr>
          <w:rFonts w:ascii="Simplified Arabic" w:hAnsi="Simplified Arabic" w:cs="Simplified Arabic" w:hint="cs"/>
          <w:sz w:val="32"/>
          <w:szCs w:val="32"/>
          <w:rtl/>
          <w:lang w:bidi="ar-DZ"/>
        </w:rPr>
        <w:t>.</w:t>
      </w:r>
    </w:p>
    <w:p w:rsidR="00E1791C" w:rsidRPr="00E1791C" w:rsidRDefault="00E1791C" w:rsidP="00E1791C">
      <w:pPr>
        <w:bidi/>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lastRenderedPageBreak/>
        <w:t>ما يمكن ملاحظته للوهلة الأولى هو كثرة الاحالات على التنظيم والمقصود به هنا التنظيم التنفيذي(المرسوم التنفيذي) الذي يختص به الوزير الأول، في الوقت الذي كان من المفترض أن يتولى القانون 95/23 ذاته النص على هذه المسألة لأهميتها كونها تشكل ضمانة لاستقلالية قضاة مجلس المحاسبة.</w:t>
      </w:r>
    </w:p>
    <w:p w:rsidR="00E1791C" w:rsidRPr="00E1791C" w:rsidRDefault="00E1791C" w:rsidP="00E1791C">
      <w:pPr>
        <w:bidi/>
        <w:ind w:firstLine="708"/>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ولكن الاعتراف بالحق في الترقية على النحو السابق لا يكفي لوحده لتجسيد استقلالية مجلس المحاسبة، بل إن ضمان ذلك يتأتى من خلال وضع نظام واضح للترقية مبنى على عوامل موضوعية فقد يشكل تركيز القاضي جهوده في سبيل ترقيته أو في سبيل استرضاء الهيئات المسؤولة عن ترقيته تهديدا لاستقلاليته، وعموما يمكن التمييز بين نظامين للترقية نظام آلي مبني على الأقدمية يرقى بموجبه القضاة بعد بقائهم لفترة معينة في مركز ما ، ونظام ترقية مبني على الكفاءة</w:t>
      </w:r>
      <w:r w:rsidRPr="00E1791C">
        <w:rPr>
          <w:rFonts w:ascii="Simplified Arabic" w:hAnsi="Simplified Arabic" w:cs="Simplified Arabic"/>
          <w:sz w:val="32"/>
          <w:szCs w:val="32"/>
          <w:vertAlign w:val="superscript"/>
          <w:rtl/>
          <w:lang w:bidi="ar-DZ"/>
        </w:rPr>
        <w:footnoteReference w:id="3"/>
      </w:r>
    </w:p>
    <w:p w:rsidR="00E1791C" w:rsidRPr="00E1791C" w:rsidRDefault="00E1791C" w:rsidP="00E1791C">
      <w:pPr>
        <w:bidi/>
        <w:ind w:firstLine="708"/>
        <w:jc w:val="both"/>
        <w:rPr>
          <w:rFonts w:ascii="Simplified Arabic" w:hAnsi="Simplified Arabic" w:cs="Simplified Arabic"/>
          <w:b/>
          <w:bCs/>
          <w:sz w:val="32"/>
          <w:szCs w:val="32"/>
          <w:rtl/>
          <w:lang w:bidi="ar-DZ"/>
        </w:rPr>
      </w:pPr>
      <w:r w:rsidRPr="00E1791C">
        <w:rPr>
          <w:rFonts w:ascii="Simplified Arabic" w:hAnsi="Simplified Arabic" w:cs="Simplified Arabic" w:hint="cs"/>
          <w:sz w:val="32"/>
          <w:szCs w:val="32"/>
          <w:rtl/>
          <w:lang w:bidi="ar-DZ"/>
        </w:rPr>
        <w:t xml:space="preserve">باستقراء موقف المشرع الجزائري من نظام الترقية المعتمد بالنسبة لقضاة مجلس المحاسبة وبالرجوع الى المادة 36 من القانون 95/23 ، يتبين لنا أنه أخذ بنظام الترقية على أساس الكفاءة ، وهذا ما يتجلى بوضوح من خلال استخدام عبارة " </w:t>
      </w:r>
      <w:r w:rsidRPr="00E1791C">
        <w:rPr>
          <w:rFonts w:ascii="Simplified Arabic" w:hAnsi="Simplified Arabic" w:cs="Simplified Arabic" w:hint="cs"/>
          <w:b/>
          <w:bCs/>
          <w:sz w:val="32"/>
          <w:szCs w:val="32"/>
          <w:rtl/>
          <w:lang w:bidi="ar-DZ"/>
        </w:rPr>
        <w:t xml:space="preserve">تتم ترقية قضاة مجلس المحاسبة وفق الجهود المبذولة كما وكيفا وبدرجة انضباطهم" </w:t>
      </w:r>
    </w:p>
    <w:p w:rsidR="00E1791C" w:rsidRPr="00E1791C" w:rsidRDefault="00E1791C" w:rsidP="00E1791C">
      <w:pPr>
        <w:bidi/>
        <w:ind w:firstLine="708"/>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واشترط من خلال نفس المادة أن يتم ذلك بناء على التقييم عن طريق التنقيط الذي يكون قاعدة لوضع قائمة التأهيل للترقية، غير أن المشرع لم يصرح أو يحدد طبيعة معايير التقييم والتنقيط</w:t>
      </w:r>
      <w:r w:rsidRPr="00E1791C">
        <w:rPr>
          <w:rFonts w:ascii="Simplified Arabic" w:hAnsi="Simplified Arabic" w:cs="Simplified Arabic"/>
          <w:sz w:val="32"/>
          <w:szCs w:val="32"/>
          <w:vertAlign w:val="superscript"/>
          <w:rtl/>
          <w:lang w:bidi="ar-DZ"/>
        </w:rPr>
        <w:footnoteReference w:id="4"/>
      </w:r>
      <w:r w:rsidRPr="00E1791C">
        <w:rPr>
          <w:rFonts w:ascii="Simplified Arabic" w:hAnsi="Simplified Arabic" w:cs="Simplified Arabic" w:hint="cs"/>
          <w:sz w:val="32"/>
          <w:szCs w:val="32"/>
          <w:rtl/>
          <w:lang w:bidi="ar-DZ"/>
        </w:rPr>
        <w:t>، وهذا خلافا لما جاء في القانون الأساسي للقضاء حيث توسع في ذلك، وأقر صراحة أن ترقية القضاة تكون محكومة بالجهود المبذولة كما ونوعا والأقدمية على أن يراعى في ذلك التقييم الذي تحصل عليه القضاة أثناء سير مهنتهم، والتقييم المتحصل عليه أثناء التكوين المستمر، فضلا على الأعمال العلمية التي أنجزوها، والشهادات العلمية المتحصل عليها</w:t>
      </w:r>
      <w:r w:rsidRPr="00E1791C">
        <w:rPr>
          <w:rFonts w:ascii="Simplified Arabic" w:hAnsi="Simplified Arabic" w:cs="Simplified Arabic"/>
          <w:sz w:val="32"/>
          <w:szCs w:val="32"/>
          <w:vertAlign w:val="superscript"/>
          <w:rtl/>
          <w:lang w:bidi="ar-DZ"/>
        </w:rPr>
        <w:footnoteReference w:id="5"/>
      </w:r>
      <w:r w:rsidRPr="00E1791C">
        <w:rPr>
          <w:rFonts w:ascii="Simplified Arabic" w:hAnsi="Simplified Arabic" w:cs="Simplified Arabic" w:hint="cs"/>
          <w:sz w:val="32"/>
          <w:szCs w:val="32"/>
          <w:rtl/>
          <w:lang w:bidi="ar-DZ"/>
        </w:rPr>
        <w:t>.</w:t>
      </w:r>
    </w:p>
    <w:p w:rsidR="00E1791C" w:rsidRPr="00E1791C" w:rsidRDefault="00E1791C" w:rsidP="00E1791C">
      <w:pPr>
        <w:bidi/>
        <w:ind w:firstLine="708"/>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 xml:space="preserve">غير أن اللافت أن المشرع الجزائري ومن خلال المادة 74 من القانون 95/23 ، وفي معرض تحديده لدور مجلس قضاة مجلس المحاسبة وصلاحياته أقر صراحة بأن " </w:t>
      </w:r>
      <w:r w:rsidRPr="00E1791C">
        <w:rPr>
          <w:rFonts w:ascii="Simplified Arabic" w:hAnsi="Simplified Arabic" w:cs="Simplified Arabic" w:hint="cs"/>
          <w:b/>
          <w:bCs/>
          <w:sz w:val="32"/>
          <w:szCs w:val="32"/>
          <w:rtl/>
          <w:lang w:bidi="ar-DZ"/>
        </w:rPr>
        <w:t>يختص هذا الأخير بالنظر في ملفات المترشحين للترقية، ولهذا الغرض يسهر على احترام شروط الأقدمية وشروط التسجيل في قائمة التأهيل وكذا مقاييس تنقيط القضاة وتقييمهم</w:t>
      </w:r>
      <w:r w:rsidRPr="00E1791C">
        <w:rPr>
          <w:rFonts w:ascii="Simplified Arabic" w:hAnsi="Simplified Arabic" w:cs="Simplified Arabic" w:hint="cs"/>
          <w:sz w:val="32"/>
          <w:szCs w:val="32"/>
          <w:rtl/>
          <w:lang w:bidi="ar-DZ"/>
        </w:rPr>
        <w:t>"</w:t>
      </w:r>
    </w:p>
    <w:p w:rsidR="00E1791C" w:rsidRPr="00E1791C" w:rsidRDefault="00E1791C" w:rsidP="00E1791C">
      <w:pPr>
        <w:bidi/>
        <w:ind w:firstLine="708"/>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 xml:space="preserve">حيث يظهر جليا أن المشرع يجيز نظام الترقية على أساس الأقدمية إلى جانب الكفاءة، ولو أننا نرى أنه كان من الأولى والأفضل أن يتم التنصيص عليه في نص المادة 36 السابقة الذكر والواردة تحت الفصل المتعلق بالترقية ، ولا بأس أن يتم التأكيد عليه بعد ذلك في منطوق المادة 74 المبينة أعلاه. </w:t>
      </w:r>
    </w:p>
    <w:p w:rsidR="00E1791C" w:rsidRPr="00E1791C" w:rsidRDefault="00E1791C" w:rsidP="00E1791C">
      <w:pPr>
        <w:bidi/>
        <w:ind w:firstLine="708"/>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 xml:space="preserve">الجدير بالذكر بعدما سبق أن قائمة التأهيل المتضمنة </w:t>
      </w:r>
      <w:proofErr w:type="spellStart"/>
      <w:r w:rsidRPr="00E1791C">
        <w:rPr>
          <w:rFonts w:ascii="Simplified Arabic" w:hAnsi="Simplified Arabic" w:cs="Simplified Arabic" w:hint="cs"/>
          <w:sz w:val="32"/>
          <w:szCs w:val="32"/>
          <w:rtl/>
          <w:lang w:bidi="ar-DZ"/>
        </w:rPr>
        <w:t>إقتراح</w:t>
      </w:r>
      <w:proofErr w:type="spellEnd"/>
      <w:r w:rsidRPr="00E1791C">
        <w:rPr>
          <w:rFonts w:ascii="Simplified Arabic" w:hAnsi="Simplified Arabic" w:cs="Simplified Arabic" w:hint="cs"/>
          <w:sz w:val="32"/>
          <w:szCs w:val="32"/>
          <w:rtl/>
          <w:lang w:bidi="ar-DZ"/>
        </w:rPr>
        <w:t xml:space="preserve"> الترقية يمكن أن تكون محل اعتراض طبقا لما تنص عليه المادة 74، ويفصل فيه مجلس قضاة مجلس المحاسبة خلال دورته المنعقدة</w:t>
      </w:r>
      <w:r w:rsidRPr="00E1791C">
        <w:rPr>
          <w:rFonts w:ascii="Simplified Arabic" w:hAnsi="Simplified Arabic" w:cs="Simplified Arabic"/>
          <w:sz w:val="32"/>
          <w:szCs w:val="32"/>
          <w:vertAlign w:val="superscript"/>
          <w:rtl/>
          <w:lang w:bidi="ar-DZ"/>
        </w:rPr>
        <w:footnoteReference w:id="6"/>
      </w:r>
      <w:r w:rsidRPr="00E1791C">
        <w:rPr>
          <w:rFonts w:ascii="Simplified Arabic" w:hAnsi="Simplified Arabic" w:cs="Simplified Arabic" w:hint="cs"/>
          <w:sz w:val="32"/>
          <w:szCs w:val="32"/>
          <w:rtl/>
          <w:lang w:bidi="ar-DZ"/>
        </w:rPr>
        <w:t>، على أن يتم اعلانها فيما بعد بموجب قرار من طرف رئيس مجلس المحاسبة</w:t>
      </w:r>
      <w:r w:rsidRPr="00E1791C">
        <w:rPr>
          <w:rFonts w:ascii="Simplified Arabic" w:hAnsi="Simplified Arabic" w:cs="Simplified Arabic"/>
          <w:sz w:val="32"/>
          <w:szCs w:val="32"/>
          <w:vertAlign w:val="superscript"/>
          <w:rtl/>
          <w:lang w:bidi="ar-DZ"/>
        </w:rPr>
        <w:footnoteReference w:id="7"/>
      </w:r>
      <w:r w:rsidRPr="00E1791C">
        <w:rPr>
          <w:rFonts w:ascii="Simplified Arabic" w:hAnsi="Simplified Arabic" w:cs="Simplified Arabic" w:hint="cs"/>
          <w:sz w:val="32"/>
          <w:szCs w:val="32"/>
          <w:rtl/>
          <w:lang w:bidi="ar-DZ"/>
        </w:rPr>
        <w:t xml:space="preserve">        </w:t>
      </w:r>
    </w:p>
    <w:p w:rsidR="00E1791C" w:rsidRPr="00E1791C" w:rsidRDefault="00E1791C" w:rsidP="00E1791C">
      <w:pPr>
        <w:bidi/>
        <w:jc w:val="both"/>
        <w:rPr>
          <w:rFonts w:ascii="Simplified Arabic" w:hAnsi="Simplified Arabic" w:cs="Simplified Arabic"/>
          <w:sz w:val="32"/>
          <w:szCs w:val="32"/>
          <w:rtl/>
          <w:lang w:bidi="ar-DZ"/>
        </w:rPr>
      </w:pPr>
    </w:p>
    <w:p w:rsidR="00E1791C" w:rsidRPr="00E1791C" w:rsidRDefault="00E1791C" w:rsidP="00E1791C">
      <w:pPr>
        <w:bidi/>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 xml:space="preserve">    </w:t>
      </w:r>
    </w:p>
    <w:p w:rsidR="00E1791C" w:rsidRPr="00E1791C" w:rsidRDefault="00E1791C" w:rsidP="00E1791C">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ثانيا</w:t>
      </w:r>
      <w:r w:rsidRPr="00E1791C">
        <w:rPr>
          <w:rFonts w:ascii="Simplified Arabic" w:hAnsi="Simplified Arabic" w:cs="Simplified Arabic" w:hint="cs"/>
          <w:b/>
          <w:bCs/>
          <w:sz w:val="32"/>
          <w:szCs w:val="32"/>
          <w:rtl/>
          <w:lang w:bidi="ar-DZ"/>
        </w:rPr>
        <w:t>: الوضعيات الأساسية لقضاة مجلس المحاسبة</w:t>
      </w:r>
    </w:p>
    <w:p w:rsidR="00E1791C" w:rsidRPr="00E1791C" w:rsidRDefault="00E1791C" w:rsidP="00E1791C">
      <w:pPr>
        <w:bidi/>
        <w:ind w:firstLine="708"/>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 xml:space="preserve">جاء النص عن الوضعيات التي يمكن أن يتواجد فيها قاضي مجلس المحاسبة ضمن الفصل الثالث الموسوم بــــ: </w:t>
      </w:r>
      <w:r w:rsidRPr="00E1791C">
        <w:rPr>
          <w:rFonts w:ascii="Simplified Arabic" w:hAnsi="Simplified Arabic" w:cs="Simplified Arabic" w:hint="cs"/>
          <w:b/>
          <w:bCs/>
          <w:sz w:val="32"/>
          <w:szCs w:val="32"/>
          <w:rtl/>
          <w:lang w:bidi="ar-DZ"/>
        </w:rPr>
        <w:t xml:space="preserve">وضعية قاضي مجلس المحاسبة وإنهاء مهامه، </w:t>
      </w:r>
      <w:r w:rsidRPr="00E1791C">
        <w:rPr>
          <w:rFonts w:ascii="Simplified Arabic" w:hAnsi="Simplified Arabic" w:cs="Simplified Arabic" w:hint="cs"/>
          <w:sz w:val="32"/>
          <w:szCs w:val="32"/>
          <w:rtl/>
          <w:lang w:bidi="ar-DZ"/>
        </w:rPr>
        <w:t xml:space="preserve">حيث نأخذ على المشرع </w:t>
      </w:r>
      <w:proofErr w:type="spellStart"/>
      <w:r w:rsidRPr="00E1791C">
        <w:rPr>
          <w:rFonts w:ascii="Simplified Arabic" w:hAnsi="Simplified Arabic" w:cs="Simplified Arabic" w:hint="cs"/>
          <w:sz w:val="32"/>
          <w:szCs w:val="32"/>
          <w:rtl/>
          <w:lang w:bidi="ar-DZ"/>
        </w:rPr>
        <w:t>إستخدامه</w:t>
      </w:r>
      <w:proofErr w:type="spellEnd"/>
      <w:r w:rsidRPr="00E1791C">
        <w:rPr>
          <w:rFonts w:ascii="Simplified Arabic" w:hAnsi="Simplified Arabic" w:cs="Simplified Arabic" w:hint="cs"/>
          <w:sz w:val="32"/>
          <w:szCs w:val="32"/>
          <w:rtl/>
          <w:lang w:bidi="ar-DZ"/>
        </w:rPr>
        <w:t xml:space="preserve"> هذه العبارة خاصة إذا تبين لنا أن إنهاء المهام هو أحد الوضعيات التي تضاف إلى جانب وضعية القيام بالخدمة ووضعية الالحاق ووضعية الاحالة على الاستيداع، ونفس الوضع يسجل على المشرع كذلك بالنسبة للقانون الأساسي للقضاء</w:t>
      </w:r>
      <w:r w:rsidRPr="00E1791C">
        <w:rPr>
          <w:rFonts w:ascii="Simplified Arabic" w:hAnsi="Simplified Arabic" w:cs="Simplified Arabic"/>
          <w:sz w:val="32"/>
          <w:szCs w:val="32"/>
          <w:vertAlign w:val="superscript"/>
          <w:rtl/>
          <w:lang w:bidi="ar-DZ"/>
        </w:rPr>
        <w:footnoteReference w:id="8"/>
      </w:r>
      <w:r w:rsidRPr="00E1791C">
        <w:rPr>
          <w:rFonts w:ascii="Simplified Arabic" w:hAnsi="Simplified Arabic" w:cs="Simplified Arabic" w:hint="cs"/>
          <w:sz w:val="32"/>
          <w:szCs w:val="32"/>
          <w:rtl/>
          <w:lang w:bidi="ar-DZ"/>
        </w:rPr>
        <w:t xml:space="preserve"> وكان من الأولى النص على العبارة التالية </w:t>
      </w:r>
      <w:r w:rsidRPr="00E1791C">
        <w:rPr>
          <w:rFonts w:ascii="Simplified Arabic" w:hAnsi="Simplified Arabic" w:cs="Simplified Arabic" w:hint="cs"/>
          <w:b/>
          <w:bCs/>
          <w:sz w:val="32"/>
          <w:szCs w:val="32"/>
          <w:rtl/>
          <w:lang w:bidi="ar-DZ"/>
        </w:rPr>
        <w:t>وضعية قضاة مجلس المحاسبة ونظامهم التأديبي</w:t>
      </w:r>
      <w:r w:rsidRPr="00E1791C">
        <w:rPr>
          <w:rFonts w:ascii="Simplified Arabic" w:hAnsi="Simplified Arabic" w:cs="Simplified Arabic" w:hint="cs"/>
          <w:sz w:val="32"/>
          <w:szCs w:val="32"/>
          <w:rtl/>
          <w:lang w:bidi="ar-DZ"/>
        </w:rPr>
        <w:t xml:space="preserve">. </w:t>
      </w:r>
    </w:p>
    <w:p w:rsidR="000A0823" w:rsidRDefault="00E1791C" w:rsidP="000A082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وإذا كانت </w:t>
      </w:r>
      <w:r w:rsidRPr="00E1791C">
        <w:rPr>
          <w:rFonts w:ascii="Simplified Arabic" w:hAnsi="Simplified Arabic" w:cs="Simplified Arabic" w:hint="cs"/>
          <w:sz w:val="32"/>
          <w:szCs w:val="32"/>
          <w:rtl/>
          <w:lang w:bidi="ar-DZ"/>
        </w:rPr>
        <w:t>وضعتي القيام بالخدمة ووضعية الالحاق</w:t>
      </w:r>
      <w:r>
        <w:rPr>
          <w:rFonts w:ascii="Simplified Arabic" w:hAnsi="Simplified Arabic" w:cs="Simplified Arabic" w:hint="cs"/>
          <w:sz w:val="32"/>
          <w:szCs w:val="32"/>
          <w:rtl/>
          <w:lang w:bidi="ar-DZ"/>
        </w:rPr>
        <w:t xml:space="preserve"> لا تطرح أي ملاحظات</w:t>
      </w:r>
      <w:r w:rsidRPr="00E1791C">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فإن وضعية </w:t>
      </w:r>
      <w:r w:rsidRPr="00E1791C">
        <w:rPr>
          <w:rFonts w:ascii="Simplified Arabic" w:hAnsi="Simplified Arabic" w:cs="Simplified Arabic" w:hint="cs"/>
          <w:sz w:val="32"/>
          <w:szCs w:val="32"/>
          <w:rtl/>
          <w:lang w:bidi="ar-DZ"/>
        </w:rPr>
        <w:t xml:space="preserve">الاحالة على </w:t>
      </w:r>
      <w:proofErr w:type="spellStart"/>
      <w:r w:rsidRPr="00E1791C">
        <w:rPr>
          <w:rFonts w:ascii="Simplified Arabic" w:hAnsi="Simplified Arabic" w:cs="Simplified Arabic" w:hint="cs"/>
          <w:sz w:val="32"/>
          <w:szCs w:val="32"/>
          <w:rtl/>
          <w:lang w:bidi="ar-DZ"/>
        </w:rPr>
        <w:t>الإستيداع</w:t>
      </w:r>
      <w:proofErr w:type="spellEnd"/>
      <w:r w:rsidR="000A0823">
        <w:rPr>
          <w:rFonts w:ascii="Simplified Arabic" w:hAnsi="Simplified Arabic" w:cs="Simplified Arabic" w:hint="cs"/>
          <w:sz w:val="32"/>
          <w:szCs w:val="32"/>
          <w:rtl/>
          <w:lang w:bidi="ar-DZ"/>
        </w:rPr>
        <w:t xml:space="preserve"> تطرح عدة ملاحظات في ضوء أحكام القانون 95/23. </w:t>
      </w:r>
    </w:p>
    <w:p w:rsidR="00E1791C" w:rsidRPr="00E1791C" w:rsidRDefault="000A0823" w:rsidP="000A0823">
      <w:pPr>
        <w:bidi/>
        <w:ind w:firstLine="708"/>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 xml:space="preserve">وعلى </w:t>
      </w:r>
      <w:r w:rsidR="00E1791C" w:rsidRPr="00E1791C">
        <w:rPr>
          <w:rFonts w:ascii="Simplified Arabic" w:hAnsi="Simplified Arabic" w:cs="Simplified Arabic" w:hint="cs"/>
          <w:sz w:val="32"/>
          <w:szCs w:val="32"/>
          <w:rtl/>
          <w:lang w:bidi="ar-DZ"/>
        </w:rPr>
        <w:t>خلاف الالحاق</w:t>
      </w:r>
      <w:r>
        <w:rPr>
          <w:rFonts w:ascii="Simplified Arabic" w:hAnsi="Simplified Arabic" w:cs="Simplified Arabic" w:hint="cs"/>
          <w:sz w:val="32"/>
          <w:szCs w:val="32"/>
          <w:rtl/>
          <w:lang w:bidi="ar-DZ"/>
        </w:rPr>
        <w:t xml:space="preserve"> فإن الاستيداع</w:t>
      </w:r>
      <w:r w:rsidR="00E1791C" w:rsidRPr="00E1791C">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ي</w:t>
      </w:r>
      <w:r w:rsidR="00E1791C" w:rsidRPr="00E1791C">
        <w:rPr>
          <w:rFonts w:ascii="Simplified Arabic" w:hAnsi="Simplified Arabic" w:cs="Simplified Arabic" w:hint="cs"/>
          <w:sz w:val="32"/>
          <w:szCs w:val="32"/>
          <w:rtl/>
          <w:lang w:bidi="ar-DZ"/>
        </w:rPr>
        <w:t>عني توقف القاضي بصورة مؤقتة عن مزاولة نشاطه الوظيفي مع بقائه في رتبته الأصلية، ولكن القاضي لا يستفيد في هذه الحالة من حق الترقية أو المعاش، كما لا يتقاضى مرتبا أو أي تعويضات أخرى</w:t>
      </w:r>
      <w:r w:rsidR="00E1791C" w:rsidRPr="00E1791C">
        <w:rPr>
          <w:rFonts w:ascii="Simplified Arabic" w:hAnsi="Simplified Arabic" w:cs="Simplified Arabic"/>
          <w:sz w:val="32"/>
          <w:szCs w:val="32"/>
          <w:vertAlign w:val="superscript"/>
          <w:rtl/>
          <w:lang w:bidi="ar-DZ"/>
        </w:rPr>
        <w:footnoteReference w:id="9"/>
      </w:r>
      <w:r w:rsidR="00E1791C" w:rsidRPr="00E1791C">
        <w:rPr>
          <w:rFonts w:ascii="Simplified Arabic" w:hAnsi="Simplified Arabic" w:cs="Simplified Arabic" w:hint="cs"/>
          <w:sz w:val="32"/>
          <w:szCs w:val="32"/>
          <w:rtl/>
          <w:lang w:bidi="ar-DZ"/>
        </w:rPr>
        <w:t xml:space="preserve">، وما يلاحظ أن المشرع الجزائري ومن خلال المادة 48 من القانون 95/23، أطلق مبدأ عام بمقتضاه فتح الباب أمام قاضي مجلس المحاسبة ليستفيد من حالات الاستيداع بقوة القانون أو التلقائية وفق ما هو مقرر في التشريع الاجتماعي الساري المفعول، وفي نفس الوقت حدد حالات حصرية </w:t>
      </w:r>
      <w:proofErr w:type="spellStart"/>
      <w:r w:rsidR="00E1791C" w:rsidRPr="00E1791C">
        <w:rPr>
          <w:rFonts w:ascii="Simplified Arabic" w:hAnsi="Simplified Arabic" w:cs="Simplified Arabic" w:hint="cs"/>
          <w:sz w:val="32"/>
          <w:szCs w:val="32"/>
          <w:rtl/>
          <w:lang w:bidi="ar-DZ"/>
        </w:rPr>
        <w:t>لللجوء</w:t>
      </w:r>
      <w:proofErr w:type="spellEnd"/>
      <w:r w:rsidR="00E1791C" w:rsidRPr="00E1791C">
        <w:rPr>
          <w:rFonts w:ascii="Simplified Arabic" w:hAnsi="Simplified Arabic" w:cs="Simplified Arabic" w:hint="cs"/>
          <w:sz w:val="32"/>
          <w:szCs w:val="32"/>
          <w:rtl/>
          <w:lang w:bidi="ar-DZ"/>
        </w:rPr>
        <w:t xml:space="preserve"> إلى الاحالة على الاستيداع وتتمثل في: </w:t>
      </w:r>
      <w:r w:rsidR="00E1791C" w:rsidRPr="00E1791C">
        <w:rPr>
          <w:rFonts w:ascii="Simplified Arabic" w:hAnsi="Simplified Arabic" w:cs="Simplified Arabic" w:hint="cs"/>
          <w:b/>
          <w:bCs/>
          <w:sz w:val="32"/>
          <w:szCs w:val="32"/>
          <w:rtl/>
          <w:lang w:bidi="ar-DZ"/>
        </w:rPr>
        <w:t>حالة حادث أو مرض خطير يصيب الزوج أو الطفل، حالة القيام بدراسات أو بحوث تنطوي على فائدة عامة، حالة تمكين المرأة القاضية من اتباع زوجها متى كان هذا الأخير مضطرا للتنقل والاقامة بعيدا عن مكان ممارسة الزوجة لوظيفتها بمجلس المحاسبة، حالة تمكين المرأة القاضية من تربية طفل لا يتجاوز عمره 5 سنوات أو مصاب بعاهة تتطلب عناية مستمرة.</w:t>
      </w:r>
    </w:p>
    <w:p w:rsidR="00E1791C" w:rsidRPr="00E1791C" w:rsidRDefault="00E1791C" w:rsidP="00E1791C">
      <w:pPr>
        <w:bidi/>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وبالرجوع إلى التشريع الاجتماعي وفق ما يحيل اليه القانون 95/23 والمتمثل في القانون الأساسي للوظيفة العمومية نجده كان أكثر تفصيلا في هذه المسألة حيث ميز بين حالات الاستيداع</w:t>
      </w:r>
      <w:r w:rsidRPr="00E1791C">
        <w:rPr>
          <w:rFonts w:ascii="Simplified Arabic" w:hAnsi="Simplified Arabic" w:cs="Simplified Arabic" w:hint="cs"/>
          <w:b/>
          <w:bCs/>
          <w:sz w:val="32"/>
          <w:szCs w:val="32"/>
          <w:rtl/>
          <w:lang w:bidi="ar-DZ"/>
        </w:rPr>
        <w:t xml:space="preserve"> </w:t>
      </w:r>
      <w:r w:rsidRPr="00E1791C">
        <w:rPr>
          <w:rFonts w:ascii="Simplified Arabic" w:hAnsi="Simplified Arabic" w:cs="Simplified Arabic" w:hint="cs"/>
          <w:sz w:val="32"/>
          <w:szCs w:val="32"/>
          <w:rtl/>
        </w:rPr>
        <w:t>بقوّة القانون</w:t>
      </w:r>
      <w:r w:rsidRPr="00E1791C">
        <w:rPr>
          <w:rFonts w:ascii="Simplified Arabic" w:hAnsi="Simplified Arabic" w:cs="Simplified Arabic"/>
          <w:sz w:val="32"/>
          <w:szCs w:val="32"/>
          <w:rtl/>
        </w:rPr>
        <w:t xml:space="preserve"> </w:t>
      </w:r>
      <w:r w:rsidRPr="00E1791C">
        <w:rPr>
          <w:rFonts w:ascii="Simplified Arabic" w:hAnsi="Simplified Arabic" w:cs="Simplified Arabic" w:hint="cs"/>
          <w:sz w:val="32"/>
          <w:szCs w:val="32"/>
          <w:rtl/>
        </w:rPr>
        <w:t>وتتمثل حصرا في:</w:t>
      </w:r>
      <w:r w:rsidRPr="00E1791C">
        <w:rPr>
          <w:rFonts w:ascii="Simplified Arabic" w:hAnsi="Simplified Arabic" w:cs="Simplified Arabic"/>
          <w:sz w:val="32"/>
          <w:szCs w:val="32"/>
          <w:rtl/>
        </w:rPr>
        <w:t xml:space="preserve"> </w:t>
      </w:r>
      <w:r w:rsidRPr="00E1791C">
        <w:rPr>
          <w:rFonts w:ascii="Simplified Arabic" w:hAnsi="Simplified Arabic" w:cs="Simplified Arabic"/>
          <w:b/>
          <w:bCs/>
          <w:sz w:val="32"/>
          <w:szCs w:val="32"/>
          <w:rtl/>
        </w:rPr>
        <w:t>حالة تعرض أحد أصول الموظ</w:t>
      </w:r>
      <w:r w:rsidRPr="00E1791C">
        <w:rPr>
          <w:rFonts w:ascii="Simplified Arabic" w:hAnsi="Simplified Arabic" w:cs="Simplified Arabic" w:hint="cs"/>
          <w:b/>
          <w:bCs/>
          <w:sz w:val="32"/>
          <w:szCs w:val="32"/>
          <w:rtl/>
        </w:rPr>
        <w:t>ّ</w:t>
      </w:r>
      <w:r w:rsidRPr="00E1791C">
        <w:rPr>
          <w:rFonts w:ascii="Simplified Arabic" w:hAnsi="Simplified Arabic" w:cs="Simplified Arabic"/>
          <w:b/>
          <w:bCs/>
          <w:sz w:val="32"/>
          <w:szCs w:val="32"/>
          <w:rtl/>
        </w:rPr>
        <w:t>ف أو زوجه أو أحد الأبناء المتكفل بهم لحادث أو لإعاقة أو مرض خطير،</w:t>
      </w:r>
      <w:r w:rsidRPr="00E1791C">
        <w:rPr>
          <w:rFonts w:ascii="Simplified Arabic" w:hAnsi="Simplified Arabic" w:cs="Simplified Arabic" w:hint="cs"/>
          <w:b/>
          <w:bCs/>
          <w:sz w:val="32"/>
          <w:szCs w:val="32"/>
          <w:rtl/>
        </w:rPr>
        <w:t xml:space="preserve"> حالة</w:t>
      </w:r>
      <w:r w:rsidRPr="00E1791C">
        <w:rPr>
          <w:rFonts w:ascii="Simplified Arabic" w:hAnsi="Simplified Arabic" w:cs="Simplified Arabic"/>
          <w:b/>
          <w:bCs/>
          <w:sz w:val="32"/>
          <w:szCs w:val="32"/>
          <w:rtl/>
        </w:rPr>
        <w:t xml:space="preserve"> للسماح للزوجة الموظ</w:t>
      </w:r>
      <w:r w:rsidRPr="00E1791C">
        <w:rPr>
          <w:rFonts w:ascii="Simplified Arabic" w:hAnsi="Simplified Arabic" w:cs="Simplified Arabic" w:hint="cs"/>
          <w:b/>
          <w:bCs/>
          <w:sz w:val="32"/>
          <w:szCs w:val="32"/>
          <w:rtl/>
        </w:rPr>
        <w:t>ّ</w:t>
      </w:r>
      <w:r w:rsidRPr="00E1791C">
        <w:rPr>
          <w:rFonts w:ascii="Simplified Arabic" w:hAnsi="Simplified Arabic" w:cs="Simplified Arabic"/>
          <w:b/>
          <w:bCs/>
          <w:sz w:val="32"/>
          <w:szCs w:val="32"/>
          <w:rtl/>
        </w:rPr>
        <w:t>فة بتربية طفل يقل عمره عن</w:t>
      </w:r>
      <w:r w:rsidRPr="00E1791C">
        <w:rPr>
          <w:rFonts w:ascii="Simplified Arabic" w:hAnsi="Simplified Arabic" w:cs="Simplified Arabic" w:hint="cs"/>
          <w:b/>
          <w:bCs/>
          <w:sz w:val="32"/>
          <w:szCs w:val="32"/>
          <w:rtl/>
        </w:rPr>
        <w:t xml:space="preserve"> </w:t>
      </w:r>
      <w:r w:rsidRPr="00E1791C">
        <w:rPr>
          <w:rFonts w:ascii="Simplified Arabic" w:hAnsi="Simplified Arabic" w:cs="Simplified Arabic" w:hint="cs"/>
          <w:b/>
          <w:bCs/>
          <w:sz w:val="32"/>
          <w:szCs w:val="32"/>
          <w:rtl/>
          <w:lang w:bidi="ar-DZ"/>
        </w:rPr>
        <w:t>5</w:t>
      </w:r>
      <w:r w:rsidRPr="00E1791C">
        <w:rPr>
          <w:rFonts w:ascii="Simplified Arabic" w:hAnsi="Simplified Arabic" w:cs="Simplified Arabic"/>
          <w:b/>
          <w:bCs/>
          <w:sz w:val="32"/>
          <w:szCs w:val="32"/>
          <w:rtl/>
        </w:rPr>
        <w:t xml:space="preserve"> سنوات</w:t>
      </w:r>
      <w:r w:rsidRPr="00E1791C">
        <w:rPr>
          <w:rFonts w:ascii="Simplified Arabic" w:hAnsi="Simplified Arabic" w:cs="Simplified Arabic" w:hint="cs"/>
          <w:b/>
          <w:bCs/>
          <w:sz w:val="32"/>
          <w:szCs w:val="32"/>
          <w:rtl/>
        </w:rPr>
        <w:t xml:space="preserve"> </w:t>
      </w:r>
      <w:r w:rsidRPr="00E1791C">
        <w:rPr>
          <w:rFonts w:ascii="Simplified Arabic" w:hAnsi="Simplified Arabic" w:cs="Simplified Arabic"/>
          <w:b/>
          <w:bCs/>
          <w:sz w:val="32"/>
          <w:szCs w:val="32"/>
          <w:rtl/>
        </w:rPr>
        <w:t>،</w:t>
      </w:r>
      <w:r w:rsidRPr="00E1791C">
        <w:rPr>
          <w:rFonts w:ascii="Simplified Arabic" w:hAnsi="Simplified Arabic" w:cs="Simplified Arabic" w:hint="cs"/>
          <w:b/>
          <w:bCs/>
          <w:sz w:val="32"/>
          <w:szCs w:val="32"/>
          <w:rtl/>
        </w:rPr>
        <w:t>حالة ال</w:t>
      </w:r>
      <w:r w:rsidRPr="00E1791C">
        <w:rPr>
          <w:rFonts w:ascii="Simplified Arabic" w:hAnsi="Simplified Arabic" w:cs="Simplified Arabic"/>
          <w:b/>
          <w:bCs/>
          <w:sz w:val="32"/>
          <w:szCs w:val="32"/>
          <w:rtl/>
        </w:rPr>
        <w:t>سماح للموظ</w:t>
      </w:r>
      <w:r w:rsidRPr="00E1791C">
        <w:rPr>
          <w:rFonts w:ascii="Simplified Arabic" w:hAnsi="Simplified Arabic" w:cs="Simplified Arabic" w:hint="cs"/>
          <w:b/>
          <w:bCs/>
          <w:sz w:val="32"/>
          <w:szCs w:val="32"/>
          <w:rtl/>
        </w:rPr>
        <w:t>ّ</w:t>
      </w:r>
      <w:r w:rsidRPr="00E1791C">
        <w:rPr>
          <w:rFonts w:ascii="Simplified Arabic" w:hAnsi="Simplified Arabic" w:cs="Simplified Arabic"/>
          <w:b/>
          <w:bCs/>
          <w:sz w:val="32"/>
          <w:szCs w:val="32"/>
          <w:rtl/>
        </w:rPr>
        <w:t>ف بالالتحاق بزوجه إذا اضطر إلى تغيير إقامته بحكم مهنته،</w:t>
      </w:r>
      <w:r w:rsidRPr="00E1791C">
        <w:rPr>
          <w:rFonts w:ascii="Simplified Arabic" w:hAnsi="Simplified Arabic" w:cs="Simplified Arabic" w:hint="cs"/>
          <w:b/>
          <w:bCs/>
          <w:sz w:val="32"/>
          <w:szCs w:val="32"/>
          <w:rtl/>
        </w:rPr>
        <w:t xml:space="preserve"> حالة</w:t>
      </w:r>
      <w:r w:rsidRPr="00E1791C">
        <w:rPr>
          <w:rFonts w:ascii="Simplified Arabic" w:hAnsi="Simplified Arabic" w:cs="Simplified Arabic"/>
          <w:b/>
          <w:bCs/>
          <w:sz w:val="32"/>
          <w:szCs w:val="32"/>
          <w:rtl/>
        </w:rPr>
        <w:t xml:space="preserve"> لتمكين الموظ</w:t>
      </w:r>
      <w:r w:rsidRPr="00E1791C">
        <w:rPr>
          <w:rFonts w:ascii="Simplified Arabic" w:hAnsi="Simplified Arabic" w:cs="Simplified Arabic" w:hint="cs"/>
          <w:b/>
          <w:bCs/>
          <w:sz w:val="32"/>
          <w:szCs w:val="32"/>
          <w:rtl/>
        </w:rPr>
        <w:t>ّ</w:t>
      </w:r>
      <w:r w:rsidRPr="00E1791C">
        <w:rPr>
          <w:rFonts w:ascii="Simplified Arabic" w:hAnsi="Simplified Arabic" w:cs="Simplified Arabic"/>
          <w:b/>
          <w:bCs/>
          <w:sz w:val="32"/>
          <w:szCs w:val="32"/>
          <w:rtl/>
        </w:rPr>
        <w:t>ف من ممارسة مهام عضو مسير لحزب سياسي</w:t>
      </w:r>
      <w:r w:rsidRPr="00E1791C">
        <w:rPr>
          <w:rFonts w:ascii="Simplified Arabic" w:hAnsi="Simplified Arabic" w:cs="Simplified Arabic"/>
          <w:b/>
          <w:bCs/>
          <w:sz w:val="32"/>
          <w:szCs w:val="32"/>
          <w:vertAlign w:val="superscript"/>
          <w:rtl/>
        </w:rPr>
        <w:footnoteReference w:id="10"/>
      </w:r>
      <w:r w:rsidRPr="00E1791C">
        <w:rPr>
          <w:rFonts w:ascii="Simplified Arabic" w:hAnsi="Simplified Arabic" w:cs="Simplified Arabic" w:hint="cs"/>
          <w:b/>
          <w:bCs/>
          <w:sz w:val="32"/>
          <w:szCs w:val="32"/>
          <w:rtl/>
        </w:rPr>
        <w:t xml:space="preserve">، فضلا على حق </w:t>
      </w:r>
      <w:r w:rsidRPr="00E1791C">
        <w:rPr>
          <w:rFonts w:ascii="Simplified Arabic" w:hAnsi="Simplified Arabic" w:cs="Simplified Arabic"/>
          <w:b/>
          <w:bCs/>
          <w:sz w:val="32"/>
          <w:szCs w:val="32"/>
          <w:rtl/>
        </w:rPr>
        <w:t>الموظ</w:t>
      </w:r>
      <w:r w:rsidRPr="00E1791C">
        <w:rPr>
          <w:rFonts w:ascii="Simplified Arabic" w:hAnsi="Simplified Arabic" w:cs="Simplified Arabic" w:hint="cs"/>
          <w:b/>
          <w:bCs/>
          <w:sz w:val="32"/>
          <w:szCs w:val="32"/>
          <w:rtl/>
        </w:rPr>
        <w:t>ّ</w:t>
      </w:r>
      <w:r w:rsidRPr="00E1791C">
        <w:rPr>
          <w:rFonts w:ascii="Simplified Arabic" w:hAnsi="Simplified Arabic" w:cs="Simplified Arabic"/>
          <w:b/>
          <w:bCs/>
          <w:sz w:val="32"/>
          <w:szCs w:val="32"/>
          <w:rtl/>
        </w:rPr>
        <w:t>ف</w:t>
      </w:r>
      <w:r w:rsidRPr="00E1791C">
        <w:rPr>
          <w:rFonts w:ascii="Simplified Arabic" w:hAnsi="Simplified Arabic" w:cs="Simplified Arabic" w:hint="cs"/>
          <w:b/>
          <w:bCs/>
          <w:sz w:val="32"/>
          <w:szCs w:val="32"/>
          <w:rtl/>
        </w:rPr>
        <w:t xml:space="preserve"> </w:t>
      </w:r>
      <w:r w:rsidRPr="00E1791C">
        <w:rPr>
          <w:rFonts w:ascii="Simplified Arabic" w:hAnsi="Simplified Arabic" w:cs="Simplified Arabic"/>
          <w:b/>
          <w:bCs/>
          <w:sz w:val="32"/>
          <w:szCs w:val="32"/>
          <w:rtl/>
        </w:rPr>
        <w:t>ا</w:t>
      </w:r>
      <w:r w:rsidRPr="00E1791C">
        <w:rPr>
          <w:rFonts w:ascii="Simplified Arabic" w:hAnsi="Simplified Arabic" w:cs="Simplified Arabic" w:hint="cs"/>
          <w:b/>
          <w:bCs/>
          <w:sz w:val="32"/>
          <w:szCs w:val="32"/>
          <w:rtl/>
        </w:rPr>
        <w:t>لذي</w:t>
      </w:r>
      <w:r w:rsidRPr="00E1791C">
        <w:rPr>
          <w:rFonts w:ascii="Simplified Arabic" w:hAnsi="Simplified Arabic" w:cs="Simplified Arabic"/>
          <w:b/>
          <w:bCs/>
          <w:sz w:val="32"/>
          <w:szCs w:val="32"/>
          <w:rtl/>
        </w:rPr>
        <w:t xml:space="preserve"> عي</w:t>
      </w:r>
      <w:r w:rsidRPr="00E1791C">
        <w:rPr>
          <w:rFonts w:ascii="Simplified Arabic" w:hAnsi="Simplified Arabic" w:cs="Simplified Arabic" w:hint="cs"/>
          <w:b/>
          <w:bCs/>
          <w:sz w:val="32"/>
          <w:szCs w:val="32"/>
          <w:rtl/>
        </w:rPr>
        <w:t>ّ</w:t>
      </w:r>
      <w:r w:rsidRPr="00E1791C">
        <w:rPr>
          <w:rFonts w:ascii="Simplified Arabic" w:hAnsi="Simplified Arabic" w:cs="Simplified Arabic"/>
          <w:b/>
          <w:bCs/>
          <w:sz w:val="32"/>
          <w:szCs w:val="32"/>
          <w:rtl/>
        </w:rPr>
        <w:t>ن زوج</w:t>
      </w:r>
      <w:r w:rsidRPr="00E1791C">
        <w:rPr>
          <w:rFonts w:ascii="Simplified Arabic" w:hAnsi="Simplified Arabic" w:cs="Simplified Arabic" w:hint="cs"/>
          <w:b/>
          <w:bCs/>
          <w:sz w:val="32"/>
          <w:szCs w:val="32"/>
          <w:rtl/>
        </w:rPr>
        <w:t>ه</w:t>
      </w:r>
      <w:r w:rsidRPr="00E1791C">
        <w:rPr>
          <w:rFonts w:ascii="Simplified Arabic" w:hAnsi="Simplified Arabic" w:cs="Simplified Arabic"/>
          <w:b/>
          <w:bCs/>
          <w:sz w:val="32"/>
          <w:szCs w:val="32"/>
          <w:rtl/>
        </w:rPr>
        <w:t xml:space="preserve"> في </w:t>
      </w:r>
      <w:r w:rsidRPr="00E1791C">
        <w:rPr>
          <w:rFonts w:ascii="Simplified Arabic" w:hAnsi="Simplified Arabic" w:cs="Simplified Arabic" w:hint="cs"/>
          <w:b/>
          <w:bCs/>
          <w:sz w:val="32"/>
          <w:szCs w:val="32"/>
          <w:rtl/>
        </w:rPr>
        <w:t>ممثليه</w:t>
      </w:r>
      <w:r w:rsidRPr="00E1791C">
        <w:rPr>
          <w:rFonts w:ascii="Simplified Arabic" w:hAnsi="Simplified Arabic" w:cs="Simplified Arabic"/>
          <w:b/>
          <w:bCs/>
          <w:sz w:val="32"/>
          <w:szCs w:val="32"/>
          <w:rtl/>
        </w:rPr>
        <w:t xml:space="preserve"> جزائرية في الخارج أو مؤسسة أو هيئة دولية أو كل</w:t>
      </w:r>
      <w:r w:rsidRPr="00E1791C">
        <w:rPr>
          <w:rFonts w:ascii="Simplified Arabic" w:hAnsi="Simplified Arabic" w:cs="Simplified Arabic" w:hint="cs"/>
          <w:b/>
          <w:bCs/>
          <w:sz w:val="32"/>
          <w:szCs w:val="32"/>
          <w:rtl/>
        </w:rPr>
        <w:t>ّ</w:t>
      </w:r>
      <w:r w:rsidRPr="00E1791C">
        <w:rPr>
          <w:rFonts w:ascii="Simplified Arabic" w:hAnsi="Simplified Arabic" w:cs="Simplified Arabic"/>
          <w:b/>
          <w:bCs/>
          <w:sz w:val="32"/>
          <w:szCs w:val="32"/>
          <w:rtl/>
        </w:rPr>
        <w:t xml:space="preserve">ف </w:t>
      </w:r>
      <w:r w:rsidRPr="00E1791C">
        <w:rPr>
          <w:rFonts w:ascii="Simplified Arabic" w:hAnsi="Simplified Arabic" w:cs="Simplified Arabic"/>
          <w:b/>
          <w:bCs/>
          <w:sz w:val="32"/>
          <w:szCs w:val="32"/>
          <w:rtl/>
          <w:lang w:bidi="ar-DZ"/>
        </w:rPr>
        <w:t>بمهم</w:t>
      </w:r>
      <w:r w:rsidRPr="00E1791C">
        <w:rPr>
          <w:rFonts w:ascii="Simplified Arabic" w:hAnsi="Simplified Arabic" w:cs="Simplified Arabic" w:hint="cs"/>
          <w:b/>
          <w:bCs/>
          <w:sz w:val="32"/>
          <w:szCs w:val="32"/>
          <w:rtl/>
          <w:lang w:bidi="ar-DZ"/>
        </w:rPr>
        <w:t>ّ</w:t>
      </w:r>
      <w:r w:rsidRPr="00E1791C">
        <w:rPr>
          <w:rFonts w:ascii="Simplified Arabic" w:hAnsi="Simplified Arabic" w:cs="Simplified Arabic"/>
          <w:b/>
          <w:bCs/>
          <w:sz w:val="32"/>
          <w:szCs w:val="32"/>
          <w:rtl/>
          <w:lang w:bidi="ar-DZ"/>
        </w:rPr>
        <w:t xml:space="preserve">ة تعاون، </w:t>
      </w:r>
      <w:r w:rsidRPr="00E1791C">
        <w:rPr>
          <w:rFonts w:ascii="Simplified Arabic" w:hAnsi="Simplified Arabic" w:cs="Simplified Arabic" w:hint="cs"/>
          <w:b/>
          <w:bCs/>
          <w:sz w:val="32"/>
          <w:szCs w:val="32"/>
          <w:rtl/>
          <w:lang w:bidi="ar-DZ"/>
        </w:rPr>
        <w:t xml:space="preserve">بأن </w:t>
      </w:r>
      <w:r w:rsidRPr="00E1791C">
        <w:rPr>
          <w:rFonts w:ascii="Simplified Arabic" w:hAnsi="Simplified Arabic" w:cs="Simplified Arabic"/>
          <w:b/>
          <w:bCs/>
          <w:sz w:val="32"/>
          <w:szCs w:val="32"/>
          <w:rtl/>
          <w:lang w:bidi="ar-DZ"/>
        </w:rPr>
        <w:t>يوضع</w:t>
      </w:r>
      <w:r w:rsidRPr="00E1791C">
        <w:rPr>
          <w:rFonts w:ascii="Simplified Arabic" w:hAnsi="Simplified Arabic" w:cs="Simplified Arabic" w:hint="cs"/>
          <w:b/>
          <w:bCs/>
          <w:sz w:val="32"/>
          <w:szCs w:val="32"/>
          <w:rtl/>
          <w:lang w:bidi="ar-DZ"/>
        </w:rPr>
        <w:t xml:space="preserve"> </w:t>
      </w:r>
      <w:r w:rsidRPr="00E1791C">
        <w:rPr>
          <w:rFonts w:ascii="Simplified Arabic" w:hAnsi="Simplified Arabic" w:cs="Simplified Arabic"/>
          <w:b/>
          <w:bCs/>
          <w:sz w:val="32"/>
          <w:szCs w:val="32"/>
          <w:rtl/>
          <w:lang w:bidi="ar-DZ"/>
        </w:rPr>
        <w:t xml:space="preserve">في وضعية </w:t>
      </w:r>
      <w:r w:rsidRPr="00E1791C">
        <w:rPr>
          <w:rFonts w:ascii="Simplified Arabic" w:hAnsi="Simplified Arabic" w:cs="Simplified Arabic" w:hint="cs"/>
          <w:b/>
          <w:bCs/>
          <w:sz w:val="32"/>
          <w:szCs w:val="32"/>
          <w:rtl/>
          <w:lang w:bidi="ar-DZ"/>
        </w:rPr>
        <w:t>ال</w:t>
      </w:r>
      <w:r w:rsidRPr="00E1791C">
        <w:rPr>
          <w:rFonts w:ascii="Simplified Arabic" w:hAnsi="Simplified Arabic" w:cs="Simplified Arabic"/>
          <w:b/>
          <w:bCs/>
          <w:sz w:val="32"/>
          <w:szCs w:val="32"/>
          <w:rtl/>
          <w:lang w:bidi="ar-DZ"/>
        </w:rPr>
        <w:t>إحالة على الاستيداع</w:t>
      </w:r>
      <w:r w:rsidRPr="00E1791C">
        <w:rPr>
          <w:rFonts w:ascii="Simplified Arabic" w:hAnsi="Simplified Arabic" w:cs="Simplified Arabic" w:hint="cs"/>
          <w:b/>
          <w:bCs/>
          <w:sz w:val="32"/>
          <w:szCs w:val="32"/>
          <w:rtl/>
          <w:lang w:bidi="ar-DZ"/>
        </w:rPr>
        <w:t xml:space="preserve"> </w:t>
      </w:r>
      <w:r w:rsidRPr="00E1791C">
        <w:rPr>
          <w:rFonts w:ascii="Simplified Arabic" w:hAnsi="Simplified Arabic" w:cs="Simplified Arabic"/>
          <w:b/>
          <w:bCs/>
          <w:sz w:val="32"/>
          <w:szCs w:val="32"/>
          <w:rtl/>
          <w:lang w:bidi="ar-DZ"/>
        </w:rPr>
        <w:t>بقوة القانون</w:t>
      </w:r>
      <w:r w:rsidRPr="00E1791C">
        <w:rPr>
          <w:rFonts w:ascii="Simplified Arabic" w:hAnsi="Simplified Arabic" w:cs="Simplified Arabic" w:hint="cs"/>
          <w:b/>
          <w:bCs/>
          <w:sz w:val="32"/>
          <w:szCs w:val="32"/>
          <w:rtl/>
          <w:lang w:bidi="ar-DZ"/>
        </w:rPr>
        <w:t xml:space="preserve"> ، ولا يمكنه ذلك إلاّ إذا تعذّر عليه </w:t>
      </w:r>
      <w:r w:rsidRPr="00E1791C">
        <w:rPr>
          <w:rFonts w:ascii="Simplified Arabic" w:hAnsi="Simplified Arabic" w:cs="Simplified Arabic"/>
          <w:b/>
          <w:bCs/>
          <w:sz w:val="32"/>
          <w:szCs w:val="32"/>
          <w:rtl/>
          <w:lang w:bidi="ar-DZ"/>
        </w:rPr>
        <w:t>الاستفادة من الانتداب</w:t>
      </w:r>
      <w:r w:rsidRPr="00E1791C">
        <w:rPr>
          <w:rFonts w:ascii="Simplified Arabic" w:hAnsi="Simplified Arabic" w:cs="Simplified Arabic"/>
          <w:b/>
          <w:bCs/>
          <w:sz w:val="32"/>
          <w:szCs w:val="32"/>
          <w:vertAlign w:val="superscript"/>
          <w:rtl/>
          <w:lang w:bidi="ar-DZ"/>
        </w:rPr>
        <w:footnoteReference w:id="11"/>
      </w:r>
      <w:r w:rsidRPr="00E1791C">
        <w:rPr>
          <w:rFonts w:ascii="Simplified Arabic" w:hAnsi="Simplified Arabic" w:cs="Simplified Arabic" w:hint="cs"/>
          <w:sz w:val="32"/>
          <w:szCs w:val="32"/>
          <w:rtl/>
          <w:lang w:bidi="ar-DZ"/>
        </w:rPr>
        <w:t xml:space="preserve">.  </w:t>
      </w:r>
    </w:p>
    <w:p w:rsidR="00E1791C" w:rsidRPr="00E1791C" w:rsidRDefault="00E1791C" w:rsidP="00E1791C">
      <w:pPr>
        <w:bidi/>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 xml:space="preserve">أما الاحالة على الاستيداع بناء على طلب الموظف وحسب ما جاء في نص المادّة 148 من الأمر رقم 06/03 السالف الذكر، فهو الوضعية التي </w:t>
      </w:r>
      <w:r w:rsidRPr="00E1791C">
        <w:rPr>
          <w:rFonts w:ascii="Simplified Arabic" w:hAnsi="Simplified Arabic" w:cs="Simplified Arabic"/>
          <w:sz w:val="32"/>
          <w:szCs w:val="32"/>
          <w:rtl/>
          <w:lang w:bidi="ar-DZ"/>
        </w:rPr>
        <w:t>يمكن أن يستفيد من</w:t>
      </w:r>
      <w:r w:rsidRPr="00E1791C">
        <w:rPr>
          <w:rFonts w:ascii="Simplified Arabic" w:hAnsi="Simplified Arabic" w:cs="Simplified Arabic" w:hint="cs"/>
          <w:sz w:val="32"/>
          <w:szCs w:val="32"/>
          <w:rtl/>
          <w:lang w:bidi="ar-DZ"/>
        </w:rPr>
        <w:t xml:space="preserve">ها الموظّف لأغراض </w:t>
      </w:r>
      <w:r w:rsidRPr="00E1791C">
        <w:rPr>
          <w:rFonts w:ascii="Simplified Arabic" w:hAnsi="Simplified Arabic" w:cs="Simplified Arabic"/>
          <w:sz w:val="32"/>
          <w:szCs w:val="32"/>
          <w:rtl/>
          <w:lang w:bidi="ar-DZ"/>
        </w:rPr>
        <w:t>شخصية، لاسيما للقيام بدراسات أو أعمال</w:t>
      </w:r>
      <w:r w:rsidRPr="00E1791C">
        <w:rPr>
          <w:rFonts w:ascii="Simplified Arabic" w:hAnsi="Simplified Arabic" w:cs="Simplified Arabic" w:hint="cs"/>
          <w:sz w:val="32"/>
          <w:szCs w:val="32"/>
          <w:rtl/>
          <w:lang w:bidi="ar-DZ"/>
        </w:rPr>
        <w:t xml:space="preserve"> بحث</w:t>
      </w:r>
      <w:r w:rsidRPr="00E1791C">
        <w:rPr>
          <w:rFonts w:ascii="Simplified Arabic" w:hAnsi="Simplified Arabic" w:cs="Simplified Arabic"/>
          <w:sz w:val="32"/>
          <w:szCs w:val="32"/>
          <w:rtl/>
          <w:lang w:bidi="ar-DZ"/>
        </w:rPr>
        <w:t>،</w:t>
      </w:r>
      <w:r w:rsidRPr="00E1791C">
        <w:rPr>
          <w:rFonts w:ascii="Simplified Arabic" w:hAnsi="Simplified Arabic" w:cs="Simplified Arabic" w:hint="cs"/>
          <w:sz w:val="32"/>
          <w:szCs w:val="32"/>
          <w:rtl/>
          <w:lang w:bidi="ar-DZ"/>
        </w:rPr>
        <w:t xml:space="preserve"> لكن حق طلبها والموافقة عليه يتوقف على شرط مضي </w:t>
      </w:r>
      <w:r w:rsidRPr="00E1791C">
        <w:rPr>
          <w:rFonts w:ascii="Simplified Arabic" w:hAnsi="Simplified Arabic" w:cs="Simplified Arabic"/>
          <w:sz w:val="32"/>
          <w:szCs w:val="32"/>
          <w:rtl/>
          <w:lang w:bidi="ar-DZ"/>
        </w:rPr>
        <w:t>سنتين من الخدمة</w:t>
      </w:r>
      <w:r w:rsidRPr="00E1791C">
        <w:rPr>
          <w:rFonts w:ascii="Simplified Arabic" w:hAnsi="Simplified Arabic" w:cs="Simplified Arabic" w:hint="cs"/>
          <w:sz w:val="32"/>
          <w:szCs w:val="32"/>
          <w:rtl/>
          <w:lang w:bidi="ar-DZ"/>
        </w:rPr>
        <w:t xml:space="preserve"> الفعلية  وألا</w:t>
      </w:r>
      <w:r w:rsidRPr="00E1791C">
        <w:rPr>
          <w:rFonts w:ascii="Simplified Arabic" w:hAnsi="Simplified Arabic" w:cs="Simplified Arabic"/>
          <w:sz w:val="32"/>
          <w:szCs w:val="32"/>
          <w:rtl/>
          <w:lang w:bidi="ar-DZ"/>
        </w:rPr>
        <w:t xml:space="preserve"> </w:t>
      </w:r>
      <w:r w:rsidRPr="00E1791C">
        <w:rPr>
          <w:rFonts w:ascii="Simplified Arabic" w:hAnsi="Simplified Arabic" w:cs="Simplified Arabic" w:hint="cs"/>
          <w:sz w:val="32"/>
          <w:szCs w:val="32"/>
          <w:rtl/>
          <w:lang w:bidi="ar-DZ"/>
        </w:rPr>
        <w:t xml:space="preserve">تتجاوز النسب المقرّرة لكل سلك، </w:t>
      </w:r>
    </w:p>
    <w:p w:rsidR="00E1791C" w:rsidRPr="00E1791C" w:rsidRDefault="00E1791C" w:rsidP="000A0823">
      <w:pPr>
        <w:bidi/>
        <w:ind w:firstLine="708"/>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وهو المنهج الذي لم يسر عليه المشرع الجزائري في القانون الأساسي لقضاة مجلس المحاسبة ، فكان عليه أن يحدد على الأقل نسبة قبول ملفات الاحالة على الاستيداع مثلما فعل بالنسبة لوضعية الالحاق، وهذا حفاظا على استمرارية عمل جهاز مجلس المحاسبة وعدم تعطيل وظيفته بسبب إغراقه في حالات للاستيداع.</w:t>
      </w:r>
    </w:p>
    <w:p w:rsidR="00E1791C" w:rsidRPr="00E1791C" w:rsidRDefault="00E1791C" w:rsidP="00E1791C">
      <w:pPr>
        <w:bidi/>
        <w:jc w:val="both"/>
        <w:rPr>
          <w:rFonts w:ascii="Simplified Arabic" w:hAnsi="Simplified Arabic" w:cs="Simplified Arabic"/>
          <w:sz w:val="32"/>
          <w:szCs w:val="32"/>
          <w:rtl/>
          <w:lang w:bidi="ar-DZ"/>
        </w:rPr>
      </w:pPr>
      <w:proofErr w:type="spellStart"/>
      <w:r w:rsidRPr="00E1791C">
        <w:rPr>
          <w:rFonts w:ascii="Simplified Arabic" w:hAnsi="Simplified Arabic" w:cs="Simplified Arabic" w:hint="cs"/>
          <w:sz w:val="32"/>
          <w:szCs w:val="32"/>
          <w:rtl/>
          <w:lang w:bidi="ar-DZ"/>
        </w:rPr>
        <w:t>وإنطلاقا</w:t>
      </w:r>
      <w:proofErr w:type="spellEnd"/>
      <w:r w:rsidRPr="00E1791C">
        <w:rPr>
          <w:rFonts w:ascii="Simplified Arabic" w:hAnsi="Simplified Arabic" w:cs="Simplified Arabic" w:hint="cs"/>
          <w:sz w:val="32"/>
          <w:szCs w:val="32"/>
          <w:rtl/>
          <w:lang w:bidi="ar-DZ"/>
        </w:rPr>
        <w:t xml:space="preserve"> مما تقدم يظهر لنا أن جميع الحالات المبررة للإحالة على الاستيداع تكون بطلب من القاضي وهو ما تبناه المشرع صراحة في المادة 49 من القانون 95/23 ، وتقرر من طرف رئيس مجلس المحاسبة لمدة لا تتجاوز سنة واحدة شريطة عرض قرار الإحالة على مجلس قضاة مجلس المحاسبة للبت فيه، كما يمكن تمديدها مرتين وأربع مرات حسب الحالات الواردة في المادة 48، وبانقضاء مدة الاستيداع يعاد ادماج القاضي في سلكه الأصلي أو يحال على التقاعد أو يسرح ، وإن جاز لنا التسليم الحتمي بإعادة الادماج ، فإنه يصعب علينا التسليم بالإحالة على التقاعد أو التسريح كأثر مترتب على الاستيداع، وكأن القاضي بمجلس المحاسبة يعاقب بالفصل عن الوظيفة بناء على وضعية قانونية استفاد منها وقررها مجلس قضاته.  </w:t>
      </w:r>
    </w:p>
    <w:p w:rsidR="00E1791C" w:rsidRPr="00E1791C" w:rsidRDefault="00E1791C" w:rsidP="00E1791C">
      <w:pPr>
        <w:bidi/>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 xml:space="preserve"> </w:t>
      </w:r>
      <w:r w:rsidR="000A0823">
        <w:rPr>
          <w:rFonts w:ascii="Simplified Arabic" w:hAnsi="Simplified Arabic" w:cs="Simplified Arabic" w:hint="cs"/>
          <w:sz w:val="32"/>
          <w:szCs w:val="32"/>
          <w:rtl/>
          <w:lang w:bidi="ar-DZ"/>
        </w:rPr>
        <w:tab/>
      </w:r>
      <w:r w:rsidRPr="00E1791C">
        <w:rPr>
          <w:rFonts w:ascii="Simplified Arabic" w:hAnsi="Simplified Arabic" w:cs="Simplified Arabic"/>
          <w:sz w:val="32"/>
          <w:szCs w:val="32"/>
          <w:rtl/>
        </w:rPr>
        <w:t>و</w:t>
      </w:r>
      <w:r w:rsidRPr="00E1791C">
        <w:rPr>
          <w:rFonts w:ascii="Simplified Arabic" w:hAnsi="Simplified Arabic" w:cs="Simplified Arabic" w:hint="cs"/>
          <w:sz w:val="32"/>
          <w:szCs w:val="32"/>
          <w:rtl/>
        </w:rPr>
        <w:t>هو ما لا نجده في القانون الأساسي للوظيفة العمومية، إذ و</w:t>
      </w:r>
      <w:r w:rsidRPr="00E1791C">
        <w:rPr>
          <w:rFonts w:ascii="Simplified Arabic" w:hAnsi="Simplified Arabic" w:cs="Simplified Arabic"/>
          <w:sz w:val="32"/>
          <w:szCs w:val="32"/>
          <w:rtl/>
        </w:rPr>
        <w:t>بالرغم من أن وضعية الإحالة على الاستيداع تحدث فجوة حقيقية في المسار المهني للموظف،</w:t>
      </w:r>
      <w:r w:rsidRPr="00E1791C">
        <w:rPr>
          <w:rFonts w:ascii="Simplified Arabic" w:hAnsi="Simplified Arabic" w:cs="Simplified Arabic" w:hint="cs"/>
          <w:sz w:val="32"/>
          <w:szCs w:val="32"/>
          <w:rtl/>
        </w:rPr>
        <w:t xml:space="preserve"> </w:t>
      </w:r>
      <w:r w:rsidRPr="00E1791C">
        <w:rPr>
          <w:rFonts w:ascii="Simplified Arabic" w:hAnsi="Simplified Arabic" w:cs="Simplified Arabic"/>
          <w:sz w:val="32"/>
          <w:szCs w:val="32"/>
          <w:rtl/>
        </w:rPr>
        <w:t>إلاّ أنها لا تمس بالرابطة القانونية والتنظيمية التي تربطه بالإدارة، بحيث أنه إضافة لاحتفاظ الموظّف في هذه الوضعية بالحقوق التي اكتسبها في رتبته الأصلية عند تاريخ إحالته على الاستيداع،</w:t>
      </w:r>
      <w:r w:rsidRPr="00E1791C">
        <w:rPr>
          <w:rFonts w:ascii="Simplified Arabic" w:hAnsi="Simplified Arabic" w:cs="Simplified Arabic" w:hint="cs"/>
          <w:sz w:val="32"/>
          <w:szCs w:val="32"/>
          <w:rtl/>
        </w:rPr>
        <w:t xml:space="preserve"> </w:t>
      </w:r>
      <w:r w:rsidRPr="00E1791C">
        <w:rPr>
          <w:rFonts w:ascii="Simplified Arabic" w:hAnsi="Simplified Arabic" w:cs="Simplified Arabic"/>
          <w:sz w:val="32"/>
          <w:szCs w:val="32"/>
          <w:rtl/>
        </w:rPr>
        <w:t>يعاد إدماجه بعد انقضاء فترة إحالته على الاستيداع في رتبته الأصلية بقوة القانون ولو كان زائدا عن العدد</w:t>
      </w:r>
      <w:r w:rsidRPr="00E1791C">
        <w:rPr>
          <w:rFonts w:ascii="Simplified Arabic" w:hAnsi="Simplified Arabic" w:cs="Simplified Arabic" w:hint="cs"/>
          <w:sz w:val="32"/>
          <w:szCs w:val="32"/>
          <w:vertAlign w:val="superscript"/>
          <w:rtl/>
        </w:rPr>
        <w:t xml:space="preserve"> </w:t>
      </w:r>
      <w:r w:rsidRPr="00E1791C">
        <w:rPr>
          <w:rFonts w:ascii="Simplified Arabic" w:hAnsi="Simplified Arabic" w:cs="Simplified Arabic" w:hint="cs"/>
          <w:sz w:val="32"/>
          <w:szCs w:val="32"/>
          <w:rtl/>
        </w:rPr>
        <w:t>حسب ما تقضي به أحكام المادة 152</w:t>
      </w:r>
      <w:r w:rsidRPr="00E1791C">
        <w:rPr>
          <w:rFonts w:ascii="Simplified Arabic" w:hAnsi="Simplified Arabic" w:cs="Simplified Arabic"/>
          <w:sz w:val="32"/>
          <w:szCs w:val="32"/>
          <w:rtl/>
          <w:lang w:bidi="ar-DZ"/>
        </w:rPr>
        <w:t xml:space="preserve"> </w:t>
      </w:r>
      <w:r w:rsidRPr="00E1791C">
        <w:rPr>
          <w:rFonts w:ascii="Simplified Arabic" w:hAnsi="Simplified Arabic" w:cs="Simplified Arabic" w:hint="cs"/>
          <w:sz w:val="32"/>
          <w:szCs w:val="32"/>
          <w:rtl/>
          <w:lang w:bidi="ar-DZ"/>
        </w:rPr>
        <w:t>من الأمر 06/03 المتضمن القانون الأساسي للوظيفة العمومية</w:t>
      </w:r>
      <w:r w:rsidRPr="00E1791C">
        <w:rPr>
          <w:rFonts w:ascii="Simplified Arabic" w:hAnsi="Simplified Arabic" w:cs="Simplified Arabic"/>
          <w:sz w:val="32"/>
          <w:szCs w:val="32"/>
          <w:vertAlign w:val="superscript"/>
          <w:rtl/>
          <w:lang w:bidi="ar-DZ"/>
        </w:rPr>
        <w:footnoteReference w:id="12"/>
      </w:r>
      <w:r w:rsidRPr="00E1791C">
        <w:rPr>
          <w:rFonts w:ascii="Simplified Arabic" w:hAnsi="Simplified Arabic" w:cs="Simplified Arabic" w:hint="cs"/>
          <w:sz w:val="32"/>
          <w:szCs w:val="32"/>
          <w:rtl/>
          <w:lang w:bidi="ar-DZ"/>
        </w:rPr>
        <w:t>.</w:t>
      </w:r>
      <w:r w:rsidRPr="00E1791C">
        <w:rPr>
          <w:rFonts w:ascii="Simplified Arabic" w:hAnsi="Simplified Arabic" w:cs="Simplified Arabic"/>
          <w:sz w:val="32"/>
          <w:szCs w:val="32"/>
          <w:rtl/>
          <w:lang w:bidi="ar-DZ"/>
        </w:rPr>
        <w:t xml:space="preserve">   </w:t>
      </w:r>
    </w:p>
    <w:p w:rsidR="00E1791C" w:rsidRPr="00E1791C" w:rsidRDefault="00E1791C" w:rsidP="000A0823">
      <w:pPr>
        <w:bidi/>
        <w:ind w:firstLine="708"/>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 xml:space="preserve">وبخصوص وضعية </w:t>
      </w:r>
      <w:proofErr w:type="spellStart"/>
      <w:r w:rsidRPr="00E1791C">
        <w:rPr>
          <w:rFonts w:ascii="Simplified Arabic" w:hAnsi="Simplified Arabic" w:cs="Simplified Arabic" w:hint="cs"/>
          <w:sz w:val="32"/>
          <w:szCs w:val="32"/>
          <w:rtl/>
          <w:lang w:bidi="ar-DZ"/>
        </w:rPr>
        <w:t>إنتهاء</w:t>
      </w:r>
      <w:proofErr w:type="spellEnd"/>
      <w:r w:rsidRPr="00E1791C">
        <w:rPr>
          <w:rFonts w:ascii="Simplified Arabic" w:hAnsi="Simplified Arabic" w:cs="Simplified Arabic" w:hint="cs"/>
          <w:sz w:val="32"/>
          <w:szCs w:val="32"/>
          <w:rtl/>
          <w:lang w:bidi="ar-DZ"/>
        </w:rPr>
        <w:t xml:space="preserve"> المهام فقد حدد المشرع 5 حالات تنتهي بها عضوية القاضي بمجلس المحاسبة وهي: الوفاة، الاستقالة، التسريح، العزل، الاحالة على التقاعد، فقدان الجنسية</w:t>
      </w:r>
      <w:r w:rsidRPr="00E1791C">
        <w:rPr>
          <w:rFonts w:ascii="Simplified Arabic" w:hAnsi="Simplified Arabic" w:cs="Simplified Arabic"/>
          <w:sz w:val="32"/>
          <w:szCs w:val="32"/>
          <w:vertAlign w:val="superscript"/>
          <w:rtl/>
          <w:lang w:bidi="ar-DZ"/>
        </w:rPr>
        <w:footnoteReference w:id="13"/>
      </w:r>
      <w:r w:rsidRPr="00E1791C">
        <w:rPr>
          <w:rFonts w:ascii="Simplified Arabic" w:hAnsi="Simplified Arabic" w:cs="Simplified Arabic" w:hint="cs"/>
          <w:sz w:val="32"/>
          <w:szCs w:val="32"/>
          <w:rtl/>
          <w:lang w:bidi="ar-DZ"/>
        </w:rPr>
        <w:t xml:space="preserve">، غير أن الملاحظ هو أن المشرع اكتفى بتفصيل الأحكام المتعلقة بالاستقالة والتقاعد دون التسريح والعزل وفقدان الجنسية. </w:t>
      </w:r>
    </w:p>
    <w:p w:rsidR="00E1791C" w:rsidRPr="00E1791C" w:rsidRDefault="00E1791C" w:rsidP="000A0823">
      <w:pPr>
        <w:bidi/>
        <w:ind w:firstLine="708"/>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ومن المفيد التنويه أنه كان لزاما على المشرع ومثلما فعل بالنسبة لوضعية الاستقالة والتقاعد أن يحدد الحالات التي يتم فيها اللجوء الى التسريح والعزل لما يشكله ذلك من ضمانة لقاضي مجلس المحاسبة، وإن كان المشرع قد أشار الى التسريح كسبب في القانون الأساسي للقضاء عندما ربطه بثبوت العجز المهني للقاضي، أو عدم درايته البينة بالقانون دون أن يرتكب بالضرورة خطأ مهنيا يبرر المتابعة التأديبية</w:t>
      </w:r>
      <w:r w:rsidRPr="00E1791C">
        <w:rPr>
          <w:rFonts w:ascii="Simplified Arabic" w:hAnsi="Simplified Arabic" w:cs="Simplified Arabic"/>
          <w:sz w:val="32"/>
          <w:szCs w:val="32"/>
          <w:vertAlign w:val="superscript"/>
          <w:rtl/>
          <w:lang w:bidi="ar-DZ"/>
        </w:rPr>
        <w:footnoteReference w:id="14"/>
      </w:r>
      <w:r w:rsidRPr="00E1791C">
        <w:rPr>
          <w:rFonts w:ascii="Simplified Arabic" w:hAnsi="Simplified Arabic" w:cs="Simplified Arabic" w:hint="cs"/>
          <w:sz w:val="32"/>
          <w:szCs w:val="32"/>
          <w:rtl/>
          <w:lang w:bidi="ar-DZ"/>
        </w:rPr>
        <w:t xml:space="preserve">  </w:t>
      </w:r>
    </w:p>
    <w:p w:rsidR="00E1791C" w:rsidRPr="00E1791C" w:rsidRDefault="00E1791C" w:rsidP="000A0823">
      <w:pPr>
        <w:bidi/>
        <w:ind w:firstLine="708"/>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 xml:space="preserve">أما عن العزل فسيتم تناوله في معرض الحديث عن العقوبات التأديبية المطبقة على قضاة مجلس المحاسبة ، وخارج هذه الحالة فلم ينص الدستور الجزائري وحتى المشرع الجزائري على حضر العزل التعسفي أو بمعنى أدق حصانة القاضي ضد العزل الذي يتخذ بصورة </w:t>
      </w:r>
      <w:proofErr w:type="spellStart"/>
      <w:r w:rsidRPr="00E1791C">
        <w:rPr>
          <w:rFonts w:ascii="Simplified Arabic" w:hAnsi="Simplified Arabic" w:cs="Simplified Arabic" w:hint="cs"/>
          <w:sz w:val="32"/>
          <w:szCs w:val="32"/>
          <w:rtl/>
          <w:lang w:bidi="ar-DZ"/>
        </w:rPr>
        <w:t>إنفرادية</w:t>
      </w:r>
      <w:proofErr w:type="spellEnd"/>
      <w:r w:rsidRPr="00E1791C">
        <w:rPr>
          <w:rFonts w:ascii="Simplified Arabic" w:hAnsi="Simplified Arabic" w:cs="Simplified Arabic" w:hint="cs"/>
          <w:sz w:val="32"/>
          <w:szCs w:val="32"/>
          <w:rtl/>
          <w:lang w:bidi="ar-DZ"/>
        </w:rPr>
        <w:t xml:space="preserve"> ودون توافر مسوغاته أو أسبابه وضماناته رغم أهمية النص صراحة على حصانة القاضي في هذا الشأن، إذ بدونها لا يمكن للقاضي أن يطبق القانون على أعمال السلطة التنفيذية، ولا يكون محايدا تجاه الخصوم، وهذا لأنه يشعر بأن هذه السلطة تستطيع أن تضغط عليه بالعزل من الوظيفة مما يفقده الحرية في تكوين الرأي، ويجعله غير مستقل في مهنته مما يؤثر على حسن سير العدالة</w:t>
      </w:r>
      <w:r w:rsidRPr="00E1791C">
        <w:rPr>
          <w:rFonts w:ascii="Simplified Arabic" w:hAnsi="Simplified Arabic" w:cs="Simplified Arabic"/>
          <w:sz w:val="32"/>
          <w:szCs w:val="32"/>
          <w:vertAlign w:val="superscript"/>
          <w:rtl/>
          <w:lang w:bidi="ar-DZ"/>
        </w:rPr>
        <w:footnoteReference w:id="15"/>
      </w:r>
      <w:r w:rsidRPr="00E1791C">
        <w:rPr>
          <w:rFonts w:ascii="Simplified Arabic" w:hAnsi="Simplified Arabic" w:cs="Simplified Arabic" w:hint="cs"/>
          <w:sz w:val="32"/>
          <w:szCs w:val="32"/>
          <w:rtl/>
          <w:lang w:bidi="ar-DZ"/>
        </w:rPr>
        <w:t xml:space="preserve">.   </w:t>
      </w:r>
    </w:p>
    <w:p w:rsidR="00E1791C" w:rsidRPr="00E1791C" w:rsidRDefault="00E1791C" w:rsidP="00E1791C">
      <w:pPr>
        <w:bidi/>
        <w:jc w:val="both"/>
        <w:rPr>
          <w:rFonts w:ascii="Simplified Arabic" w:hAnsi="Simplified Arabic" w:cs="Simplified Arabic"/>
          <w:sz w:val="32"/>
          <w:szCs w:val="32"/>
          <w:rtl/>
          <w:lang w:bidi="ar-DZ"/>
        </w:rPr>
      </w:pPr>
    </w:p>
    <w:p w:rsidR="00E1791C" w:rsidRDefault="00E1791C" w:rsidP="00E1791C">
      <w:pPr>
        <w:bidi/>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 xml:space="preserve"> </w:t>
      </w:r>
    </w:p>
    <w:p w:rsidR="000A0823" w:rsidRPr="00E1791C" w:rsidRDefault="000A0823" w:rsidP="000A0823">
      <w:pPr>
        <w:bidi/>
        <w:jc w:val="both"/>
        <w:rPr>
          <w:rFonts w:ascii="Simplified Arabic" w:hAnsi="Simplified Arabic" w:cs="Simplified Arabic"/>
          <w:sz w:val="32"/>
          <w:szCs w:val="32"/>
          <w:rtl/>
          <w:lang w:bidi="ar-DZ"/>
        </w:rPr>
      </w:pPr>
    </w:p>
    <w:p w:rsidR="00E1791C" w:rsidRPr="00E1791C" w:rsidRDefault="000A0823" w:rsidP="00E1791C">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ثالثا</w:t>
      </w:r>
      <w:r w:rsidR="00E1791C" w:rsidRPr="00E1791C">
        <w:rPr>
          <w:rFonts w:ascii="Simplified Arabic" w:hAnsi="Simplified Arabic" w:cs="Simplified Arabic" w:hint="cs"/>
          <w:b/>
          <w:bCs/>
          <w:sz w:val="32"/>
          <w:szCs w:val="32"/>
          <w:rtl/>
          <w:lang w:bidi="ar-DZ"/>
        </w:rPr>
        <w:t xml:space="preserve">: </w:t>
      </w:r>
      <w:proofErr w:type="gramStart"/>
      <w:r w:rsidR="00E1791C" w:rsidRPr="00E1791C">
        <w:rPr>
          <w:rFonts w:ascii="Simplified Arabic" w:hAnsi="Simplified Arabic" w:cs="Simplified Arabic" w:hint="cs"/>
          <w:b/>
          <w:bCs/>
          <w:sz w:val="32"/>
          <w:szCs w:val="32"/>
          <w:rtl/>
          <w:lang w:bidi="ar-DZ"/>
        </w:rPr>
        <w:t>نظام</w:t>
      </w:r>
      <w:proofErr w:type="gramEnd"/>
      <w:r w:rsidR="00E1791C" w:rsidRPr="00E1791C">
        <w:rPr>
          <w:rFonts w:ascii="Simplified Arabic" w:hAnsi="Simplified Arabic" w:cs="Simplified Arabic" w:hint="cs"/>
          <w:b/>
          <w:bCs/>
          <w:sz w:val="32"/>
          <w:szCs w:val="32"/>
          <w:rtl/>
          <w:lang w:bidi="ar-DZ"/>
        </w:rPr>
        <w:t xml:space="preserve"> تأديب قضاة مجلس المحاسبة   </w:t>
      </w:r>
    </w:p>
    <w:p w:rsidR="00E1791C" w:rsidRPr="00E1791C" w:rsidRDefault="00E1791C" w:rsidP="000A0823">
      <w:pPr>
        <w:bidi/>
        <w:ind w:firstLine="708"/>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 xml:space="preserve">يقصد بالنظام التأديبي لقضاة مجلس المحاسبة الاطار القانوني لتحريك المسؤولية التأديبية وتوقيع العقوبات التأديبية عن كل ما يمكن وصفه بالمخالفة التأديبية والذي يتم وفق إجراءات خاصة وضمانات ينص عليها القانون الأساسي الخاص </w:t>
      </w:r>
      <w:proofErr w:type="spellStart"/>
      <w:r w:rsidRPr="00E1791C">
        <w:rPr>
          <w:rFonts w:ascii="Simplified Arabic" w:hAnsi="Simplified Arabic" w:cs="Simplified Arabic" w:hint="cs"/>
          <w:sz w:val="32"/>
          <w:szCs w:val="32"/>
          <w:rtl/>
          <w:lang w:bidi="ar-DZ"/>
        </w:rPr>
        <w:t>بهم.وما</w:t>
      </w:r>
      <w:proofErr w:type="spellEnd"/>
      <w:r w:rsidRPr="00E1791C">
        <w:rPr>
          <w:rFonts w:ascii="Simplified Arabic" w:hAnsi="Simplified Arabic" w:cs="Simplified Arabic" w:hint="cs"/>
          <w:sz w:val="32"/>
          <w:szCs w:val="32"/>
          <w:rtl/>
          <w:lang w:bidi="ar-DZ"/>
        </w:rPr>
        <w:t xml:space="preserve"> يلاحظ أن هذا الأخير لم يستعمل مصطلح النظام التأديبي بل عبر عنه ضمن الفصل الثالث من الباب الثالث باصطلاح </w:t>
      </w:r>
      <w:r w:rsidRPr="00E1791C">
        <w:rPr>
          <w:rFonts w:ascii="Simplified Arabic" w:hAnsi="Simplified Arabic" w:cs="Simplified Arabic" w:hint="cs"/>
          <w:b/>
          <w:bCs/>
          <w:sz w:val="32"/>
          <w:szCs w:val="32"/>
          <w:rtl/>
          <w:lang w:bidi="ar-DZ"/>
        </w:rPr>
        <w:t xml:space="preserve">رقابة </w:t>
      </w:r>
      <w:proofErr w:type="spellStart"/>
      <w:r w:rsidRPr="00E1791C">
        <w:rPr>
          <w:rFonts w:ascii="Simplified Arabic" w:hAnsi="Simplified Arabic" w:cs="Simplified Arabic" w:hint="cs"/>
          <w:b/>
          <w:bCs/>
          <w:sz w:val="32"/>
          <w:szCs w:val="32"/>
          <w:rtl/>
          <w:lang w:bidi="ar-DZ"/>
        </w:rPr>
        <w:t>إنضباط</w:t>
      </w:r>
      <w:proofErr w:type="spellEnd"/>
      <w:r w:rsidRPr="00E1791C">
        <w:rPr>
          <w:rFonts w:ascii="Simplified Arabic" w:hAnsi="Simplified Arabic" w:cs="Simplified Arabic" w:hint="cs"/>
          <w:b/>
          <w:bCs/>
          <w:sz w:val="32"/>
          <w:szCs w:val="32"/>
          <w:rtl/>
          <w:lang w:bidi="ar-DZ"/>
        </w:rPr>
        <w:t xml:space="preserve"> قضاة مجلس المحاسبة</w:t>
      </w:r>
      <w:r w:rsidRPr="00E1791C">
        <w:rPr>
          <w:rFonts w:ascii="Simplified Arabic" w:hAnsi="Simplified Arabic" w:cs="Simplified Arabic" w:hint="cs"/>
          <w:sz w:val="32"/>
          <w:szCs w:val="32"/>
          <w:rtl/>
          <w:lang w:bidi="ar-DZ"/>
        </w:rPr>
        <w:t xml:space="preserve">، وإن كنا نفضل من جانبنا إستخدام اصطلاح النظام التأديبي لاعتباره أكثر دقة </w:t>
      </w:r>
      <w:proofErr w:type="spellStart"/>
      <w:r w:rsidRPr="00E1791C">
        <w:rPr>
          <w:rFonts w:ascii="Simplified Arabic" w:hAnsi="Simplified Arabic" w:cs="Simplified Arabic" w:hint="cs"/>
          <w:sz w:val="32"/>
          <w:szCs w:val="32"/>
          <w:rtl/>
          <w:lang w:bidi="ar-DZ"/>
        </w:rPr>
        <w:t>وشمول،وفي</w:t>
      </w:r>
      <w:proofErr w:type="spellEnd"/>
      <w:r w:rsidRPr="00E1791C">
        <w:rPr>
          <w:rFonts w:ascii="Simplified Arabic" w:hAnsi="Simplified Arabic" w:cs="Simplified Arabic" w:hint="cs"/>
          <w:sz w:val="32"/>
          <w:szCs w:val="32"/>
          <w:rtl/>
          <w:lang w:bidi="ar-DZ"/>
        </w:rPr>
        <w:t xml:space="preserve"> ضوئه سنتناول الاطار الناظم لطبيعة المخالفات التأديبية والعقوبات المقترنة بها، وإجراءات تحريك المسؤولية التأديبية والآثار المترتبة عليها.</w:t>
      </w:r>
    </w:p>
    <w:p w:rsidR="00E1791C" w:rsidRPr="00E1791C" w:rsidRDefault="00E1791C" w:rsidP="00E1791C">
      <w:pPr>
        <w:bidi/>
        <w:jc w:val="both"/>
        <w:rPr>
          <w:rFonts w:ascii="Simplified Arabic" w:hAnsi="Simplified Arabic" w:cs="Simplified Arabic"/>
          <w:b/>
          <w:bCs/>
          <w:sz w:val="32"/>
          <w:szCs w:val="32"/>
          <w:rtl/>
          <w:lang w:bidi="ar-DZ"/>
        </w:rPr>
      </w:pPr>
      <w:r w:rsidRPr="00E1791C">
        <w:rPr>
          <w:rFonts w:ascii="Simplified Arabic" w:hAnsi="Simplified Arabic" w:cs="Simplified Arabic" w:hint="cs"/>
          <w:b/>
          <w:bCs/>
          <w:sz w:val="32"/>
          <w:szCs w:val="32"/>
          <w:rtl/>
          <w:lang w:bidi="ar-DZ"/>
        </w:rPr>
        <w:t>أولا: طبيعة المخالفات التأديبية والعقوبات المقترنة بها</w:t>
      </w:r>
    </w:p>
    <w:p w:rsidR="00E1791C" w:rsidRPr="00E1791C" w:rsidRDefault="00E1791C" w:rsidP="000A0823">
      <w:pPr>
        <w:bidi/>
        <w:ind w:firstLine="708"/>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 xml:space="preserve">عرف جانب من الفقه المخالفة التأديبية بأنها كل عمل أو امتناع عن عمل يرتكبه الموظف داخل أو خارج الوظيفة يتضمن الاخلال بواجبات الوظيفة أو المساس بكرامتها دون أن يكون هذا العمل أو </w:t>
      </w:r>
      <w:proofErr w:type="spellStart"/>
      <w:r w:rsidRPr="00E1791C">
        <w:rPr>
          <w:rFonts w:ascii="Simplified Arabic" w:hAnsi="Simplified Arabic" w:cs="Simplified Arabic" w:hint="cs"/>
          <w:sz w:val="32"/>
          <w:szCs w:val="32"/>
          <w:rtl/>
          <w:lang w:bidi="ar-DZ"/>
        </w:rPr>
        <w:t>الإمتناع</w:t>
      </w:r>
      <w:proofErr w:type="spellEnd"/>
      <w:r w:rsidRPr="00E1791C">
        <w:rPr>
          <w:rFonts w:ascii="Simplified Arabic" w:hAnsi="Simplified Arabic" w:cs="Simplified Arabic" w:hint="cs"/>
          <w:sz w:val="32"/>
          <w:szCs w:val="32"/>
          <w:rtl/>
          <w:lang w:bidi="ar-DZ"/>
        </w:rPr>
        <w:t xml:space="preserve"> </w:t>
      </w:r>
      <w:proofErr w:type="spellStart"/>
      <w:r w:rsidRPr="00E1791C">
        <w:rPr>
          <w:rFonts w:ascii="Simplified Arabic" w:hAnsi="Simplified Arabic" w:cs="Simplified Arabic" w:hint="cs"/>
          <w:sz w:val="32"/>
          <w:szCs w:val="32"/>
          <w:rtl/>
          <w:lang w:bidi="ar-DZ"/>
        </w:rPr>
        <w:t>إستعمالا</w:t>
      </w:r>
      <w:proofErr w:type="spellEnd"/>
      <w:r w:rsidRPr="00E1791C">
        <w:rPr>
          <w:rFonts w:ascii="Simplified Arabic" w:hAnsi="Simplified Arabic" w:cs="Simplified Arabic" w:hint="cs"/>
          <w:sz w:val="32"/>
          <w:szCs w:val="32"/>
          <w:rtl/>
          <w:lang w:bidi="ar-DZ"/>
        </w:rPr>
        <w:t xml:space="preserve"> لحق أو </w:t>
      </w:r>
      <w:proofErr w:type="spellStart"/>
      <w:r w:rsidRPr="00E1791C">
        <w:rPr>
          <w:rFonts w:ascii="Simplified Arabic" w:hAnsi="Simplified Arabic" w:cs="Simplified Arabic" w:hint="cs"/>
          <w:sz w:val="32"/>
          <w:szCs w:val="32"/>
          <w:rtl/>
          <w:lang w:bidi="ar-DZ"/>
        </w:rPr>
        <w:t>آداء</w:t>
      </w:r>
      <w:proofErr w:type="spellEnd"/>
      <w:r w:rsidRPr="00E1791C">
        <w:rPr>
          <w:rFonts w:ascii="Simplified Arabic" w:hAnsi="Simplified Arabic" w:cs="Simplified Arabic" w:hint="cs"/>
          <w:sz w:val="32"/>
          <w:szCs w:val="32"/>
          <w:rtl/>
          <w:lang w:bidi="ar-DZ"/>
        </w:rPr>
        <w:t xml:space="preserve"> لواجب طبقا للقانون. أما المخالفة التأديبية للقضاة فعرفها المشرع الفرنسي بأنها كل تقصير يقع من القاضي لواجبات مهنته أو الشرف أو لحسن معاملة الآخرين أو الكرامة، ويتضح من هذا التعريف أن المخالفة التأديبية للقضاة لا تقتصر على إهمال القاضي لواجبات وظيفته القضائية ، وإنما تشمل كل سلوك يؤدي إلى انتهاك شرف وكرامة الوظيفة القضائية</w:t>
      </w:r>
      <w:r w:rsidRPr="00E1791C">
        <w:rPr>
          <w:rFonts w:ascii="Simplified Arabic" w:hAnsi="Simplified Arabic" w:cs="Simplified Arabic"/>
          <w:sz w:val="32"/>
          <w:szCs w:val="32"/>
          <w:vertAlign w:val="superscript"/>
          <w:rtl/>
          <w:lang w:bidi="ar-DZ"/>
        </w:rPr>
        <w:footnoteReference w:id="16"/>
      </w:r>
      <w:r w:rsidRPr="00E1791C">
        <w:rPr>
          <w:rFonts w:ascii="Simplified Arabic" w:hAnsi="Simplified Arabic" w:cs="Simplified Arabic" w:hint="cs"/>
          <w:sz w:val="32"/>
          <w:szCs w:val="32"/>
          <w:rtl/>
          <w:lang w:bidi="ar-DZ"/>
        </w:rPr>
        <w:t>.</w:t>
      </w:r>
    </w:p>
    <w:p w:rsidR="00E1791C" w:rsidRPr="00E1791C" w:rsidRDefault="00E1791C" w:rsidP="00E1791C">
      <w:pPr>
        <w:bidi/>
        <w:jc w:val="both"/>
        <w:rPr>
          <w:rFonts w:ascii="Simplified Arabic" w:hAnsi="Simplified Arabic" w:cs="Simplified Arabic"/>
          <w:b/>
          <w:bCs/>
          <w:sz w:val="32"/>
          <w:szCs w:val="32"/>
          <w:rtl/>
          <w:lang w:bidi="ar-DZ"/>
        </w:rPr>
      </w:pPr>
      <w:r w:rsidRPr="00E1791C">
        <w:rPr>
          <w:rFonts w:ascii="Simplified Arabic" w:hAnsi="Simplified Arabic" w:cs="Simplified Arabic" w:hint="cs"/>
          <w:b/>
          <w:bCs/>
          <w:sz w:val="32"/>
          <w:szCs w:val="32"/>
          <w:rtl/>
          <w:lang w:bidi="ar-DZ"/>
        </w:rPr>
        <w:t>وضمن هذا السياق ذهب المشرع الجزائري في تعريف الخطأ التأديبي لقضاة مجلس المحاسبة بالقول أن أي إخلال من قاضي مجلس المحاسبة بواجباته الأساسية أو بشرف المهنة أو بحرمتها يعد خطأ يعرضه للعقوبات التأديبية دون المساس بالمتابعات الجزائية التي يمكن مباشرتها إذا كان هذا الإخلال بدرجة المخالفة، وفي حالة ما إذا أعلم رئيس مجلس المحاسبة بخطأ جسيم ارتكبه أحد قضاة مجلس المحاسبة سواء كان إخلالا بواجباته القانونية أو متابعة قضائية بسبب مخالفة في القانون العام تمس بشرف وظيفته أو حرمتها يقوم رئيس مجلس المحاسبة مباشرة بتوقيفه، ويرسل ملف المتابعات التأديبية إلى مجلس قضاة مجلس المحاسبة في أقرب الآجال</w:t>
      </w:r>
      <w:r w:rsidRPr="00E1791C">
        <w:rPr>
          <w:rFonts w:ascii="Simplified Arabic" w:hAnsi="Simplified Arabic" w:cs="Simplified Arabic"/>
          <w:b/>
          <w:bCs/>
          <w:sz w:val="32"/>
          <w:szCs w:val="32"/>
          <w:vertAlign w:val="superscript"/>
          <w:rtl/>
          <w:lang w:bidi="ar-DZ"/>
        </w:rPr>
        <w:footnoteReference w:id="17"/>
      </w:r>
    </w:p>
    <w:p w:rsidR="00E1791C" w:rsidRPr="00E1791C" w:rsidRDefault="00E1791C" w:rsidP="00E1791C">
      <w:pPr>
        <w:bidi/>
        <w:jc w:val="both"/>
        <w:rPr>
          <w:rFonts w:ascii="Simplified Arabic" w:hAnsi="Simplified Arabic" w:cs="Simplified Arabic"/>
          <w:sz w:val="32"/>
          <w:szCs w:val="32"/>
          <w:rtl/>
          <w:lang w:bidi="ar-DZ"/>
        </w:rPr>
      </w:pPr>
      <w:proofErr w:type="spellStart"/>
      <w:r w:rsidRPr="00E1791C">
        <w:rPr>
          <w:rFonts w:ascii="Simplified Arabic" w:hAnsi="Simplified Arabic" w:cs="Simplified Arabic" w:hint="cs"/>
          <w:sz w:val="32"/>
          <w:szCs w:val="32"/>
          <w:rtl/>
          <w:lang w:bidi="ar-DZ"/>
        </w:rPr>
        <w:t>إنطلاقا</w:t>
      </w:r>
      <w:proofErr w:type="spellEnd"/>
      <w:r w:rsidRPr="00E1791C">
        <w:rPr>
          <w:rFonts w:ascii="Simplified Arabic" w:hAnsi="Simplified Arabic" w:cs="Simplified Arabic" w:hint="cs"/>
          <w:sz w:val="32"/>
          <w:szCs w:val="32"/>
          <w:rtl/>
          <w:lang w:bidi="ar-DZ"/>
        </w:rPr>
        <w:t xml:space="preserve"> من هذا التعريف يمكن تسجيل ملاحظتين أساسيتين:</w:t>
      </w:r>
    </w:p>
    <w:p w:rsidR="00E1791C" w:rsidRPr="00E1791C" w:rsidRDefault="00E1791C" w:rsidP="00E1791C">
      <w:pPr>
        <w:bidi/>
        <w:jc w:val="both"/>
        <w:rPr>
          <w:rFonts w:ascii="Simplified Arabic" w:hAnsi="Simplified Arabic" w:cs="Simplified Arabic"/>
          <w:sz w:val="32"/>
          <w:szCs w:val="32"/>
          <w:rtl/>
          <w:lang w:bidi="ar-DZ"/>
        </w:rPr>
      </w:pPr>
      <w:r w:rsidRPr="00E1791C">
        <w:rPr>
          <w:rFonts w:ascii="Simplified Arabic" w:hAnsi="Simplified Arabic" w:cs="Simplified Arabic" w:hint="cs"/>
          <w:b/>
          <w:bCs/>
          <w:sz w:val="32"/>
          <w:szCs w:val="32"/>
          <w:rtl/>
          <w:lang w:bidi="ar-DZ"/>
        </w:rPr>
        <w:t xml:space="preserve">الملاحظة الأولى: </w:t>
      </w:r>
      <w:r w:rsidRPr="00E1791C">
        <w:rPr>
          <w:rFonts w:ascii="Simplified Arabic" w:hAnsi="Simplified Arabic" w:cs="Simplified Arabic" w:hint="cs"/>
          <w:sz w:val="32"/>
          <w:szCs w:val="32"/>
          <w:rtl/>
          <w:lang w:bidi="ar-DZ"/>
        </w:rPr>
        <w:t>تتعلق بعلاقة التأثير المتبادل بين كل من المسؤولية التأديبية والمسؤولية   الجزائية لقضاة مجلس المحاسبة، فرغم استقلال المسؤولية الجزائية عن المسؤولية التأديبية واستقلال الخطأ الجنائي عن الخطأ التأديبي، إلا أن الجريمة الجنائية قد تشكل خطأ تأديبي  وفي نفس الوقت قد يترتب عليها متابعة جزائية وأخرى تأديبية ويكون ذلك في حالتين:</w:t>
      </w:r>
    </w:p>
    <w:p w:rsidR="00E1791C" w:rsidRPr="00E1791C" w:rsidRDefault="00E1791C" w:rsidP="00E1791C">
      <w:pPr>
        <w:numPr>
          <w:ilvl w:val="0"/>
          <w:numId w:val="2"/>
        </w:numPr>
        <w:bidi/>
        <w:jc w:val="both"/>
        <w:rPr>
          <w:rFonts w:ascii="Simplified Arabic" w:hAnsi="Simplified Arabic" w:cs="Simplified Arabic"/>
          <w:b/>
          <w:bCs/>
          <w:sz w:val="32"/>
          <w:szCs w:val="32"/>
        </w:rPr>
      </w:pPr>
      <w:r w:rsidRPr="00E1791C">
        <w:rPr>
          <w:rFonts w:ascii="Simplified Arabic" w:hAnsi="Simplified Arabic" w:cs="Simplified Arabic" w:hint="cs"/>
          <w:sz w:val="32"/>
          <w:szCs w:val="32"/>
          <w:rtl/>
          <w:lang w:bidi="ar-DZ"/>
        </w:rPr>
        <w:t xml:space="preserve">الحالة الأولى: الجرائم التي لا تتصل بالالتزامات المهنية، ولكنها تمس بشرف المهنة </w:t>
      </w:r>
      <w:proofErr w:type="gramStart"/>
      <w:r w:rsidRPr="00E1791C">
        <w:rPr>
          <w:rFonts w:ascii="Simplified Arabic" w:hAnsi="Simplified Arabic" w:cs="Simplified Arabic" w:hint="cs"/>
          <w:sz w:val="32"/>
          <w:szCs w:val="32"/>
          <w:rtl/>
          <w:lang w:bidi="ar-DZ"/>
        </w:rPr>
        <w:t>وكرامتها</w:t>
      </w:r>
      <w:proofErr w:type="gramEnd"/>
      <w:r w:rsidRPr="00E1791C">
        <w:rPr>
          <w:rFonts w:ascii="Simplified Arabic" w:hAnsi="Simplified Arabic" w:cs="Simplified Arabic" w:hint="cs"/>
          <w:sz w:val="32"/>
          <w:szCs w:val="32"/>
          <w:rtl/>
          <w:lang w:bidi="ar-DZ"/>
        </w:rPr>
        <w:t xml:space="preserve">. </w:t>
      </w:r>
    </w:p>
    <w:p w:rsidR="00E1791C" w:rsidRPr="00E1791C" w:rsidRDefault="00E1791C" w:rsidP="00E1791C">
      <w:pPr>
        <w:numPr>
          <w:ilvl w:val="0"/>
          <w:numId w:val="2"/>
        </w:numPr>
        <w:bidi/>
        <w:jc w:val="both"/>
        <w:rPr>
          <w:rFonts w:ascii="Simplified Arabic" w:hAnsi="Simplified Arabic" w:cs="Simplified Arabic"/>
          <w:b/>
          <w:bCs/>
          <w:sz w:val="32"/>
          <w:szCs w:val="32"/>
        </w:rPr>
      </w:pPr>
      <w:r w:rsidRPr="00E1791C">
        <w:rPr>
          <w:rFonts w:ascii="Simplified Arabic" w:hAnsi="Simplified Arabic" w:cs="Simplified Arabic" w:hint="cs"/>
          <w:sz w:val="32"/>
          <w:szCs w:val="32"/>
          <w:rtl/>
          <w:lang w:bidi="ar-DZ"/>
        </w:rPr>
        <w:t xml:space="preserve">الحالة الثانية: الجرائم المتصلة بالنشاط المهني، والتي تعتبر انتهاكا جنائيا لأحد الالتزامات </w:t>
      </w:r>
      <w:proofErr w:type="gramStart"/>
      <w:r w:rsidRPr="00E1791C">
        <w:rPr>
          <w:rFonts w:ascii="Simplified Arabic" w:hAnsi="Simplified Arabic" w:cs="Simplified Arabic" w:hint="cs"/>
          <w:sz w:val="32"/>
          <w:szCs w:val="32"/>
          <w:rtl/>
          <w:lang w:bidi="ar-DZ"/>
        </w:rPr>
        <w:t>المهنية</w:t>
      </w:r>
      <w:r w:rsidRPr="00E1791C">
        <w:rPr>
          <w:rFonts w:ascii="Simplified Arabic" w:hAnsi="Simplified Arabic" w:cs="Simplified Arabic"/>
          <w:sz w:val="32"/>
          <w:szCs w:val="32"/>
          <w:vertAlign w:val="superscript"/>
          <w:rtl/>
          <w:lang w:bidi="ar-DZ"/>
        </w:rPr>
        <w:footnoteReference w:id="18"/>
      </w:r>
      <w:r w:rsidRPr="00E1791C">
        <w:rPr>
          <w:rFonts w:ascii="Simplified Arabic" w:hAnsi="Simplified Arabic" w:cs="Simplified Arabic" w:hint="cs"/>
          <w:sz w:val="32"/>
          <w:szCs w:val="32"/>
          <w:rtl/>
          <w:lang w:bidi="ar-DZ"/>
        </w:rPr>
        <w:t>.</w:t>
      </w:r>
      <w:proofErr w:type="gramEnd"/>
      <w:r w:rsidRPr="00E1791C">
        <w:rPr>
          <w:rFonts w:ascii="Simplified Arabic" w:hAnsi="Simplified Arabic" w:cs="Simplified Arabic" w:hint="cs"/>
          <w:sz w:val="32"/>
          <w:szCs w:val="32"/>
          <w:rtl/>
          <w:lang w:bidi="ar-DZ"/>
        </w:rPr>
        <w:t xml:space="preserve">      </w:t>
      </w:r>
    </w:p>
    <w:p w:rsidR="00E1791C" w:rsidRPr="00E1791C" w:rsidRDefault="00E1791C" w:rsidP="00E1791C">
      <w:pPr>
        <w:bidi/>
        <w:jc w:val="both"/>
        <w:rPr>
          <w:rFonts w:ascii="Simplified Arabic" w:hAnsi="Simplified Arabic" w:cs="Simplified Arabic"/>
          <w:b/>
          <w:bCs/>
          <w:sz w:val="32"/>
          <w:szCs w:val="32"/>
          <w:rtl/>
          <w:lang w:bidi="ar-DZ"/>
        </w:rPr>
      </w:pPr>
      <w:r w:rsidRPr="00E1791C">
        <w:rPr>
          <w:rFonts w:ascii="Simplified Arabic" w:hAnsi="Simplified Arabic" w:cs="Simplified Arabic" w:hint="cs"/>
          <w:b/>
          <w:bCs/>
          <w:sz w:val="32"/>
          <w:szCs w:val="32"/>
          <w:rtl/>
          <w:lang w:bidi="ar-DZ"/>
        </w:rPr>
        <w:t xml:space="preserve">الملاحظة الثانية: </w:t>
      </w:r>
      <w:r w:rsidRPr="00E1791C">
        <w:rPr>
          <w:rFonts w:ascii="Simplified Arabic" w:hAnsi="Simplified Arabic" w:cs="Simplified Arabic" w:hint="cs"/>
          <w:sz w:val="32"/>
          <w:szCs w:val="32"/>
          <w:rtl/>
          <w:lang w:bidi="ar-DZ"/>
        </w:rPr>
        <w:t xml:space="preserve">تتعلق بربط المشرع بين قيام الخطأ التأديبي وحالة الاخلال بالواجبات الأساسية المحددة لقضاة مجلس المحاسبة، غير أنه تناول الخطأ التأديبي في سياقه المجمل والعام دون أن يحدد طبيعة كل خطأ تأديبي ناتج عن الاخلال </w:t>
      </w:r>
      <w:proofErr w:type="spellStart"/>
      <w:r w:rsidRPr="00E1791C">
        <w:rPr>
          <w:rFonts w:ascii="Simplified Arabic" w:hAnsi="Simplified Arabic" w:cs="Simplified Arabic" w:hint="cs"/>
          <w:sz w:val="32"/>
          <w:szCs w:val="32"/>
          <w:rtl/>
          <w:lang w:bidi="ar-DZ"/>
        </w:rPr>
        <w:t>بإلتزام</w:t>
      </w:r>
      <w:proofErr w:type="spellEnd"/>
      <w:r w:rsidRPr="00E1791C">
        <w:rPr>
          <w:rFonts w:ascii="Simplified Arabic" w:hAnsi="Simplified Arabic" w:cs="Simplified Arabic" w:hint="cs"/>
          <w:sz w:val="32"/>
          <w:szCs w:val="32"/>
          <w:rtl/>
          <w:lang w:bidi="ar-DZ"/>
        </w:rPr>
        <w:t xml:space="preserve"> مهني معين، بل حتى لما تعلق الأمر بالخطأ الجسيم لم يحدد المشرع تبعا لذلك طائفة الأخطاء الجسيمة لتمييزها عن الأخطاء البسيطة</w:t>
      </w:r>
      <w:r w:rsidRPr="00E1791C">
        <w:rPr>
          <w:rFonts w:ascii="Simplified Arabic" w:hAnsi="Simplified Arabic" w:cs="Simplified Arabic"/>
          <w:sz w:val="32"/>
          <w:szCs w:val="32"/>
          <w:vertAlign w:val="superscript"/>
          <w:rtl/>
          <w:lang w:bidi="ar-DZ"/>
        </w:rPr>
        <w:footnoteReference w:id="19"/>
      </w:r>
      <w:r w:rsidRPr="00E1791C">
        <w:rPr>
          <w:rFonts w:ascii="Simplified Arabic" w:hAnsi="Simplified Arabic" w:cs="Simplified Arabic" w:hint="cs"/>
          <w:sz w:val="32"/>
          <w:szCs w:val="32"/>
          <w:rtl/>
          <w:lang w:bidi="ar-DZ"/>
        </w:rPr>
        <w:t>، وهذا على خلاف ما ذهب إليه في القانون الأساسي للقضاء في معرض تحديده للأخطاء الجسيمة حيث فصل في طبيعتها وأنواعها على سبيل الحصر</w:t>
      </w:r>
      <w:r w:rsidRPr="00E1791C">
        <w:rPr>
          <w:rFonts w:ascii="Simplified Arabic" w:hAnsi="Simplified Arabic" w:cs="Simplified Arabic"/>
          <w:sz w:val="32"/>
          <w:szCs w:val="32"/>
          <w:vertAlign w:val="superscript"/>
          <w:rtl/>
          <w:lang w:bidi="ar-DZ"/>
        </w:rPr>
        <w:footnoteReference w:id="20"/>
      </w:r>
      <w:r w:rsidRPr="00E1791C">
        <w:rPr>
          <w:rFonts w:ascii="Simplified Arabic" w:hAnsi="Simplified Arabic" w:cs="Simplified Arabic" w:hint="cs"/>
          <w:sz w:val="32"/>
          <w:szCs w:val="32"/>
          <w:rtl/>
          <w:lang w:bidi="ar-DZ"/>
        </w:rPr>
        <w:t xml:space="preserve">.    </w:t>
      </w:r>
    </w:p>
    <w:p w:rsidR="00E1791C" w:rsidRPr="00E1791C" w:rsidRDefault="00E1791C" w:rsidP="000A0823">
      <w:pPr>
        <w:bidi/>
        <w:ind w:firstLine="708"/>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 xml:space="preserve">وفي هذا السياق وجب التنويه أن المشرع الجزائري ومن خلال القانون 95/23 لم يحدد سلم ترتيبي تدرجي لنوعية الأخطاء التأديبية وما يناسبها ويقابلها من عقوبات تأديبية، بل اكتفى من خلال المادة 80 بتحديد أصناف العقوبات التأديبية وحصرها في: </w:t>
      </w:r>
    </w:p>
    <w:p w:rsidR="00E1791C" w:rsidRPr="00E1791C" w:rsidRDefault="00E1791C" w:rsidP="00E1791C">
      <w:pPr>
        <w:bidi/>
        <w:jc w:val="both"/>
        <w:rPr>
          <w:rFonts w:ascii="Simplified Arabic" w:hAnsi="Simplified Arabic" w:cs="Simplified Arabic"/>
          <w:sz w:val="32"/>
          <w:szCs w:val="32"/>
          <w:rtl/>
          <w:lang w:bidi="ar-DZ"/>
        </w:rPr>
      </w:pPr>
      <w:r w:rsidRPr="00E1791C">
        <w:rPr>
          <w:rFonts w:ascii="Simplified Arabic" w:hAnsi="Simplified Arabic" w:cs="Simplified Arabic" w:hint="cs"/>
          <w:b/>
          <w:bCs/>
          <w:sz w:val="32"/>
          <w:szCs w:val="32"/>
          <w:u w:val="single"/>
          <w:rtl/>
          <w:lang w:bidi="ar-DZ"/>
        </w:rPr>
        <w:t>العقوبات من الدرجة الأولى:</w:t>
      </w:r>
      <w:r w:rsidRPr="00E1791C">
        <w:rPr>
          <w:rFonts w:ascii="Simplified Arabic" w:hAnsi="Simplified Arabic" w:cs="Simplified Arabic" w:hint="cs"/>
          <w:sz w:val="32"/>
          <w:szCs w:val="32"/>
          <w:rtl/>
          <w:lang w:bidi="ar-DZ"/>
        </w:rPr>
        <w:t xml:space="preserve"> وتشمل الانذار والتوبيخ ، وعقوبات من الدرجة الثانية</w:t>
      </w:r>
    </w:p>
    <w:p w:rsidR="00E1791C" w:rsidRPr="00E1791C" w:rsidRDefault="00E1791C" w:rsidP="00E1791C">
      <w:pPr>
        <w:bidi/>
        <w:jc w:val="both"/>
        <w:rPr>
          <w:rFonts w:ascii="Simplified Arabic" w:hAnsi="Simplified Arabic" w:cs="Simplified Arabic"/>
          <w:sz w:val="32"/>
          <w:szCs w:val="32"/>
          <w:rtl/>
          <w:lang w:bidi="ar-DZ"/>
        </w:rPr>
      </w:pPr>
      <w:r w:rsidRPr="00E1791C">
        <w:rPr>
          <w:rFonts w:ascii="Simplified Arabic" w:hAnsi="Simplified Arabic" w:cs="Simplified Arabic" w:hint="cs"/>
          <w:b/>
          <w:bCs/>
          <w:sz w:val="32"/>
          <w:szCs w:val="32"/>
          <w:u w:val="single"/>
          <w:rtl/>
          <w:lang w:bidi="ar-DZ"/>
        </w:rPr>
        <w:t>العقوبات من الدرجة الثانية:</w:t>
      </w:r>
      <w:r w:rsidRPr="00E1791C">
        <w:rPr>
          <w:rFonts w:ascii="Simplified Arabic" w:hAnsi="Simplified Arabic" w:cs="Simplified Arabic" w:hint="cs"/>
          <w:sz w:val="32"/>
          <w:szCs w:val="32"/>
          <w:rtl/>
          <w:lang w:bidi="ar-DZ"/>
        </w:rPr>
        <w:t xml:space="preserve"> وتشمل التوقيف المؤقت مع الحرمان من كل المرتب أو جزء منه باستثناء التعويضات ذات الطابع العائلي، التنزيل من درجة الى ثلاث درجات، الشطب من قائمة التأهيل.</w:t>
      </w:r>
    </w:p>
    <w:p w:rsidR="00E1791C" w:rsidRPr="00E1791C" w:rsidRDefault="00E1791C" w:rsidP="00E1791C">
      <w:pPr>
        <w:bidi/>
        <w:jc w:val="both"/>
        <w:rPr>
          <w:rFonts w:ascii="Simplified Arabic" w:hAnsi="Simplified Arabic" w:cs="Simplified Arabic"/>
          <w:sz w:val="32"/>
          <w:szCs w:val="32"/>
          <w:rtl/>
          <w:lang w:bidi="ar-DZ"/>
        </w:rPr>
      </w:pPr>
      <w:r w:rsidRPr="00E1791C">
        <w:rPr>
          <w:rFonts w:ascii="Simplified Arabic" w:hAnsi="Simplified Arabic" w:cs="Simplified Arabic" w:hint="cs"/>
          <w:b/>
          <w:bCs/>
          <w:sz w:val="32"/>
          <w:szCs w:val="32"/>
          <w:u w:val="single"/>
          <w:rtl/>
          <w:lang w:bidi="ar-DZ"/>
        </w:rPr>
        <w:t>العقوبات من الدرجة الثالثة:</w:t>
      </w:r>
      <w:r w:rsidRPr="00E1791C">
        <w:rPr>
          <w:rFonts w:ascii="Simplified Arabic" w:hAnsi="Simplified Arabic" w:cs="Simplified Arabic" w:hint="cs"/>
          <w:sz w:val="32"/>
          <w:szCs w:val="32"/>
          <w:rtl/>
          <w:lang w:bidi="ar-DZ"/>
        </w:rPr>
        <w:t xml:space="preserve"> وتشمل سحب بعض الوظائف، القهقرة، الاحالة على التقاعد إجباريا اذا كان المعني يستوفي الشروط التي ينص عليها التشريع الجاري به العمل في مجال المعاشات، العزل دون الغاء الحق في المعاش.</w:t>
      </w:r>
    </w:p>
    <w:p w:rsidR="00E1791C" w:rsidRPr="00E1791C" w:rsidRDefault="00E1791C" w:rsidP="000A0823">
      <w:pPr>
        <w:bidi/>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 xml:space="preserve"> </w:t>
      </w:r>
      <w:r w:rsidRPr="00E1791C">
        <w:rPr>
          <w:rFonts w:ascii="Simplified Arabic" w:hAnsi="Simplified Arabic" w:cs="Simplified Arabic" w:hint="cs"/>
          <w:sz w:val="32"/>
          <w:szCs w:val="32"/>
          <w:rtl/>
          <w:lang w:bidi="ar-DZ"/>
        </w:rPr>
        <w:tab/>
        <w:t>ولكن مهما يكن من أمر، فهو ينال من الضمانات الموضوعية الواجب توفيرها لقضاة مجلس المحاسبة في المجال التأديبي، فهو يمنح لمجلس قضاة مجلس المحاسبة سلطة واسعة في توقيع العقوبات التأديبية بناء على سلطة التكييف الواسعة التي ينفرد بها خاصة في مجال الأخطاء الجسيمة، وهو ما يطرح في نفس الوقت إشكالية مدى التناسب بين الأخطاء التأديبية المرتكبة والعقوبات المقررة لها، بالرغم من أن هذا التناسب يعتبر مسألة ضرورية وضمانة نوعية من ضمانات التأديب.</w:t>
      </w:r>
    </w:p>
    <w:p w:rsidR="00E1791C" w:rsidRPr="00E1791C" w:rsidRDefault="00E1791C" w:rsidP="00E1791C">
      <w:pPr>
        <w:bidi/>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ab/>
        <w:t xml:space="preserve"> ولو أننا نلاحظ من ناحية أخرى أن المشرع قيد سلطة مجلس قضاة مجلس المحاسبة في بعض الأحيان في توقيع </w:t>
      </w:r>
      <w:proofErr w:type="spellStart"/>
      <w:r w:rsidRPr="00E1791C">
        <w:rPr>
          <w:rFonts w:ascii="Simplified Arabic" w:hAnsi="Simplified Arabic" w:cs="Simplified Arabic" w:hint="cs"/>
          <w:sz w:val="32"/>
          <w:szCs w:val="32"/>
          <w:rtl/>
          <w:lang w:bidi="ar-DZ"/>
        </w:rPr>
        <w:t>الجزاءات</w:t>
      </w:r>
      <w:proofErr w:type="spellEnd"/>
      <w:r w:rsidRPr="00E1791C">
        <w:rPr>
          <w:rFonts w:ascii="Simplified Arabic" w:hAnsi="Simplified Arabic" w:cs="Simplified Arabic" w:hint="cs"/>
          <w:sz w:val="32"/>
          <w:szCs w:val="32"/>
          <w:rtl/>
          <w:lang w:bidi="ar-DZ"/>
        </w:rPr>
        <w:t xml:space="preserve"> بالنسبة لمخالفات معينة، حيث </w:t>
      </w:r>
      <w:proofErr w:type="spellStart"/>
      <w:r w:rsidRPr="00E1791C">
        <w:rPr>
          <w:rFonts w:ascii="Simplified Arabic" w:hAnsi="Simplified Arabic" w:cs="Simplified Arabic" w:hint="cs"/>
          <w:sz w:val="32"/>
          <w:szCs w:val="32"/>
          <w:rtl/>
          <w:lang w:bidi="ar-DZ"/>
        </w:rPr>
        <w:t>إعتبر</w:t>
      </w:r>
      <w:proofErr w:type="spellEnd"/>
      <w:r w:rsidRPr="00E1791C">
        <w:rPr>
          <w:rFonts w:ascii="Simplified Arabic" w:hAnsi="Simplified Arabic" w:cs="Simplified Arabic" w:hint="cs"/>
          <w:sz w:val="32"/>
          <w:szCs w:val="32"/>
          <w:rtl/>
          <w:lang w:bidi="ar-DZ"/>
        </w:rPr>
        <w:t xml:space="preserve"> في هذا الصدد أن كل تخل عن الوظيفة نتيجة مخالفة الأحكام والشروط المتعلقة بالاستقالة يترتب عليه توقيع عقوبة العزل</w:t>
      </w:r>
      <w:r w:rsidRPr="00E1791C">
        <w:rPr>
          <w:rFonts w:ascii="Simplified Arabic" w:hAnsi="Simplified Arabic" w:cs="Simplified Arabic"/>
          <w:sz w:val="32"/>
          <w:szCs w:val="32"/>
          <w:vertAlign w:val="superscript"/>
          <w:rtl/>
          <w:lang w:bidi="ar-DZ"/>
        </w:rPr>
        <w:footnoteReference w:id="21"/>
      </w:r>
      <w:r w:rsidRPr="00E1791C">
        <w:rPr>
          <w:rFonts w:ascii="Simplified Arabic" w:hAnsi="Simplified Arabic" w:cs="Simplified Arabic" w:hint="cs"/>
          <w:sz w:val="32"/>
          <w:szCs w:val="32"/>
          <w:rtl/>
          <w:lang w:bidi="ar-DZ"/>
        </w:rPr>
        <w:t xml:space="preserve">. </w:t>
      </w:r>
    </w:p>
    <w:p w:rsidR="00E1791C" w:rsidRPr="00E1791C" w:rsidRDefault="00E1791C" w:rsidP="00E1791C">
      <w:pPr>
        <w:bidi/>
        <w:jc w:val="both"/>
        <w:rPr>
          <w:rFonts w:ascii="Simplified Arabic" w:hAnsi="Simplified Arabic" w:cs="Simplified Arabic"/>
          <w:b/>
          <w:bCs/>
          <w:sz w:val="32"/>
          <w:szCs w:val="32"/>
          <w:rtl/>
          <w:lang w:bidi="ar-DZ"/>
        </w:rPr>
      </w:pPr>
      <w:r w:rsidRPr="00E1791C">
        <w:rPr>
          <w:rFonts w:ascii="Simplified Arabic" w:hAnsi="Simplified Arabic" w:cs="Simplified Arabic" w:hint="cs"/>
          <w:b/>
          <w:bCs/>
          <w:sz w:val="32"/>
          <w:szCs w:val="32"/>
          <w:rtl/>
          <w:lang w:bidi="ar-DZ"/>
        </w:rPr>
        <w:t>ثانيا: إجراءات تحريك المسؤولية التأديبية والآثار المترتبة عنها</w:t>
      </w:r>
    </w:p>
    <w:p w:rsidR="00E1791C" w:rsidRPr="00E1791C" w:rsidRDefault="00E1791C" w:rsidP="000A0823">
      <w:pPr>
        <w:bidi/>
        <w:ind w:firstLine="708"/>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 xml:space="preserve">أحاط المشرع الجزائري نظام تأديب قضاة مجلس المحاسبة بسياج من الضمانات الاجرائية بدءا بكيفية تحريك ملف الدعوى وانعقاد مجلس التأديب الخاص بهم مرورا بكيفية الفصل في الملف واتخاذ القرار النهائي، مع ترتيب هذا القرار لآثار بالنسبة لمن صدر ضده. </w:t>
      </w:r>
    </w:p>
    <w:p w:rsidR="00E1791C" w:rsidRPr="00E1791C" w:rsidRDefault="00E1791C" w:rsidP="000A0823">
      <w:pPr>
        <w:bidi/>
        <w:ind w:firstLine="708"/>
        <w:jc w:val="both"/>
        <w:rPr>
          <w:rFonts w:ascii="Simplified Arabic" w:hAnsi="Simplified Arabic" w:cs="Simplified Arabic"/>
          <w:sz w:val="32"/>
          <w:szCs w:val="32"/>
        </w:rPr>
      </w:pPr>
      <w:r w:rsidRPr="00E1791C">
        <w:rPr>
          <w:rFonts w:ascii="Simplified Arabic" w:hAnsi="Simplified Arabic" w:cs="Simplified Arabic" w:hint="cs"/>
          <w:sz w:val="32"/>
          <w:szCs w:val="32"/>
          <w:rtl/>
          <w:lang w:bidi="ar-DZ"/>
        </w:rPr>
        <w:t>وتبدأ إجراءات المسائلة التأديبية بالتوقيف المؤقت لقاضي مجلس المحاسبة بسبب إخلاله بالالتزامات المهنية أو نتيجة المتابعة القضائية، مع مراعاة استمرار القاضي في تقاضيه لمرتبه كاملا لمدة أقصاها 90 يوما من تاريخ التوقيف في الحالة الأولى، و6 أشهر في الحالة الثانية  أين يتعين على مجلس المحاسبة الفصل في القضية ضد القاضي الذي يتم توقيفه بناء على إخلاله بالالتزامات المهنية خلال الأجل المحدد ب90 يوما، وإلا يعاد إدماج القاضي في منصبه، وإذا كان التوقيف نتيجة متابعة قضائية ولم يحاكم يبدي مجلس قضاة مجلس المحاسبة رأيه في نسبة الراتب المتأخر الذي يتعين دفعه للقاضي</w:t>
      </w:r>
      <w:r w:rsidRPr="00E1791C">
        <w:rPr>
          <w:rFonts w:ascii="Simplified Arabic" w:hAnsi="Simplified Arabic" w:cs="Simplified Arabic"/>
          <w:sz w:val="32"/>
          <w:szCs w:val="32"/>
          <w:vertAlign w:val="superscript"/>
          <w:rtl/>
          <w:lang w:bidi="ar-DZ"/>
        </w:rPr>
        <w:footnoteReference w:id="22"/>
      </w:r>
      <w:r w:rsidRPr="00E1791C">
        <w:rPr>
          <w:rFonts w:ascii="Simplified Arabic" w:hAnsi="Simplified Arabic" w:cs="Simplified Arabic" w:hint="cs"/>
          <w:sz w:val="32"/>
          <w:szCs w:val="32"/>
          <w:rtl/>
          <w:lang w:bidi="ar-DZ"/>
        </w:rPr>
        <w:t xml:space="preserve">.     </w:t>
      </w:r>
    </w:p>
    <w:p w:rsidR="00E1791C" w:rsidRPr="00E1791C" w:rsidRDefault="00E1791C" w:rsidP="000A0823">
      <w:pPr>
        <w:bidi/>
        <w:ind w:firstLine="708"/>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 xml:space="preserve">ومن المهم التمييز بين حالتين في توقيع العقوبة التأديبية ، الأولى يتم من خلالها توقيع عقوبة دون </w:t>
      </w:r>
      <w:proofErr w:type="spellStart"/>
      <w:r w:rsidRPr="00E1791C">
        <w:rPr>
          <w:rFonts w:ascii="Simplified Arabic" w:hAnsi="Simplified Arabic" w:cs="Simplified Arabic" w:hint="cs"/>
          <w:sz w:val="32"/>
          <w:szCs w:val="32"/>
          <w:rtl/>
          <w:lang w:bidi="ar-DZ"/>
        </w:rPr>
        <w:t>إجتماع</w:t>
      </w:r>
      <w:proofErr w:type="spellEnd"/>
      <w:r w:rsidRPr="00E1791C">
        <w:rPr>
          <w:rFonts w:ascii="Simplified Arabic" w:hAnsi="Simplified Arabic" w:cs="Simplified Arabic" w:hint="cs"/>
          <w:sz w:val="32"/>
          <w:szCs w:val="32"/>
          <w:rtl/>
          <w:lang w:bidi="ar-DZ"/>
        </w:rPr>
        <w:t xml:space="preserve"> مجلس التأديب بموجب قرار يتخذه رئيس مجلس المحاسبة بعد طلب توضيحات من المعني متى تعلق الأمر بالعقوبات من الدرجة الأولى(عقوبة الانذار، التوبيخ).</w:t>
      </w:r>
      <w:r w:rsidRPr="00E1791C">
        <w:rPr>
          <w:rFonts w:ascii="Simplified Arabic" w:hAnsi="Simplified Arabic" w:cs="Simplified Arabic"/>
          <w:sz w:val="32"/>
          <w:szCs w:val="32"/>
          <w:vertAlign w:val="superscript"/>
          <w:rtl/>
          <w:lang w:bidi="ar-DZ"/>
        </w:rPr>
        <w:footnoteReference w:id="23"/>
      </w:r>
    </w:p>
    <w:p w:rsidR="00E1791C" w:rsidRPr="00E1791C" w:rsidRDefault="00E1791C" w:rsidP="000A0823">
      <w:pPr>
        <w:bidi/>
        <w:ind w:firstLine="708"/>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أما الحالة الثانية فهي تتعلق بباقي العقوبات والتي تشترط انعقاد مجلس قضاة مجلس المحاسبة كمجلس تأديب برئاسة نائب رئيس مجلس المحاسبة ويشترط لصحة انعقاده حضور 9 أعضاء على الأقل، أين يتعين على رئيس المجلس التأديبي إعداد جدول جلساته، ويبلغها إلى رئيس مجلس المحاسبة، ويشترط المشرع لمباشرة الدعوى التأديبية للقاضي ارفاقها بالملف الشخصي له حتى في حالة ما اذا كانت قائمة على وقائع موضوعها المتابعة الجزائية</w:t>
      </w:r>
      <w:r w:rsidRPr="00E1791C">
        <w:rPr>
          <w:rFonts w:ascii="Simplified Arabic" w:hAnsi="Simplified Arabic" w:cs="Simplified Arabic"/>
          <w:sz w:val="32"/>
          <w:szCs w:val="32"/>
          <w:vertAlign w:val="superscript"/>
          <w:rtl/>
          <w:lang w:bidi="ar-DZ"/>
        </w:rPr>
        <w:footnoteReference w:id="24"/>
      </w:r>
      <w:r w:rsidRPr="00E1791C">
        <w:rPr>
          <w:rFonts w:ascii="Simplified Arabic" w:hAnsi="Simplified Arabic" w:cs="Simplified Arabic" w:hint="cs"/>
          <w:sz w:val="32"/>
          <w:szCs w:val="32"/>
          <w:rtl/>
          <w:lang w:bidi="ar-DZ"/>
        </w:rPr>
        <w:t>.</w:t>
      </w:r>
    </w:p>
    <w:p w:rsidR="00E1791C" w:rsidRPr="00E1791C" w:rsidRDefault="00E1791C" w:rsidP="000A0823">
      <w:pPr>
        <w:bidi/>
        <w:ind w:firstLine="708"/>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كما يشترط المشرع قبل انعقاد مجلس التأديب تعيين رئيس المجلس التأديبي مقررا من بين أعضاءه إجراء التحقيقات المناسبة، وله سلطة الاستماع الى القاضي المتابع أو أي شخص في إطار التحقيق، ويتوج ذلك بإنجازه تقرير إجمالي تمهيدا لعرضه على مجلس التأديب</w:t>
      </w:r>
      <w:r w:rsidRPr="00E1791C">
        <w:rPr>
          <w:rFonts w:ascii="Simplified Arabic" w:hAnsi="Simplified Arabic" w:cs="Simplified Arabic"/>
          <w:sz w:val="32"/>
          <w:szCs w:val="32"/>
          <w:vertAlign w:val="superscript"/>
          <w:rtl/>
          <w:lang w:bidi="ar-DZ"/>
        </w:rPr>
        <w:footnoteReference w:id="25"/>
      </w:r>
      <w:r w:rsidR="000A0823">
        <w:rPr>
          <w:rFonts w:ascii="Simplified Arabic" w:hAnsi="Simplified Arabic" w:cs="Simplified Arabic" w:hint="cs"/>
          <w:sz w:val="32"/>
          <w:szCs w:val="32"/>
          <w:rtl/>
          <w:lang w:bidi="ar-DZ"/>
        </w:rPr>
        <w:t xml:space="preserve">. </w:t>
      </w:r>
      <w:r w:rsidRPr="00E1791C">
        <w:rPr>
          <w:rFonts w:ascii="Simplified Arabic" w:hAnsi="Simplified Arabic" w:cs="Simplified Arabic" w:hint="cs"/>
          <w:sz w:val="32"/>
          <w:szCs w:val="32"/>
          <w:rtl/>
          <w:lang w:bidi="ar-DZ"/>
        </w:rPr>
        <w:t>والجدير بالذكر أن المشرع كفل للقاضي المتابع حق الاطلاع على ملف التأديبية بوصفه ضمانة تأديبية جوهرية، وذلك بإبلاغه بملفه قبل اتخاذ أي اجراء تأديبي ، ويحتوي ملف الدعوى التأديبية كل أوراق التحقيق والبيانات والمستندات المتعلقة به مقسمة ومرتبة بأرقام متسلسلة</w:t>
      </w:r>
      <w:r w:rsidRPr="00E1791C">
        <w:rPr>
          <w:rFonts w:ascii="Simplified Arabic" w:hAnsi="Simplified Arabic" w:cs="Simplified Arabic"/>
          <w:sz w:val="32"/>
          <w:szCs w:val="32"/>
          <w:vertAlign w:val="superscript"/>
          <w:rtl/>
          <w:lang w:bidi="ar-DZ"/>
        </w:rPr>
        <w:footnoteReference w:id="26"/>
      </w:r>
      <w:r w:rsidRPr="00E1791C">
        <w:rPr>
          <w:rFonts w:ascii="Simplified Arabic" w:hAnsi="Simplified Arabic" w:cs="Simplified Arabic" w:hint="cs"/>
          <w:sz w:val="32"/>
          <w:szCs w:val="32"/>
          <w:rtl/>
          <w:lang w:bidi="ar-DZ"/>
        </w:rPr>
        <w:t>.</w:t>
      </w:r>
    </w:p>
    <w:p w:rsidR="00E1791C" w:rsidRPr="00E1791C" w:rsidRDefault="00E1791C" w:rsidP="000A0823">
      <w:pPr>
        <w:bidi/>
        <w:ind w:firstLine="708"/>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وحتى يتسنى للقاضي الاطلاع على الملف يشترط المشرع إيداعه لدى أمانة مجلس قضاة مجلس المحاسبة قبل 3 أيام من تاريخ الجلسة</w:t>
      </w:r>
      <w:r w:rsidRPr="00E1791C">
        <w:rPr>
          <w:rFonts w:ascii="Simplified Arabic" w:hAnsi="Simplified Arabic" w:cs="Simplified Arabic"/>
          <w:sz w:val="32"/>
          <w:szCs w:val="32"/>
          <w:vertAlign w:val="superscript"/>
          <w:rtl/>
          <w:lang w:bidi="ar-DZ"/>
        </w:rPr>
        <w:footnoteReference w:id="27"/>
      </w:r>
      <w:r w:rsidRPr="00E1791C">
        <w:rPr>
          <w:rFonts w:ascii="Simplified Arabic" w:hAnsi="Simplified Arabic" w:cs="Simplified Arabic" w:hint="cs"/>
          <w:sz w:val="32"/>
          <w:szCs w:val="32"/>
          <w:rtl/>
          <w:lang w:bidi="ar-DZ"/>
        </w:rPr>
        <w:t xml:space="preserve"> </w:t>
      </w:r>
    </w:p>
    <w:p w:rsidR="00E1791C" w:rsidRPr="00E1791C" w:rsidRDefault="00E1791C" w:rsidP="00E1791C">
      <w:pPr>
        <w:bidi/>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 xml:space="preserve"> </w:t>
      </w:r>
      <w:r w:rsidRPr="00E1791C">
        <w:rPr>
          <w:rFonts w:ascii="Simplified Arabic" w:hAnsi="Simplified Arabic" w:cs="Simplified Arabic" w:hint="cs"/>
          <w:sz w:val="32"/>
          <w:szCs w:val="32"/>
          <w:rtl/>
          <w:lang w:bidi="ar-DZ"/>
        </w:rPr>
        <w:tab/>
        <w:t xml:space="preserve">كما يلاحظ فضلا على ما سبق كفالة المشرع للقاضي المتابع لحق الدفاع بمناسبة </w:t>
      </w:r>
      <w:proofErr w:type="spellStart"/>
      <w:r w:rsidRPr="00E1791C">
        <w:rPr>
          <w:rFonts w:ascii="Simplified Arabic" w:hAnsi="Simplified Arabic" w:cs="Simplified Arabic" w:hint="cs"/>
          <w:sz w:val="32"/>
          <w:szCs w:val="32"/>
          <w:rtl/>
          <w:lang w:bidi="ar-DZ"/>
        </w:rPr>
        <w:t>إنعقاد</w:t>
      </w:r>
      <w:proofErr w:type="spellEnd"/>
      <w:r w:rsidRPr="00E1791C">
        <w:rPr>
          <w:rFonts w:ascii="Simplified Arabic" w:hAnsi="Simplified Arabic" w:cs="Simplified Arabic" w:hint="cs"/>
          <w:sz w:val="32"/>
          <w:szCs w:val="32"/>
          <w:rtl/>
          <w:lang w:bidi="ar-DZ"/>
        </w:rPr>
        <w:t xml:space="preserve"> مجلس التأديب وبعد تلاوة القاضي المقرر تقريره ، حيث يفسح المجال للقاضي المتابع تأديبيا لتقديم توضيحاته ووسائل دفاعه</w:t>
      </w:r>
      <w:r w:rsidRPr="00E1791C">
        <w:rPr>
          <w:rFonts w:ascii="Simplified Arabic" w:hAnsi="Simplified Arabic" w:cs="Simplified Arabic"/>
          <w:sz w:val="32"/>
          <w:szCs w:val="32"/>
          <w:vertAlign w:val="superscript"/>
          <w:rtl/>
          <w:lang w:bidi="ar-DZ"/>
        </w:rPr>
        <w:footnoteReference w:id="28"/>
      </w:r>
      <w:r w:rsidRPr="00E1791C">
        <w:rPr>
          <w:rFonts w:ascii="Simplified Arabic" w:hAnsi="Simplified Arabic" w:cs="Simplified Arabic" w:hint="cs"/>
          <w:sz w:val="32"/>
          <w:szCs w:val="32"/>
          <w:rtl/>
          <w:lang w:bidi="ar-DZ"/>
        </w:rPr>
        <w:t xml:space="preserve"> ، ويستوي ذلك أن يكون شفويا او كتابيا ، وحسن ما فعل المشرع بضمانه لحق الدفاع باعتباره من الحقوق الطبيعية النابعة من روح القانون والعدالة </w:t>
      </w:r>
    </w:p>
    <w:p w:rsidR="00E1791C" w:rsidRPr="00E1791C" w:rsidRDefault="00E1791C" w:rsidP="00E1791C">
      <w:pPr>
        <w:bidi/>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 xml:space="preserve"> </w:t>
      </w:r>
      <w:r w:rsidR="000A0823">
        <w:rPr>
          <w:rFonts w:ascii="Simplified Arabic" w:hAnsi="Simplified Arabic" w:cs="Simplified Arabic" w:hint="cs"/>
          <w:sz w:val="32"/>
          <w:szCs w:val="32"/>
          <w:rtl/>
          <w:lang w:bidi="ar-DZ"/>
        </w:rPr>
        <w:tab/>
      </w:r>
      <w:r w:rsidRPr="00E1791C">
        <w:rPr>
          <w:rFonts w:ascii="Simplified Arabic" w:hAnsi="Simplified Arabic" w:cs="Simplified Arabic" w:hint="cs"/>
          <w:sz w:val="32"/>
          <w:szCs w:val="32"/>
          <w:rtl/>
          <w:lang w:bidi="ar-DZ"/>
        </w:rPr>
        <w:t>وعليه فان الاخلال بهذا الحق أو الانتقاص منه يجعل التحقيق مشوبا بالقصور، ويترتب على ذلك بطلان الجزاء الموقع من طرف سلطة التأديب</w:t>
      </w:r>
      <w:r w:rsidRPr="00E1791C">
        <w:rPr>
          <w:rFonts w:ascii="Simplified Arabic" w:hAnsi="Simplified Arabic" w:cs="Simplified Arabic"/>
          <w:sz w:val="32"/>
          <w:szCs w:val="32"/>
          <w:vertAlign w:val="superscript"/>
          <w:rtl/>
          <w:lang w:bidi="ar-DZ"/>
        </w:rPr>
        <w:footnoteReference w:id="29"/>
      </w:r>
      <w:r w:rsidRPr="00E1791C">
        <w:rPr>
          <w:rFonts w:ascii="Simplified Arabic" w:hAnsi="Simplified Arabic" w:cs="Simplified Arabic" w:hint="cs"/>
          <w:sz w:val="32"/>
          <w:szCs w:val="32"/>
          <w:rtl/>
          <w:lang w:bidi="ar-DZ"/>
        </w:rPr>
        <w:t>.</w:t>
      </w:r>
    </w:p>
    <w:p w:rsidR="00E1791C" w:rsidRPr="00E1791C" w:rsidRDefault="00E1791C" w:rsidP="000A0823">
      <w:pPr>
        <w:bidi/>
        <w:ind w:firstLine="708"/>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ومما يحسب للمشرع في نفس السياق أنه سمح للقاضي المتابع أن يختار ممثلا له، ويمكن لهذا الأخير أن ينوبه في الحضور متى قدم القاضي عذرا مبررا لغيابه</w:t>
      </w:r>
      <w:r w:rsidRPr="00E1791C">
        <w:rPr>
          <w:rFonts w:ascii="Simplified Arabic" w:hAnsi="Simplified Arabic" w:cs="Simplified Arabic"/>
          <w:sz w:val="32"/>
          <w:szCs w:val="32"/>
          <w:vertAlign w:val="superscript"/>
          <w:rtl/>
          <w:lang w:bidi="ar-DZ"/>
        </w:rPr>
        <w:footnoteReference w:id="30"/>
      </w:r>
      <w:r w:rsidRPr="00E1791C">
        <w:rPr>
          <w:rFonts w:ascii="Simplified Arabic" w:hAnsi="Simplified Arabic" w:cs="Simplified Arabic" w:hint="cs"/>
          <w:sz w:val="32"/>
          <w:szCs w:val="32"/>
          <w:rtl/>
          <w:lang w:bidi="ar-DZ"/>
        </w:rPr>
        <w:t>.</w:t>
      </w:r>
    </w:p>
    <w:p w:rsidR="00E1791C" w:rsidRPr="00E1791C" w:rsidRDefault="00E1791C" w:rsidP="00E1791C">
      <w:pPr>
        <w:bidi/>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ومهما يكن من أمر يفصل المجلس التأديبي في الملف المعروض عليه في جلسة مغلقة ويصدر قرارات معللة مع مراعاة عدم حضور القاضي المتابع وممثل رئيس مجلس المحاسبة مداولاته، على أن يتم استدعائهما لسماع منطوق القرار</w:t>
      </w:r>
      <w:r w:rsidRPr="00E1791C">
        <w:rPr>
          <w:rFonts w:ascii="Simplified Arabic" w:hAnsi="Simplified Arabic" w:cs="Simplified Arabic"/>
          <w:sz w:val="32"/>
          <w:szCs w:val="32"/>
          <w:vertAlign w:val="superscript"/>
          <w:rtl/>
          <w:lang w:bidi="ar-DZ"/>
        </w:rPr>
        <w:footnoteReference w:id="31"/>
      </w:r>
      <w:r w:rsidRPr="00E1791C">
        <w:rPr>
          <w:rFonts w:ascii="Simplified Arabic" w:hAnsi="Simplified Arabic" w:cs="Simplified Arabic" w:hint="cs"/>
          <w:sz w:val="32"/>
          <w:szCs w:val="32"/>
          <w:rtl/>
          <w:lang w:bidi="ar-DZ"/>
        </w:rPr>
        <w:t xml:space="preserve">    </w:t>
      </w:r>
    </w:p>
    <w:p w:rsidR="00E1791C" w:rsidRPr="00E1791C" w:rsidRDefault="00E1791C" w:rsidP="00E1791C">
      <w:pPr>
        <w:bidi/>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ab/>
        <w:t xml:space="preserve">ومن المهم التنويه إلى أن المشرع لم يصرح بإمكانية مراجعة القرار الصادر بتوقيع العقوبة التأديبية أو الطعن فيه </w:t>
      </w:r>
      <w:proofErr w:type="spellStart"/>
      <w:r w:rsidRPr="00E1791C">
        <w:rPr>
          <w:rFonts w:ascii="Simplified Arabic" w:hAnsi="Simplified Arabic" w:cs="Simplified Arabic" w:hint="cs"/>
          <w:sz w:val="32"/>
          <w:szCs w:val="32"/>
          <w:rtl/>
          <w:lang w:bidi="ar-DZ"/>
        </w:rPr>
        <w:t>قضائيا،وهو</w:t>
      </w:r>
      <w:proofErr w:type="spellEnd"/>
      <w:r w:rsidRPr="00E1791C">
        <w:rPr>
          <w:rFonts w:ascii="Simplified Arabic" w:hAnsi="Simplified Arabic" w:cs="Simplified Arabic" w:hint="cs"/>
          <w:sz w:val="32"/>
          <w:szCs w:val="32"/>
          <w:rtl/>
          <w:lang w:bidi="ar-DZ"/>
        </w:rPr>
        <w:t xml:space="preserve"> نفس الموقف الذي تبناه بمناسبة القرارات التي تصدر من المجلس الأعلى للقضاء في مجال التأديب، وهو ما يدفعنا للتساؤل حوا مدى قابلية القرارات الصادرة عن مجلس قضاة مجلس المحاسبة للطعن القضائي؟</w:t>
      </w:r>
    </w:p>
    <w:p w:rsidR="00E1791C" w:rsidRPr="00E1791C" w:rsidRDefault="00E1791C" w:rsidP="00E1791C">
      <w:pPr>
        <w:bidi/>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 xml:space="preserve">يمكن التمييز في هذا الصدد </w:t>
      </w:r>
      <w:proofErr w:type="gramStart"/>
      <w:r w:rsidRPr="00E1791C">
        <w:rPr>
          <w:rFonts w:ascii="Simplified Arabic" w:hAnsi="Simplified Arabic" w:cs="Simplified Arabic" w:hint="cs"/>
          <w:sz w:val="32"/>
          <w:szCs w:val="32"/>
          <w:rtl/>
          <w:lang w:bidi="ar-DZ"/>
        </w:rPr>
        <w:t>بين</w:t>
      </w:r>
      <w:proofErr w:type="gramEnd"/>
      <w:r w:rsidRPr="00E1791C">
        <w:rPr>
          <w:rFonts w:ascii="Simplified Arabic" w:hAnsi="Simplified Arabic" w:cs="Simplified Arabic" w:hint="cs"/>
          <w:sz w:val="32"/>
          <w:szCs w:val="32"/>
          <w:rtl/>
          <w:lang w:bidi="ar-DZ"/>
        </w:rPr>
        <w:t xml:space="preserve"> فرضين رئيسين: </w:t>
      </w:r>
    </w:p>
    <w:p w:rsidR="00E1791C" w:rsidRPr="00E1791C" w:rsidRDefault="00E1791C" w:rsidP="00E1791C">
      <w:pPr>
        <w:bidi/>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 xml:space="preserve">الأول في حالة ما إذا صدرت القرارات التأديبية عن مجلس قضاة مجلس المحاسبة بتوقيع عقوبة الاحالة على التقاعد إجباريا و/أو عقوبة العزل وعقوبة سحب بعض الوظائف النوعية بوصفها من العقوبات المصنفة في الدرجة الثالثة والتي يشترط فيها جميعا أن تصدر بموجب مرسوم رئاسي حسب ما تقضي به أحكام الفقرة الثانية من المادة 82 من القانون 95/23. </w:t>
      </w:r>
    </w:p>
    <w:p w:rsidR="00E1791C" w:rsidRPr="00E1791C" w:rsidRDefault="00E1791C" w:rsidP="00E1791C">
      <w:pPr>
        <w:bidi/>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فهذه القرارات التأديبية تقبل الطعن بالإلغاء أمام مجلس الدولة ولو من الناحية النظرية أو القانونية كقاضي أول وآخر درجة يختص بالنظر والفصل في الطعون بالإلغاء المنصبة على القرارات الصادرة عن السلطات الادارية المركزية</w:t>
      </w:r>
      <w:r w:rsidRPr="00E1791C">
        <w:rPr>
          <w:rFonts w:ascii="Simplified Arabic" w:hAnsi="Simplified Arabic" w:cs="Simplified Arabic"/>
          <w:sz w:val="32"/>
          <w:szCs w:val="32"/>
          <w:vertAlign w:val="superscript"/>
          <w:rtl/>
          <w:lang w:bidi="ar-DZ"/>
        </w:rPr>
        <w:footnoteReference w:id="32"/>
      </w:r>
      <w:r w:rsidRPr="00E1791C">
        <w:rPr>
          <w:rFonts w:ascii="Simplified Arabic" w:hAnsi="Simplified Arabic" w:cs="Simplified Arabic" w:hint="cs"/>
          <w:sz w:val="32"/>
          <w:szCs w:val="32"/>
          <w:rtl/>
          <w:lang w:bidi="ar-DZ"/>
        </w:rPr>
        <w:t xml:space="preserve"> على اعتبار أن المرسوم الرئاسي المتضمن العقوبات المبينة هو في هذه الحالة قرار إداري مركزي، وينسحب هذا الحكم حتى بالنسبة للقرارات الصادرة عن المجلس الأعلى للقضاء فيما يخص عقوبة العزل والاحالة على التقاعد واللتين تصدران بموجب مرسوم رئاسي، ويتعداها حتى إلى باقي القرارات التأديبية الأخرى التي تصدر وتنفذ بموجب قرار يصدر عن وزير العدل</w:t>
      </w:r>
      <w:r w:rsidRPr="00E1791C">
        <w:rPr>
          <w:rFonts w:ascii="Simplified Arabic" w:hAnsi="Simplified Arabic" w:cs="Simplified Arabic"/>
          <w:sz w:val="32"/>
          <w:szCs w:val="32"/>
          <w:vertAlign w:val="superscript"/>
          <w:rtl/>
          <w:lang w:bidi="ar-DZ"/>
        </w:rPr>
        <w:footnoteReference w:id="33"/>
      </w:r>
      <w:r w:rsidRPr="00E1791C">
        <w:rPr>
          <w:rFonts w:ascii="Simplified Arabic" w:hAnsi="Simplified Arabic" w:cs="Simplified Arabic" w:hint="cs"/>
          <w:sz w:val="32"/>
          <w:szCs w:val="32"/>
          <w:rtl/>
          <w:lang w:bidi="ar-DZ"/>
        </w:rPr>
        <w:t xml:space="preserve">.      </w:t>
      </w:r>
    </w:p>
    <w:p w:rsidR="00E1791C" w:rsidRPr="00E1791C" w:rsidRDefault="00E1791C" w:rsidP="00E1791C">
      <w:pPr>
        <w:bidi/>
        <w:jc w:val="both"/>
        <w:rPr>
          <w:rFonts w:ascii="Simplified Arabic" w:hAnsi="Simplified Arabic" w:cs="Simplified Arabic"/>
          <w:sz w:val="32"/>
          <w:szCs w:val="32"/>
          <w:rtl/>
          <w:lang w:bidi="ar-DZ"/>
        </w:rPr>
      </w:pPr>
      <w:r w:rsidRPr="00E1791C">
        <w:rPr>
          <w:rFonts w:ascii="Simplified Arabic" w:hAnsi="Simplified Arabic" w:cs="Simplified Arabic" w:hint="cs"/>
          <w:sz w:val="32"/>
          <w:szCs w:val="32"/>
          <w:rtl/>
          <w:lang w:bidi="ar-DZ"/>
        </w:rPr>
        <w:t>أما الفرض الثاني فهو يتعلق بباقي العقوبات التأديبية من الدرجة الثانية والثالثة، والتي تصدر عن رئيس مجلس المحاسبة، أو عن مجلس قضاة مجلس المحاسبة ويتم إثباتها وتنفيذها في جميع الأحوال بموجب قرار يصدره رئيس مجلس المحاسبة</w:t>
      </w:r>
      <w:r w:rsidRPr="00E1791C">
        <w:rPr>
          <w:rFonts w:ascii="Simplified Arabic" w:hAnsi="Simplified Arabic" w:cs="Simplified Arabic"/>
          <w:sz w:val="32"/>
          <w:szCs w:val="32"/>
          <w:vertAlign w:val="superscript"/>
          <w:rtl/>
          <w:lang w:bidi="ar-DZ"/>
        </w:rPr>
        <w:footnoteReference w:id="34"/>
      </w:r>
      <w:r w:rsidRPr="00E1791C">
        <w:rPr>
          <w:rFonts w:ascii="Simplified Arabic" w:hAnsi="Simplified Arabic" w:cs="Simplified Arabic" w:hint="cs"/>
          <w:sz w:val="32"/>
          <w:szCs w:val="32"/>
          <w:rtl/>
          <w:lang w:bidi="ar-DZ"/>
        </w:rPr>
        <w:t xml:space="preserve">، فهذه القرارات ورغم عدم إفصاح المشرع عن عدم قابليتها للطعن، إلا أنه يمكننا القول بعدم قابليتها للطعن القضائي بالنظر إلى أن رئيس مجلس المحاسبة ليس سلطة ادارية ولا يتصور أن ينسحب هذا الوصف حتى الى مجلس قضاة مجلس المحاسبة ، وعليه وحتى يمكن التمسك بقابليتها للطعن القضائي يتطلب ذلك تعديل نص المادة 81 وإفراغ جميع العقوبات المتخذة من الدرجة الثانية والثالثة في مرسوم رئاسي.     </w:t>
      </w:r>
    </w:p>
    <w:p w:rsidR="000A31B1" w:rsidRPr="00E1791C" w:rsidRDefault="000A31B1" w:rsidP="00E1791C">
      <w:pPr>
        <w:bidi/>
        <w:rPr>
          <w:rFonts w:ascii="Simplified Arabic" w:hAnsi="Simplified Arabic" w:cs="Simplified Arabic"/>
          <w:sz w:val="32"/>
          <w:szCs w:val="32"/>
          <w:lang w:bidi="ar-DZ"/>
        </w:rPr>
      </w:pPr>
    </w:p>
    <w:sectPr w:rsidR="000A31B1" w:rsidRPr="00E1791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92D" w:rsidRDefault="0054092D" w:rsidP="000A31B1">
      <w:pPr>
        <w:spacing w:after="0" w:line="240" w:lineRule="auto"/>
      </w:pPr>
      <w:r>
        <w:separator/>
      </w:r>
    </w:p>
  </w:endnote>
  <w:endnote w:type="continuationSeparator" w:id="0">
    <w:p w:rsidR="0054092D" w:rsidRDefault="0054092D" w:rsidP="000A3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92D" w:rsidRDefault="0054092D" w:rsidP="000A31B1">
      <w:pPr>
        <w:spacing w:after="0" w:line="240" w:lineRule="auto"/>
      </w:pPr>
      <w:r>
        <w:separator/>
      </w:r>
    </w:p>
  </w:footnote>
  <w:footnote w:type="continuationSeparator" w:id="0">
    <w:p w:rsidR="0054092D" w:rsidRDefault="0054092D" w:rsidP="000A31B1">
      <w:pPr>
        <w:spacing w:after="0" w:line="240" w:lineRule="auto"/>
      </w:pPr>
      <w:r>
        <w:continuationSeparator/>
      </w:r>
    </w:p>
  </w:footnote>
  <w:footnote w:id="1">
    <w:p w:rsidR="00E1791C" w:rsidRPr="006503D8" w:rsidRDefault="00E1791C" w:rsidP="00E1791C">
      <w:pPr>
        <w:pStyle w:val="Notedebasdepage"/>
        <w:bidi/>
        <w:jc w:val="both"/>
        <w:rPr>
          <w:rFonts w:ascii="Simplified Arabic" w:hAnsi="Simplified Arabic" w:cs="Simplified Arabic"/>
          <w:sz w:val="24"/>
          <w:szCs w:val="24"/>
          <w:rtl/>
          <w:lang w:bidi="ar-DZ"/>
        </w:rPr>
      </w:pPr>
      <w:r w:rsidRPr="006503D8">
        <w:rPr>
          <w:rStyle w:val="Appelnotedebasdep"/>
          <w:rFonts w:ascii="Simplified Arabic" w:hAnsi="Simplified Arabic" w:cs="Simplified Arabic"/>
          <w:sz w:val="24"/>
          <w:szCs w:val="24"/>
        </w:rPr>
        <w:footnoteRef/>
      </w:r>
      <w:r w:rsidRPr="006503D8">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راجع: </w:t>
      </w:r>
      <w:proofErr w:type="gramStart"/>
      <w:r>
        <w:rPr>
          <w:rFonts w:ascii="Simplified Arabic" w:hAnsi="Simplified Arabic" w:cs="Simplified Arabic" w:hint="cs"/>
          <w:sz w:val="24"/>
          <w:szCs w:val="24"/>
          <w:rtl/>
        </w:rPr>
        <w:t>المادتين</w:t>
      </w:r>
      <w:proofErr w:type="gramEnd"/>
      <w:r>
        <w:rPr>
          <w:rFonts w:ascii="Simplified Arabic" w:hAnsi="Simplified Arabic" w:cs="Simplified Arabic" w:hint="cs"/>
          <w:sz w:val="24"/>
          <w:szCs w:val="24"/>
          <w:rtl/>
        </w:rPr>
        <w:t xml:space="preserve"> 33، 34 من القانون 95/23، مصدر سابق، ص 14. </w:t>
      </w:r>
    </w:p>
  </w:footnote>
  <w:footnote w:id="2">
    <w:p w:rsidR="00E1791C" w:rsidRPr="00A22EE6" w:rsidRDefault="00E1791C" w:rsidP="00E1791C">
      <w:pPr>
        <w:pStyle w:val="Notedebasdepage"/>
        <w:bidi/>
        <w:jc w:val="both"/>
        <w:rPr>
          <w:rFonts w:ascii="Simplified Arabic" w:hAnsi="Simplified Arabic" w:cs="Simplified Arabic"/>
          <w:sz w:val="24"/>
          <w:szCs w:val="24"/>
          <w:rtl/>
          <w:lang w:bidi="ar-DZ"/>
        </w:rPr>
      </w:pPr>
      <w:r w:rsidRPr="00A22EE6">
        <w:rPr>
          <w:rStyle w:val="Appelnotedebasdep"/>
          <w:rFonts w:ascii="Simplified Arabic" w:hAnsi="Simplified Arabic" w:cs="Simplified Arabic"/>
          <w:sz w:val="24"/>
          <w:szCs w:val="24"/>
        </w:rPr>
        <w:footnoteRef/>
      </w:r>
      <w:r w:rsidRPr="00A22EE6">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w:t>
      </w:r>
      <w:proofErr w:type="gramStart"/>
      <w:r>
        <w:rPr>
          <w:rFonts w:ascii="Simplified Arabic" w:hAnsi="Simplified Arabic" w:cs="Simplified Arabic" w:hint="cs"/>
          <w:sz w:val="24"/>
          <w:szCs w:val="24"/>
          <w:rtl/>
        </w:rPr>
        <w:t>راجع</w:t>
      </w:r>
      <w:proofErr w:type="gramEnd"/>
      <w:r>
        <w:rPr>
          <w:rFonts w:ascii="Simplified Arabic" w:hAnsi="Simplified Arabic" w:cs="Simplified Arabic" w:hint="cs"/>
          <w:sz w:val="24"/>
          <w:szCs w:val="24"/>
          <w:rtl/>
        </w:rPr>
        <w:t xml:space="preserve"> المادة 35 من المصدر نفسه.</w:t>
      </w:r>
    </w:p>
  </w:footnote>
  <w:footnote w:id="3">
    <w:p w:rsidR="00E1791C" w:rsidRPr="0082748E" w:rsidRDefault="00E1791C" w:rsidP="00E1791C">
      <w:pPr>
        <w:pStyle w:val="Notedebasdepage"/>
        <w:bidi/>
        <w:jc w:val="both"/>
        <w:rPr>
          <w:rFonts w:ascii="Simplified Arabic" w:hAnsi="Simplified Arabic" w:cs="Simplified Arabic"/>
          <w:sz w:val="24"/>
          <w:szCs w:val="24"/>
          <w:rtl/>
          <w:lang w:bidi="ar-DZ"/>
        </w:rPr>
      </w:pPr>
      <w:r w:rsidRPr="0082748E">
        <w:rPr>
          <w:rStyle w:val="Appelnotedebasdep"/>
          <w:rFonts w:ascii="Simplified Arabic" w:hAnsi="Simplified Arabic" w:cs="Simplified Arabic"/>
          <w:sz w:val="24"/>
          <w:szCs w:val="24"/>
        </w:rPr>
        <w:footnoteRef/>
      </w:r>
      <w:r w:rsidRPr="0082748E">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ميريم مهنا، </w:t>
      </w:r>
      <w:r w:rsidRPr="0082748E">
        <w:rPr>
          <w:rFonts w:ascii="Simplified Arabic" w:hAnsi="Simplified Arabic" w:cs="Simplified Arabic" w:hint="cs"/>
          <w:b/>
          <w:bCs/>
          <w:sz w:val="24"/>
          <w:szCs w:val="24"/>
          <w:rtl/>
        </w:rPr>
        <w:t>دليل حول معايير استقلالية القضاء</w:t>
      </w:r>
      <w:r>
        <w:rPr>
          <w:rFonts w:ascii="Simplified Arabic" w:hAnsi="Simplified Arabic" w:cs="Simplified Arabic" w:hint="cs"/>
          <w:sz w:val="24"/>
          <w:szCs w:val="24"/>
          <w:rtl/>
        </w:rPr>
        <w:t xml:space="preserve"> ، المفكرة القانونية: بيروت ، لبنان، الطبعة الأولى، 2016.</w:t>
      </w:r>
    </w:p>
  </w:footnote>
  <w:footnote w:id="4">
    <w:p w:rsidR="00E1791C" w:rsidRPr="00FE161B" w:rsidRDefault="00E1791C" w:rsidP="00E1791C">
      <w:pPr>
        <w:pStyle w:val="Notedebasdepage"/>
        <w:bidi/>
        <w:jc w:val="both"/>
        <w:rPr>
          <w:rFonts w:ascii="Simplified Arabic" w:hAnsi="Simplified Arabic" w:cs="Simplified Arabic"/>
          <w:sz w:val="24"/>
          <w:szCs w:val="24"/>
          <w:rtl/>
          <w:lang w:bidi="ar-DZ"/>
        </w:rPr>
      </w:pPr>
      <w:r w:rsidRPr="00FE161B">
        <w:rPr>
          <w:rStyle w:val="Appelnotedebasdep"/>
          <w:rFonts w:ascii="Simplified Arabic" w:hAnsi="Simplified Arabic" w:cs="Simplified Arabic"/>
          <w:sz w:val="24"/>
          <w:szCs w:val="24"/>
        </w:rPr>
        <w:footnoteRef/>
      </w:r>
      <w:r w:rsidRPr="00FE161B">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يمكن التفريق بشكل عام بين نوعين من معايير التقييم الخاضع للتنقيط وفق نظام الترقية على أساس الكفاءة ، </w:t>
      </w:r>
      <w:r w:rsidRPr="00FE161B">
        <w:rPr>
          <w:rFonts w:ascii="Simplified Arabic" w:hAnsi="Simplified Arabic" w:cs="Simplified Arabic" w:hint="cs"/>
          <w:b/>
          <w:bCs/>
          <w:sz w:val="24"/>
          <w:szCs w:val="24"/>
          <w:rtl/>
        </w:rPr>
        <w:t>أولهما كمي</w:t>
      </w:r>
      <w:r>
        <w:rPr>
          <w:rFonts w:ascii="Simplified Arabic" w:hAnsi="Simplified Arabic" w:cs="Simplified Arabic" w:hint="cs"/>
          <w:b/>
          <w:bCs/>
          <w:sz w:val="24"/>
          <w:szCs w:val="24"/>
          <w:rtl/>
        </w:rPr>
        <w:t>:</w:t>
      </w:r>
      <w:r>
        <w:rPr>
          <w:rFonts w:ascii="Simplified Arabic" w:hAnsi="Simplified Arabic" w:cs="Simplified Arabic" w:hint="cs"/>
          <w:sz w:val="24"/>
          <w:szCs w:val="24"/>
          <w:rtl/>
        </w:rPr>
        <w:t xml:space="preserve"> أي كم الملفات التي ينجزها القاضي في فترة زمنية معينة ، </w:t>
      </w:r>
      <w:r w:rsidRPr="00FE161B">
        <w:rPr>
          <w:rFonts w:ascii="Simplified Arabic" w:hAnsi="Simplified Arabic" w:cs="Simplified Arabic" w:hint="cs"/>
          <w:b/>
          <w:bCs/>
          <w:sz w:val="24"/>
          <w:szCs w:val="24"/>
          <w:rtl/>
        </w:rPr>
        <w:t>والثاني نوعي</w:t>
      </w:r>
      <w:r>
        <w:rPr>
          <w:rFonts w:ascii="Simplified Arabic" w:hAnsi="Simplified Arabic" w:cs="Simplified Arabic" w:hint="cs"/>
          <w:b/>
          <w:bCs/>
          <w:sz w:val="24"/>
          <w:szCs w:val="24"/>
          <w:rtl/>
        </w:rPr>
        <w:t xml:space="preserve">: </w:t>
      </w:r>
      <w:r>
        <w:rPr>
          <w:rFonts w:ascii="Simplified Arabic" w:hAnsi="Simplified Arabic" w:cs="Simplified Arabic" w:hint="cs"/>
          <w:sz w:val="24"/>
          <w:szCs w:val="24"/>
          <w:rtl/>
        </w:rPr>
        <w:t xml:space="preserve">أي جودة الأحكام التي يصدرها ، وفي النظام الاسباني مثلا نجد توسعا في استخدام معايير الانتاج الكمي بهدف تقييم عمل المحاكم ، لمزيد من التفاصيل حوا الموضوع راجع: ميريم مهنا، مرجع سابق، ص 42. </w:t>
      </w:r>
    </w:p>
  </w:footnote>
  <w:footnote w:id="5">
    <w:p w:rsidR="00E1791C" w:rsidRPr="00462B36" w:rsidRDefault="00E1791C" w:rsidP="00E1791C">
      <w:pPr>
        <w:pStyle w:val="Notedebasdepage"/>
        <w:bidi/>
        <w:rPr>
          <w:rFonts w:ascii="Simplified Arabic" w:hAnsi="Simplified Arabic" w:cs="Simplified Arabic"/>
          <w:sz w:val="24"/>
          <w:szCs w:val="24"/>
          <w:rtl/>
          <w:lang w:bidi="ar-DZ"/>
        </w:rPr>
      </w:pPr>
      <w:r w:rsidRPr="00462B36">
        <w:rPr>
          <w:rStyle w:val="Appelnotedebasdep"/>
          <w:rFonts w:ascii="Simplified Arabic" w:hAnsi="Simplified Arabic" w:cs="Simplified Arabic"/>
          <w:sz w:val="24"/>
          <w:szCs w:val="24"/>
        </w:rPr>
        <w:footnoteRef/>
      </w:r>
      <w:r w:rsidRPr="00462B36">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w:t>
      </w:r>
      <w:proofErr w:type="gramStart"/>
      <w:r>
        <w:rPr>
          <w:rFonts w:ascii="Simplified Arabic" w:hAnsi="Simplified Arabic" w:cs="Simplified Arabic" w:hint="cs"/>
          <w:sz w:val="24"/>
          <w:szCs w:val="24"/>
          <w:rtl/>
        </w:rPr>
        <w:t>راجع :</w:t>
      </w:r>
      <w:proofErr w:type="gramEnd"/>
      <w:r>
        <w:rPr>
          <w:rFonts w:ascii="Simplified Arabic" w:hAnsi="Simplified Arabic" w:cs="Simplified Arabic" w:hint="cs"/>
          <w:sz w:val="24"/>
          <w:szCs w:val="24"/>
          <w:rtl/>
        </w:rPr>
        <w:t xml:space="preserve"> المادة 51 من القانون 04/11  المتضمن القانون الأساسي للقضاء ، مصدر سابق، ص 18</w:t>
      </w:r>
    </w:p>
  </w:footnote>
  <w:footnote w:id="6">
    <w:p w:rsidR="00E1791C" w:rsidRPr="00704110" w:rsidRDefault="00E1791C" w:rsidP="00E1791C">
      <w:pPr>
        <w:pStyle w:val="Notedebasdepage"/>
        <w:bidi/>
        <w:jc w:val="both"/>
        <w:rPr>
          <w:rFonts w:ascii="Simplified Arabic" w:hAnsi="Simplified Arabic" w:cs="Simplified Arabic"/>
          <w:sz w:val="24"/>
          <w:szCs w:val="24"/>
          <w:rtl/>
          <w:lang w:bidi="ar-DZ"/>
        </w:rPr>
      </w:pPr>
      <w:r w:rsidRPr="00704110">
        <w:rPr>
          <w:rStyle w:val="Appelnotedebasdep"/>
          <w:rFonts w:ascii="Simplified Arabic" w:hAnsi="Simplified Arabic" w:cs="Simplified Arabic"/>
          <w:sz w:val="24"/>
          <w:szCs w:val="24"/>
        </w:rPr>
        <w:footnoteRef/>
      </w:r>
      <w:r w:rsidRPr="00704110">
        <w:rPr>
          <w:rFonts w:ascii="Simplified Arabic" w:hAnsi="Simplified Arabic" w:cs="Simplified Arabic"/>
          <w:sz w:val="24"/>
          <w:szCs w:val="24"/>
        </w:rPr>
        <w:t xml:space="preserve"> </w:t>
      </w:r>
      <w:r>
        <w:rPr>
          <w:rFonts w:ascii="Simplified Arabic" w:hAnsi="Simplified Arabic" w:cs="Simplified Arabic" w:hint="cs"/>
          <w:sz w:val="24"/>
          <w:szCs w:val="24"/>
          <w:rtl/>
        </w:rPr>
        <w:t>- حسب ما تقضي به أحكام المواد 66 ، 67، 68 من القانون 95/23 يجتمع مجلس المحاسبة بناء على استدعاء من رئيسه خلال دورتين في السنة ، مع امكانية عقد دورة استثنائية حيث يدخل في الدورات دراسة جدول الأعمال في نقاط مختلفة ومنها موضوع الترقية.</w:t>
      </w:r>
    </w:p>
  </w:footnote>
  <w:footnote w:id="7">
    <w:p w:rsidR="00E1791C" w:rsidRPr="004356C2" w:rsidRDefault="00E1791C" w:rsidP="00E1791C">
      <w:pPr>
        <w:pStyle w:val="Notedebasdepage"/>
        <w:bidi/>
        <w:jc w:val="both"/>
        <w:rPr>
          <w:rFonts w:ascii="Simplified Arabic" w:hAnsi="Simplified Arabic" w:cs="Simplified Arabic"/>
          <w:sz w:val="24"/>
          <w:szCs w:val="24"/>
          <w:rtl/>
          <w:lang w:bidi="ar-DZ"/>
        </w:rPr>
      </w:pPr>
      <w:r w:rsidRPr="004356C2">
        <w:rPr>
          <w:rStyle w:val="Appelnotedebasdep"/>
          <w:rFonts w:ascii="Simplified Arabic" w:hAnsi="Simplified Arabic" w:cs="Simplified Arabic"/>
          <w:sz w:val="24"/>
          <w:szCs w:val="24"/>
        </w:rPr>
        <w:footnoteRef/>
      </w:r>
      <w:r w:rsidRPr="004356C2">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w:t>
      </w:r>
      <w:proofErr w:type="gramStart"/>
      <w:r>
        <w:rPr>
          <w:rFonts w:ascii="Simplified Arabic" w:hAnsi="Simplified Arabic" w:cs="Simplified Arabic" w:hint="cs"/>
          <w:sz w:val="24"/>
          <w:szCs w:val="24"/>
          <w:rtl/>
        </w:rPr>
        <w:t>راجع</w:t>
      </w:r>
      <w:proofErr w:type="gramEnd"/>
      <w:r>
        <w:rPr>
          <w:rFonts w:ascii="Simplified Arabic" w:hAnsi="Simplified Arabic" w:cs="Simplified Arabic" w:hint="cs"/>
          <w:sz w:val="24"/>
          <w:szCs w:val="24"/>
          <w:rtl/>
        </w:rPr>
        <w:t xml:space="preserve"> المادة : 75 من المصدر نفسه، ص 18.</w:t>
      </w:r>
    </w:p>
  </w:footnote>
  <w:footnote w:id="8">
    <w:p w:rsidR="00E1791C" w:rsidRPr="003D0E96" w:rsidRDefault="00E1791C" w:rsidP="00E1791C">
      <w:pPr>
        <w:pStyle w:val="Notedebasdepage"/>
        <w:bidi/>
        <w:jc w:val="both"/>
        <w:rPr>
          <w:rFonts w:ascii="Simplified Arabic" w:hAnsi="Simplified Arabic" w:cs="Simplified Arabic"/>
          <w:sz w:val="24"/>
          <w:szCs w:val="24"/>
          <w:rtl/>
          <w:lang w:bidi="ar-DZ"/>
        </w:rPr>
      </w:pPr>
      <w:r w:rsidRPr="003D0E96">
        <w:rPr>
          <w:rStyle w:val="Appelnotedebasdep"/>
          <w:rFonts w:ascii="Simplified Arabic" w:hAnsi="Simplified Arabic" w:cs="Simplified Arabic"/>
          <w:sz w:val="24"/>
          <w:szCs w:val="24"/>
        </w:rPr>
        <w:footnoteRef/>
      </w:r>
      <w:r w:rsidRPr="003D0E96">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راجع على التوالي:  المادة 38 من القانون 95/23، </w:t>
      </w:r>
      <w:proofErr w:type="gramStart"/>
      <w:r>
        <w:rPr>
          <w:rFonts w:ascii="Simplified Arabic" w:hAnsi="Simplified Arabic" w:cs="Simplified Arabic" w:hint="cs"/>
          <w:sz w:val="24"/>
          <w:szCs w:val="24"/>
          <w:rtl/>
        </w:rPr>
        <w:t>مصدر</w:t>
      </w:r>
      <w:proofErr w:type="gramEnd"/>
      <w:r>
        <w:rPr>
          <w:rFonts w:ascii="Simplified Arabic" w:hAnsi="Simplified Arabic" w:cs="Simplified Arabic" w:hint="cs"/>
          <w:sz w:val="24"/>
          <w:szCs w:val="24"/>
          <w:rtl/>
        </w:rPr>
        <w:t xml:space="preserve"> سابق، ص 15./ المادة 73 من القانون 04/11، </w:t>
      </w:r>
      <w:proofErr w:type="gramStart"/>
      <w:r>
        <w:rPr>
          <w:rFonts w:ascii="Simplified Arabic" w:hAnsi="Simplified Arabic" w:cs="Simplified Arabic" w:hint="cs"/>
          <w:sz w:val="24"/>
          <w:szCs w:val="24"/>
          <w:rtl/>
        </w:rPr>
        <w:t>مصدر</w:t>
      </w:r>
      <w:proofErr w:type="gramEnd"/>
      <w:r>
        <w:rPr>
          <w:rFonts w:ascii="Simplified Arabic" w:hAnsi="Simplified Arabic" w:cs="Simplified Arabic" w:hint="cs"/>
          <w:sz w:val="24"/>
          <w:szCs w:val="24"/>
          <w:rtl/>
        </w:rPr>
        <w:t xml:space="preserve"> سابق، ص 21. </w:t>
      </w:r>
    </w:p>
  </w:footnote>
  <w:footnote w:id="9">
    <w:p w:rsidR="00E1791C" w:rsidRPr="00516956" w:rsidRDefault="00E1791C" w:rsidP="00E1791C">
      <w:pPr>
        <w:pStyle w:val="Notedebasdepage"/>
        <w:bidi/>
        <w:jc w:val="both"/>
        <w:rPr>
          <w:rFonts w:ascii="Simplified Arabic" w:hAnsi="Simplified Arabic" w:cs="Simplified Arabic"/>
          <w:sz w:val="24"/>
          <w:szCs w:val="24"/>
          <w:rtl/>
          <w:lang w:bidi="ar-DZ"/>
        </w:rPr>
      </w:pPr>
      <w:r w:rsidRPr="00516956">
        <w:rPr>
          <w:rStyle w:val="Appelnotedebasdep"/>
          <w:rFonts w:ascii="Simplified Arabic" w:hAnsi="Simplified Arabic" w:cs="Simplified Arabic"/>
          <w:sz w:val="24"/>
          <w:szCs w:val="24"/>
        </w:rPr>
        <w:footnoteRef/>
      </w:r>
      <w:r w:rsidRPr="00516956">
        <w:rPr>
          <w:rFonts w:ascii="Simplified Arabic" w:hAnsi="Simplified Arabic" w:cs="Simplified Arabic"/>
          <w:sz w:val="24"/>
          <w:szCs w:val="24"/>
        </w:rPr>
        <w:t xml:space="preserve"> </w:t>
      </w:r>
      <w:r w:rsidRPr="00516956">
        <w:rPr>
          <w:rFonts w:ascii="Simplified Arabic" w:hAnsi="Simplified Arabic" w:cs="Simplified Arabic"/>
          <w:sz w:val="24"/>
          <w:szCs w:val="24"/>
          <w:rtl/>
        </w:rPr>
        <w:t xml:space="preserve">- راجع </w:t>
      </w:r>
      <w:proofErr w:type="gramStart"/>
      <w:r w:rsidRPr="00516956">
        <w:rPr>
          <w:rFonts w:ascii="Simplified Arabic" w:hAnsi="Simplified Arabic" w:cs="Simplified Arabic"/>
          <w:sz w:val="24"/>
          <w:szCs w:val="24"/>
          <w:rtl/>
        </w:rPr>
        <w:t>المادة :</w:t>
      </w:r>
      <w:proofErr w:type="gramEnd"/>
      <w:r w:rsidRPr="00516956">
        <w:rPr>
          <w:rFonts w:ascii="Simplified Arabic" w:hAnsi="Simplified Arabic" w:cs="Simplified Arabic"/>
          <w:sz w:val="24"/>
          <w:szCs w:val="24"/>
          <w:rtl/>
        </w:rPr>
        <w:t xml:space="preserve"> 47 من القانون 95/23، مصدر سابق، ص 16. </w:t>
      </w:r>
    </w:p>
  </w:footnote>
  <w:footnote w:id="10">
    <w:p w:rsidR="00E1791C" w:rsidRPr="00516956" w:rsidRDefault="00E1791C" w:rsidP="00E1791C">
      <w:pPr>
        <w:pStyle w:val="Notedebasdepage"/>
        <w:bidi/>
        <w:jc w:val="both"/>
        <w:rPr>
          <w:rFonts w:ascii="Simplified Arabic" w:hAnsi="Simplified Arabic" w:cs="Simplified Arabic"/>
          <w:sz w:val="24"/>
          <w:szCs w:val="24"/>
          <w:lang w:bidi="ar-DZ"/>
        </w:rPr>
      </w:pPr>
      <w:r w:rsidRPr="00516956">
        <w:rPr>
          <w:rStyle w:val="Appelnotedebasdep"/>
          <w:rFonts w:ascii="Simplified Arabic" w:hAnsi="Simplified Arabic" w:cs="Simplified Arabic"/>
          <w:sz w:val="24"/>
          <w:szCs w:val="24"/>
        </w:rPr>
        <w:footnoteRef/>
      </w:r>
      <w:r w:rsidRPr="00516956">
        <w:rPr>
          <w:rFonts w:ascii="Simplified Arabic" w:hAnsi="Simplified Arabic" w:cs="Simplified Arabic"/>
          <w:sz w:val="24"/>
          <w:szCs w:val="24"/>
          <w:rtl/>
        </w:rPr>
        <w:t>-</w:t>
      </w:r>
      <w:r w:rsidRPr="00A941D6">
        <w:rPr>
          <w:rFonts w:ascii="Simplified Arabic" w:hAnsi="Simplified Arabic" w:cs="Simplified Arabic"/>
          <w:sz w:val="24"/>
          <w:szCs w:val="24"/>
          <w:rtl/>
        </w:rPr>
        <w:t xml:space="preserve"> أنظر</w:t>
      </w:r>
      <w:r>
        <w:rPr>
          <w:rFonts w:ascii="Simplified Arabic" w:hAnsi="Simplified Arabic" w:cs="Simplified Arabic" w:hint="cs"/>
          <w:sz w:val="24"/>
          <w:szCs w:val="24"/>
          <w:rtl/>
        </w:rPr>
        <w:t>:</w:t>
      </w:r>
      <w:r w:rsidRPr="00A941D6">
        <w:rPr>
          <w:rFonts w:ascii="Simplified Arabic" w:hAnsi="Simplified Arabic" w:cs="Simplified Arabic"/>
          <w:sz w:val="24"/>
          <w:szCs w:val="24"/>
          <w:rtl/>
        </w:rPr>
        <w:t xml:space="preserve"> المادة رقم 146 من الأمر رقم 06/03 المؤرخ في 15/07/2006 المتضمّن القانون الأساسي العام للوظيفة </w:t>
      </w:r>
      <w:proofErr w:type="gramStart"/>
      <w:r w:rsidRPr="00A941D6">
        <w:rPr>
          <w:rFonts w:ascii="Simplified Arabic" w:hAnsi="Simplified Arabic" w:cs="Simplified Arabic"/>
          <w:sz w:val="24"/>
          <w:szCs w:val="24"/>
          <w:rtl/>
        </w:rPr>
        <w:t>العمومية ،</w:t>
      </w:r>
      <w:proofErr w:type="gramEnd"/>
      <w:r w:rsidRPr="00A941D6">
        <w:rPr>
          <w:rFonts w:ascii="Simplified Arabic" w:hAnsi="Simplified Arabic" w:cs="Simplified Arabic"/>
          <w:sz w:val="24"/>
          <w:szCs w:val="24"/>
          <w:rtl/>
        </w:rPr>
        <w:t xml:space="preserve"> </w:t>
      </w:r>
      <w:r w:rsidRPr="00A941D6">
        <w:rPr>
          <w:rFonts w:ascii="Simplified Arabic" w:hAnsi="Simplified Arabic" w:cs="Simplified Arabic"/>
          <w:color w:val="000000" w:themeColor="text1"/>
          <w:sz w:val="24"/>
          <w:szCs w:val="24"/>
          <w:rtl/>
        </w:rPr>
        <w:t xml:space="preserve">الجريدة الرسمية </w:t>
      </w:r>
      <w:r>
        <w:rPr>
          <w:rFonts w:ascii="Simplified Arabic" w:hAnsi="Simplified Arabic" w:cs="Simplified Arabic" w:hint="cs"/>
          <w:color w:val="000000" w:themeColor="text1"/>
          <w:sz w:val="24"/>
          <w:szCs w:val="24"/>
          <w:rtl/>
        </w:rPr>
        <w:t>للجمهورية الجزائرية،</w:t>
      </w:r>
      <w:r w:rsidRPr="00A941D6">
        <w:rPr>
          <w:rFonts w:ascii="Simplified Arabic" w:hAnsi="Simplified Arabic" w:cs="Simplified Arabic"/>
          <w:color w:val="000000" w:themeColor="text1"/>
          <w:sz w:val="24"/>
          <w:szCs w:val="24"/>
          <w:rtl/>
        </w:rPr>
        <w:t xml:space="preserve"> عدد 46 بتاريخ 16 يوليو 2006 </w:t>
      </w:r>
      <w:r w:rsidRPr="00A941D6">
        <w:rPr>
          <w:rFonts w:ascii="Simplified Arabic" w:hAnsi="Simplified Arabic" w:cs="Simplified Arabic"/>
          <w:sz w:val="24"/>
          <w:szCs w:val="24"/>
          <w:rtl/>
        </w:rPr>
        <w:t>، ص . 13.</w:t>
      </w:r>
    </w:p>
  </w:footnote>
  <w:footnote w:id="11">
    <w:p w:rsidR="00E1791C" w:rsidRPr="00516956" w:rsidRDefault="00E1791C" w:rsidP="00E1791C">
      <w:pPr>
        <w:pStyle w:val="Notedebasdepage"/>
        <w:bidi/>
        <w:rPr>
          <w:rFonts w:ascii="Simplified Arabic" w:hAnsi="Simplified Arabic" w:cs="Simplified Arabic"/>
          <w:sz w:val="24"/>
          <w:szCs w:val="24"/>
          <w:lang w:bidi="ar-DZ"/>
        </w:rPr>
      </w:pPr>
      <w:r w:rsidRPr="00516956">
        <w:rPr>
          <w:rFonts w:ascii="Simplified Arabic" w:hAnsi="Simplified Arabic" w:cs="Simplified Arabic"/>
          <w:sz w:val="24"/>
          <w:szCs w:val="24"/>
          <w:vertAlign w:val="superscript"/>
          <w:rtl/>
        </w:rPr>
        <w:t>(</w:t>
      </w:r>
      <w:r w:rsidRPr="00516956">
        <w:rPr>
          <w:rStyle w:val="Appelnotedebasdep"/>
          <w:rFonts w:ascii="Simplified Arabic" w:hAnsi="Simplified Arabic" w:cs="Simplified Arabic"/>
          <w:sz w:val="24"/>
          <w:szCs w:val="24"/>
        </w:rPr>
        <w:footnoteRef/>
      </w:r>
      <w:r w:rsidRPr="00516956">
        <w:rPr>
          <w:rFonts w:ascii="Simplified Arabic" w:hAnsi="Simplified Arabic" w:cs="Simplified Arabic"/>
          <w:sz w:val="24"/>
          <w:szCs w:val="24"/>
          <w:vertAlign w:val="superscript"/>
          <w:rtl/>
        </w:rPr>
        <w:t>)</w:t>
      </w:r>
      <w:r w:rsidRPr="00516956">
        <w:rPr>
          <w:rFonts w:ascii="Simplified Arabic" w:hAnsi="Simplified Arabic" w:cs="Simplified Arabic"/>
          <w:b/>
          <w:bCs/>
          <w:sz w:val="24"/>
          <w:szCs w:val="24"/>
          <w:vertAlign w:val="superscript"/>
          <w:rtl/>
        </w:rPr>
        <w:t>_</w:t>
      </w:r>
      <w:r w:rsidRPr="00516956">
        <w:rPr>
          <w:rFonts w:ascii="Simplified Arabic" w:hAnsi="Simplified Arabic" w:cs="Simplified Arabic"/>
          <w:sz w:val="24"/>
          <w:szCs w:val="24"/>
          <w:rtl/>
        </w:rPr>
        <w:t xml:space="preserve"> أنظر</w:t>
      </w:r>
      <w:r>
        <w:rPr>
          <w:rFonts w:ascii="Simplified Arabic" w:hAnsi="Simplified Arabic" w:cs="Simplified Arabic" w:hint="cs"/>
          <w:sz w:val="24"/>
          <w:szCs w:val="24"/>
          <w:rtl/>
        </w:rPr>
        <w:t>:</w:t>
      </w:r>
      <w:r w:rsidRPr="00516956">
        <w:rPr>
          <w:rFonts w:ascii="Simplified Arabic" w:hAnsi="Simplified Arabic" w:cs="Simplified Arabic"/>
          <w:sz w:val="24"/>
          <w:szCs w:val="24"/>
          <w:rtl/>
        </w:rPr>
        <w:t xml:space="preserve"> المادّة رقم </w:t>
      </w:r>
      <w:proofErr w:type="gramStart"/>
      <w:r w:rsidRPr="00516956">
        <w:rPr>
          <w:rFonts w:ascii="Simplified Arabic" w:hAnsi="Simplified Arabic" w:cs="Simplified Arabic"/>
          <w:sz w:val="24"/>
          <w:szCs w:val="24"/>
          <w:rtl/>
        </w:rPr>
        <w:t>147 ،</w:t>
      </w:r>
      <w:proofErr w:type="gramEnd"/>
      <w:r w:rsidRPr="00516956">
        <w:rPr>
          <w:rFonts w:ascii="Simplified Arabic" w:hAnsi="Simplified Arabic" w:cs="Simplified Arabic"/>
          <w:sz w:val="24"/>
          <w:szCs w:val="24"/>
          <w:rtl/>
        </w:rPr>
        <w:t xml:space="preserve"> مرجع نفسه ، ص .14 .</w:t>
      </w:r>
    </w:p>
  </w:footnote>
  <w:footnote w:id="12">
    <w:p w:rsidR="00E1791C" w:rsidRPr="00A764BA" w:rsidRDefault="00E1791C" w:rsidP="000A0823">
      <w:pPr>
        <w:pStyle w:val="Notedebasdepage"/>
        <w:bidi/>
        <w:jc w:val="both"/>
        <w:rPr>
          <w:rFonts w:ascii="Simplified Arabic" w:hAnsi="Simplified Arabic" w:cs="Simplified Arabic"/>
          <w:sz w:val="24"/>
          <w:szCs w:val="24"/>
          <w:rtl/>
          <w:lang w:bidi="ar-DZ"/>
        </w:rPr>
      </w:pPr>
      <w:r w:rsidRPr="00D12BBF">
        <w:rPr>
          <w:rStyle w:val="Appelnotedebasdep"/>
          <w:rFonts w:ascii="Simplified Arabic" w:hAnsi="Simplified Arabic" w:cs="Simplified Arabic"/>
          <w:sz w:val="24"/>
          <w:szCs w:val="24"/>
        </w:rPr>
        <w:footnoteRef/>
      </w:r>
      <w:r w:rsidRPr="00D12BBF">
        <w:rPr>
          <w:rFonts w:ascii="Simplified Arabic" w:hAnsi="Simplified Arabic" w:cs="Simplified Arabic"/>
          <w:sz w:val="24"/>
          <w:szCs w:val="24"/>
        </w:rPr>
        <w:t xml:space="preserve"> </w:t>
      </w:r>
      <w:r w:rsidRPr="00D12BBF">
        <w:rPr>
          <w:rFonts w:ascii="Simplified Arabic" w:hAnsi="Simplified Arabic" w:cs="Simplified Arabic" w:hint="cs"/>
          <w:sz w:val="24"/>
          <w:szCs w:val="24"/>
          <w:rtl/>
        </w:rPr>
        <w:t xml:space="preserve">- يعيش تمام شوقي ، لعموري سعيدة ، </w:t>
      </w:r>
      <w:r w:rsidRPr="00D12BBF">
        <w:rPr>
          <w:rFonts w:ascii="Simplified Arabic" w:hAnsi="Simplified Arabic" w:cs="Simplified Arabic" w:hint="cs"/>
          <w:b/>
          <w:bCs/>
          <w:sz w:val="24"/>
          <w:szCs w:val="24"/>
          <w:rtl/>
        </w:rPr>
        <w:t xml:space="preserve">التوقف عن ممارسة النشاط الوظيفي العمومي في التشريع الجزائري(دراسة تحليلية مقارنة </w:t>
      </w:r>
      <w:proofErr w:type="spellStart"/>
      <w:r w:rsidRPr="00D12BBF">
        <w:rPr>
          <w:rFonts w:ascii="Simplified Arabic" w:hAnsi="Simplified Arabic" w:cs="Simplified Arabic" w:hint="cs"/>
          <w:b/>
          <w:bCs/>
          <w:sz w:val="24"/>
          <w:szCs w:val="24"/>
          <w:rtl/>
        </w:rPr>
        <w:t>ومحينة</w:t>
      </w:r>
      <w:proofErr w:type="spellEnd"/>
      <w:r w:rsidRPr="00D12BBF">
        <w:rPr>
          <w:rFonts w:ascii="Simplified Arabic" w:hAnsi="Simplified Arabic" w:cs="Simplified Arabic" w:hint="cs"/>
          <w:b/>
          <w:bCs/>
          <w:sz w:val="24"/>
          <w:szCs w:val="24"/>
          <w:rtl/>
        </w:rPr>
        <w:t xml:space="preserve"> وفق آخر النصوص التشريعية والتنظيمية)</w:t>
      </w:r>
      <w:r w:rsidRPr="00D12BBF">
        <w:rPr>
          <w:rFonts w:ascii="Simplified Arabic" w:hAnsi="Simplified Arabic" w:cs="Simplified Arabic" w:hint="cs"/>
          <w:sz w:val="24"/>
          <w:szCs w:val="24"/>
          <w:rtl/>
        </w:rPr>
        <w:t>، مكتبة الوفاء القانونية : الاسكندرية ، 2019، ص</w:t>
      </w:r>
      <w:r>
        <w:rPr>
          <w:rFonts w:ascii="Simplified Arabic" w:hAnsi="Simplified Arabic" w:cs="Simplified Arabic" w:hint="cs"/>
          <w:sz w:val="24"/>
          <w:szCs w:val="24"/>
          <w:rtl/>
        </w:rPr>
        <w:t xml:space="preserve"> 58.</w:t>
      </w:r>
    </w:p>
  </w:footnote>
  <w:footnote w:id="13">
    <w:p w:rsidR="00E1791C" w:rsidRPr="00400DAB" w:rsidRDefault="00E1791C" w:rsidP="00E1791C">
      <w:pPr>
        <w:pStyle w:val="Notedebasdepage"/>
        <w:bidi/>
        <w:rPr>
          <w:rFonts w:ascii="Simplified Arabic" w:hAnsi="Simplified Arabic" w:cs="Simplified Arabic"/>
          <w:sz w:val="24"/>
          <w:szCs w:val="24"/>
          <w:rtl/>
          <w:lang w:bidi="ar-DZ"/>
        </w:rPr>
      </w:pPr>
      <w:r w:rsidRPr="00400DAB">
        <w:rPr>
          <w:rStyle w:val="Appelnotedebasdep"/>
          <w:rFonts w:ascii="Simplified Arabic" w:hAnsi="Simplified Arabic" w:cs="Simplified Arabic"/>
          <w:sz w:val="24"/>
          <w:szCs w:val="24"/>
        </w:rPr>
        <w:footnoteRef/>
      </w:r>
      <w:r w:rsidRPr="00400DAB">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w:t>
      </w:r>
      <w:proofErr w:type="gramStart"/>
      <w:r>
        <w:rPr>
          <w:rFonts w:ascii="Simplified Arabic" w:hAnsi="Simplified Arabic" w:cs="Simplified Arabic" w:hint="cs"/>
          <w:sz w:val="24"/>
          <w:szCs w:val="24"/>
          <w:rtl/>
        </w:rPr>
        <w:t>راجع</w:t>
      </w:r>
      <w:proofErr w:type="gramEnd"/>
      <w:r>
        <w:rPr>
          <w:rFonts w:ascii="Simplified Arabic" w:hAnsi="Simplified Arabic" w:cs="Simplified Arabic" w:hint="cs"/>
          <w:sz w:val="24"/>
          <w:szCs w:val="24"/>
          <w:rtl/>
        </w:rPr>
        <w:t xml:space="preserve"> المادة : 50 من القانون 95/23، مصدر سابق، ص 16</w:t>
      </w:r>
    </w:p>
  </w:footnote>
  <w:footnote w:id="14">
    <w:p w:rsidR="00E1791C" w:rsidRPr="00037732" w:rsidRDefault="00E1791C" w:rsidP="00E1791C">
      <w:pPr>
        <w:pStyle w:val="Notedebasdepage"/>
        <w:bidi/>
        <w:jc w:val="both"/>
        <w:rPr>
          <w:rFonts w:ascii="Simplified Arabic" w:hAnsi="Simplified Arabic" w:cs="Simplified Arabic"/>
          <w:sz w:val="24"/>
          <w:szCs w:val="24"/>
          <w:rtl/>
          <w:lang w:bidi="ar-DZ"/>
        </w:rPr>
      </w:pPr>
      <w:r w:rsidRPr="00037732">
        <w:rPr>
          <w:rStyle w:val="Appelnotedebasdep"/>
          <w:rFonts w:ascii="Simplified Arabic" w:hAnsi="Simplified Arabic" w:cs="Simplified Arabic"/>
          <w:sz w:val="24"/>
          <w:szCs w:val="24"/>
        </w:rPr>
        <w:footnoteRef/>
      </w:r>
      <w:r w:rsidRPr="00037732">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w:t>
      </w:r>
      <w:proofErr w:type="gramStart"/>
      <w:r>
        <w:rPr>
          <w:rFonts w:ascii="Simplified Arabic" w:hAnsi="Simplified Arabic" w:cs="Simplified Arabic" w:hint="cs"/>
          <w:sz w:val="24"/>
          <w:szCs w:val="24"/>
          <w:rtl/>
        </w:rPr>
        <w:t>راجع</w:t>
      </w:r>
      <w:proofErr w:type="gramEnd"/>
      <w:r>
        <w:rPr>
          <w:rFonts w:ascii="Simplified Arabic" w:hAnsi="Simplified Arabic" w:cs="Simplified Arabic" w:hint="cs"/>
          <w:sz w:val="24"/>
          <w:szCs w:val="24"/>
          <w:rtl/>
        </w:rPr>
        <w:t xml:space="preserve"> المادة : 87 من القانون العضوي 04/11، مصدر سابق، ص 22. </w:t>
      </w:r>
    </w:p>
  </w:footnote>
  <w:footnote w:id="15">
    <w:p w:rsidR="00E1791C" w:rsidRPr="00604822" w:rsidRDefault="00E1791C" w:rsidP="00E1791C">
      <w:pPr>
        <w:pStyle w:val="Notedebasdepage"/>
        <w:bidi/>
        <w:jc w:val="both"/>
        <w:rPr>
          <w:rFonts w:ascii="Simplified Arabic" w:hAnsi="Simplified Arabic" w:cs="Simplified Arabic"/>
          <w:sz w:val="24"/>
          <w:szCs w:val="24"/>
          <w:rtl/>
          <w:lang w:bidi="ar-DZ"/>
        </w:rPr>
      </w:pPr>
      <w:r w:rsidRPr="00604822">
        <w:rPr>
          <w:rStyle w:val="Appelnotedebasdep"/>
          <w:rFonts w:ascii="Simplified Arabic" w:hAnsi="Simplified Arabic" w:cs="Simplified Arabic"/>
          <w:sz w:val="24"/>
          <w:szCs w:val="24"/>
        </w:rPr>
        <w:footnoteRef/>
      </w:r>
      <w:r w:rsidRPr="00604822">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جمال </w:t>
      </w:r>
      <w:proofErr w:type="spellStart"/>
      <w:r>
        <w:rPr>
          <w:rFonts w:ascii="Simplified Arabic" w:hAnsi="Simplified Arabic" w:cs="Simplified Arabic" w:hint="cs"/>
          <w:sz w:val="24"/>
          <w:szCs w:val="24"/>
          <w:rtl/>
        </w:rPr>
        <w:t>غريسي</w:t>
      </w:r>
      <w:proofErr w:type="spellEnd"/>
      <w:r>
        <w:rPr>
          <w:rFonts w:ascii="Simplified Arabic" w:hAnsi="Simplified Arabic" w:cs="Simplified Arabic" w:hint="cs"/>
          <w:sz w:val="24"/>
          <w:szCs w:val="24"/>
          <w:rtl/>
        </w:rPr>
        <w:t xml:space="preserve"> ، (حصانة القاضي ضد العزل في التشريع الجزائري)، </w:t>
      </w:r>
      <w:r w:rsidRPr="00604822">
        <w:rPr>
          <w:rFonts w:ascii="Simplified Arabic" w:hAnsi="Simplified Arabic" w:cs="Simplified Arabic" w:hint="cs"/>
          <w:sz w:val="24"/>
          <w:szCs w:val="24"/>
          <w:u w:val="single"/>
          <w:rtl/>
        </w:rPr>
        <w:t>مجلة البحوث والدراسات</w:t>
      </w:r>
      <w:r>
        <w:rPr>
          <w:rFonts w:ascii="Simplified Arabic" w:hAnsi="Simplified Arabic" w:cs="Simplified Arabic" w:hint="cs"/>
          <w:sz w:val="24"/>
          <w:szCs w:val="24"/>
          <w:rtl/>
        </w:rPr>
        <w:t>، جامعة الوادي، المجلد 15، العدد 2، 2018، ص186.</w:t>
      </w:r>
    </w:p>
  </w:footnote>
  <w:footnote w:id="16">
    <w:p w:rsidR="00E1791C" w:rsidRPr="00320059" w:rsidRDefault="00E1791C" w:rsidP="00E1791C">
      <w:pPr>
        <w:pStyle w:val="Notedebasdepage"/>
        <w:bidi/>
        <w:rPr>
          <w:rFonts w:ascii="Simplified Arabic" w:hAnsi="Simplified Arabic" w:cs="Simplified Arabic"/>
          <w:sz w:val="24"/>
          <w:szCs w:val="24"/>
          <w:rtl/>
          <w:lang w:bidi="ar-DZ"/>
        </w:rPr>
      </w:pPr>
      <w:r w:rsidRPr="00320059">
        <w:rPr>
          <w:rStyle w:val="Appelnotedebasdep"/>
          <w:rFonts w:ascii="Simplified Arabic" w:hAnsi="Simplified Arabic" w:cs="Simplified Arabic"/>
          <w:sz w:val="24"/>
          <w:szCs w:val="24"/>
        </w:rPr>
        <w:footnoteRef/>
      </w:r>
      <w:r w:rsidRPr="00320059">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شريف أحمد بعلوشة ، (النظام التأديبي لقضاة المحكمة الدستورية العليا في التشريع الفلسطيني)، </w:t>
      </w:r>
      <w:r w:rsidRPr="009E30AD">
        <w:rPr>
          <w:rFonts w:ascii="Simplified Arabic" w:hAnsi="Simplified Arabic" w:cs="Simplified Arabic" w:hint="cs"/>
          <w:sz w:val="24"/>
          <w:szCs w:val="24"/>
          <w:u w:val="single"/>
          <w:rtl/>
        </w:rPr>
        <w:t>مجلة الاجتهاد القضائي</w:t>
      </w:r>
      <w:r>
        <w:rPr>
          <w:rFonts w:ascii="Simplified Arabic" w:hAnsi="Simplified Arabic" w:cs="Simplified Arabic" w:hint="cs"/>
          <w:sz w:val="24"/>
          <w:szCs w:val="24"/>
          <w:rtl/>
        </w:rPr>
        <w:t xml:space="preserve">، مخبر أثر الاجتهاد القضائي على حركة التشريع ، جامعة بسكرة، العدد 17، سبتمبر 2018 ، ص </w:t>
      </w:r>
      <w:proofErr w:type="spellStart"/>
      <w:r>
        <w:rPr>
          <w:rFonts w:ascii="Simplified Arabic" w:hAnsi="Simplified Arabic" w:cs="Simplified Arabic" w:hint="cs"/>
          <w:sz w:val="24"/>
          <w:szCs w:val="24"/>
          <w:rtl/>
        </w:rPr>
        <w:t>ص</w:t>
      </w:r>
      <w:proofErr w:type="spellEnd"/>
      <w:r>
        <w:rPr>
          <w:rFonts w:ascii="Simplified Arabic" w:hAnsi="Simplified Arabic" w:cs="Simplified Arabic" w:hint="cs"/>
          <w:sz w:val="24"/>
          <w:szCs w:val="24"/>
          <w:rtl/>
        </w:rPr>
        <w:t xml:space="preserve"> 71، 72. </w:t>
      </w:r>
    </w:p>
  </w:footnote>
  <w:footnote w:id="17">
    <w:p w:rsidR="00E1791C" w:rsidRPr="00E71AA1" w:rsidRDefault="00E1791C" w:rsidP="00E1791C">
      <w:pPr>
        <w:pStyle w:val="Notedebasdepage"/>
        <w:bidi/>
        <w:rPr>
          <w:rFonts w:ascii="Simplified Arabic" w:hAnsi="Simplified Arabic" w:cs="Simplified Arabic"/>
          <w:sz w:val="24"/>
          <w:szCs w:val="24"/>
          <w:rtl/>
          <w:lang w:bidi="ar-DZ"/>
        </w:rPr>
      </w:pPr>
      <w:r w:rsidRPr="00E71AA1">
        <w:rPr>
          <w:rStyle w:val="Appelnotedebasdep"/>
          <w:rFonts w:ascii="Simplified Arabic" w:hAnsi="Simplified Arabic" w:cs="Simplified Arabic"/>
          <w:sz w:val="24"/>
          <w:szCs w:val="24"/>
        </w:rPr>
        <w:footnoteRef/>
      </w:r>
      <w:r w:rsidRPr="00E71AA1">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w:t>
      </w:r>
      <w:proofErr w:type="gramStart"/>
      <w:r>
        <w:rPr>
          <w:rFonts w:ascii="Simplified Arabic" w:hAnsi="Simplified Arabic" w:cs="Simplified Arabic" w:hint="cs"/>
          <w:sz w:val="24"/>
          <w:szCs w:val="24"/>
          <w:rtl/>
        </w:rPr>
        <w:t>راجع</w:t>
      </w:r>
      <w:proofErr w:type="gramEnd"/>
      <w:r>
        <w:rPr>
          <w:rFonts w:ascii="Simplified Arabic" w:hAnsi="Simplified Arabic" w:cs="Simplified Arabic" w:hint="cs"/>
          <w:sz w:val="24"/>
          <w:szCs w:val="24"/>
          <w:rtl/>
        </w:rPr>
        <w:t xml:space="preserve"> المادة 77 من القانون 95/23، مصدر سابق، ص 18.</w:t>
      </w:r>
    </w:p>
  </w:footnote>
  <w:footnote w:id="18">
    <w:p w:rsidR="00E1791C" w:rsidRPr="00D31522" w:rsidRDefault="00E1791C" w:rsidP="00E1791C">
      <w:pPr>
        <w:pStyle w:val="Notedebasdepage"/>
        <w:bidi/>
        <w:jc w:val="both"/>
        <w:rPr>
          <w:rFonts w:ascii="Simplified Arabic" w:hAnsi="Simplified Arabic" w:cs="Simplified Arabic"/>
          <w:sz w:val="24"/>
          <w:szCs w:val="24"/>
          <w:rtl/>
          <w:lang w:bidi="ar-DZ"/>
        </w:rPr>
      </w:pPr>
      <w:r w:rsidRPr="00D31522">
        <w:rPr>
          <w:rStyle w:val="Appelnotedebasdep"/>
          <w:rFonts w:ascii="Simplified Arabic" w:hAnsi="Simplified Arabic" w:cs="Simplified Arabic"/>
          <w:sz w:val="24"/>
          <w:szCs w:val="24"/>
        </w:rPr>
        <w:footnoteRef/>
      </w:r>
      <w:r w:rsidRPr="00D31522">
        <w:rPr>
          <w:rFonts w:ascii="Simplified Arabic" w:hAnsi="Simplified Arabic" w:cs="Simplified Arabic"/>
          <w:sz w:val="24"/>
          <w:szCs w:val="24"/>
        </w:rPr>
        <w:t xml:space="preserve"> </w:t>
      </w:r>
      <w:r>
        <w:rPr>
          <w:rFonts w:ascii="Simplified Arabic" w:hAnsi="Simplified Arabic" w:cs="Simplified Arabic" w:hint="cs"/>
          <w:sz w:val="24"/>
          <w:szCs w:val="24"/>
          <w:rtl/>
        </w:rPr>
        <w:t>- رابعي ابراهيم ، مرجع سابق ، ص 33</w:t>
      </w:r>
    </w:p>
  </w:footnote>
  <w:footnote w:id="19">
    <w:p w:rsidR="00E1791C" w:rsidRPr="00467290" w:rsidRDefault="00E1791C" w:rsidP="00E1791C">
      <w:pPr>
        <w:pStyle w:val="Notedebasdepage"/>
        <w:bidi/>
        <w:jc w:val="both"/>
        <w:rPr>
          <w:rFonts w:ascii="Simplified Arabic" w:hAnsi="Simplified Arabic" w:cs="Simplified Arabic"/>
          <w:sz w:val="24"/>
          <w:szCs w:val="24"/>
          <w:rtl/>
          <w:lang w:bidi="ar-DZ"/>
        </w:rPr>
      </w:pPr>
      <w:r w:rsidRPr="00467290">
        <w:rPr>
          <w:rStyle w:val="Appelnotedebasdep"/>
          <w:rFonts w:ascii="Simplified Arabic" w:hAnsi="Simplified Arabic" w:cs="Simplified Arabic"/>
          <w:sz w:val="24"/>
          <w:szCs w:val="24"/>
        </w:rPr>
        <w:footnoteRef/>
      </w:r>
      <w:r w:rsidRPr="00467290">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w:t>
      </w:r>
      <w:r w:rsidRPr="00467290">
        <w:rPr>
          <w:rFonts w:ascii="Simplified Arabic" w:hAnsi="Simplified Arabic" w:cs="Simplified Arabic" w:hint="cs"/>
          <w:sz w:val="24"/>
          <w:szCs w:val="24"/>
          <w:rtl/>
        </w:rPr>
        <w:t xml:space="preserve">يعرف الخطأ البسيط بأنه الخطأ الذي لا يؤثر تأثيرا كبيرا في سير مرفق القضاء ولا يمس بسمعة القضاء </w:t>
      </w:r>
      <w:proofErr w:type="spellStart"/>
      <w:r w:rsidRPr="00467290">
        <w:rPr>
          <w:rFonts w:ascii="Simplified Arabic" w:hAnsi="Simplified Arabic" w:cs="Simplified Arabic" w:hint="cs"/>
          <w:sz w:val="24"/>
          <w:szCs w:val="24"/>
          <w:rtl/>
        </w:rPr>
        <w:t>كإلتحاق</w:t>
      </w:r>
      <w:proofErr w:type="spellEnd"/>
      <w:r w:rsidRPr="00467290">
        <w:rPr>
          <w:rFonts w:ascii="Simplified Arabic" w:hAnsi="Simplified Arabic" w:cs="Simplified Arabic" w:hint="cs"/>
          <w:sz w:val="24"/>
          <w:szCs w:val="24"/>
          <w:rtl/>
        </w:rPr>
        <w:t xml:space="preserve"> القاضي مـتأخرا بمكان عمله بصفة عرضية في حين أن الخطأ الجسيم هو ذلك الخطأ الذي يمس بسمعة القضاء أو يعرقل حسن سير</w:t>
      </w:r>
      <w:r>
        <w:rPr>
          <w:rFonts w:ascii="Simplified Arabic" w:hAnsi="Simplified Arabic" w:cs="Simplified Arabic" w:hint="cs"/>
          <w:sz w:val="24"/>
          <w:szCs w:val="24"/>
          <w:rtl/>
        </w:rPr>
        <w:t>=</w:t>
      </w:r>
      <w:r w:rsidRPr="00467290">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w:t>
      </w:r>
      <w:r w:rsidRPr="00467290">
        <w:rPr>
          <w:rFonts w:ascii="Simplified Arabic" w:hAnsi="Simplified Arabic" w:cs="Simplified Arabic" w:hint="cs"/>
          <w:sz w:val="24"/>
          <w:szCs w:val="24"/>
          <w:rtl/>
        </w:rPr>
        <w:t xml:space="preserve">مرفق القضاء بصفة عمدية كخرق واجب التحفظ ، </w:t>
      </w:r>
      <w:r>
        <w:rPr>
          <w:rFonts w:ascii="Simplified Arabic" w:hAnsi="Simplified Arabic" w:cs="Simplified Arabic" w:hint="cs"/>
          <w:sz w:val="24"/>
          <w:szCs w:val="24"/>
          <w:rtl/>
        </w:rPr>
        <w:t>إ</w:t>
      </w:r>
      <w:r w:rsidRPr="00467290">
        <w:rPr>
          <w:rFonts w:ascii="Simplified Arabic" w:hAnsi="Simplified Arabic" w:cs="Simplified Arabic" w:hint="cs"/>
          <w:sz w:val="24"/>
          <w:szCs w:val="24"/>
          <w:rtl/>
        </w:rPr>
        <w:t>فشا</w:t>
      </w:r>
      <w:r>
        <w:rPr>
          <w:rFonts w:ascii="Simplified Arabic" w:hAnsi="Simplified Arabic" w:cs="Simplified Arabic" w:hint="cs"/>
          <w:sz w:val="24"/>
          <w:szCs w:val="24"/>
          <w:rtl/>
        </w:rPr>
        <w:t>ء</w:t>
      </w:r>
      <w:r w:rsidRPr="00467290">
        <w:rPr>
          <w:rFonts w:ascii="Simplified Arabic" w:hAnsi="Simplified Arabic" w:cs="Simplified Arabic" w:hint="cs"/>
          <w:sz w:val="24"/>
          <w:szCs w:val="24"/>
          <w:rtl/>
        </w:rPr>
        <w:t xml:space="preserve"> السر المهني</w:t>
      </w:r>
      <w:r>
        <w:rPr>
          <w:rFonts w:ascii="Simplified Arabic" w:hAnsi="Simplified Arabic" w:cs="Simplified Arabic" w:hint="cs"/>
          <w:sz w:val="24"/>
          <w:szCs w:val="24"/>
          <w:rtl/>
        </w:rPr>
        <w:t>..</w:t>
      </w:r>
      <w:r w:rsidRPr="00467290">
        <w:rPr>
          <w:rFonts w:ascii="Simplified Arabic" w:hAnsi="Simplified Arabic" w:cs="Simplified Arabic" w:hint="cs"/>
          <w:sz w:val="24"/>
          <w:szCs w:val="24"/>
          <w:rtl/>
        </w:rPr>
        <w:t xml:space="preserve">: أنظر في تفاصيل ذلك / عبد القادر خضير ، </w:t>
      </w:r>
      <w:r w:rsidRPr="00467290">
        <w:rPr>
          <w:rFonts w:ascii="Simplified Arabic" w:hAnsi="Simplified Arabic" w:cs="Simplified Arabic" w:hint="cs"/>
          <w:b/>
          <w:bCs/>
          <w:sz w:val="24"/>
          <w:szCs w:val="24"/>
          <w:rtl/>
        </w:rPr>
        <w:t>المجلس الأعلى للقضاء(النظام التأديبي للقاضي الجزائري)</w:t>
      </w:r>
      <w:r w:rsidRPr="00467290">
        <w:rPr>
          <w:rFonts w:ascii="Simplified Arabic" w:hAnsi="Simplified Arabic" w:cs="Simplified Arabic" w:hint="cs"/>
          <w:sz w:val="24"/>
          <w:szCs w:val="24"/>
          <w:rtl/>
        </w:rPr>
        <w:t>، النشؤ الجامعي الجديد : تلمسان، الجزائر ، 2017، ص 148.</w:t>
      </w:r>
    </w:p>
  </w:footnote>
  <w:footnote w:id="20">
    <w:p w:rsidR="00E1791C" w:rsidRDefault="00E1791C" w:rsidP="00E1791C">
      <w:pPr>
        <w:pStyle w:val="Notedebasdepage"/>
        <w:bidi/>
        <w:jc w:val="both"/>
        <w:rPr>
          <w:rFonts w:ascii="Simplified Arabic" w:hAnsi="Simplified Arabic" w:cs="Simplified Arabic"/>
          <w:sz w:val="24"/>
          <w:szCs w:val="24"/>
          <w:rtl/>
        </w:rPr>
      </w:pPr>
      <w:r w:rsidRPr="00942A23">
        <w:rPr>
          <w:rStyle w:val="Appelnotedebasdep"/>
          <w:rFonts w:ascii="Simplified Arabic" w:hAnsi="Simplified Arabic" w:cs="Simplified Arabic"/>
          <w:sz w:val="24"/>
          <w:szCs w:val="24"/>
        </w:rPr>
        <w:footnoteRef/>
      </w:r>
      <w:r w:rsidRPr="00942A23">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حسب ما تنص عليه المادة 62 من القانون العضوي 04/11 المتعلق بالقانون الأساسي للقضاء تعتبر </w:t>
      </w:r>
      <w:r w:rsidRPr="00460BFD">
        <w:rPr>
          <w:rFonts w:ascii="Simplified Arabic" w:hAnsi="Simplified Arabic" w:cs="Simplified Arabic" w:hint="cs"/>
          <w:b/>
          <w:bCs/>
          <w:sz w:val="24"/>
          <w:szCs w:val="24"/>
          <w:rtl/>
        </w:rPr>
        <w:t>أخطاء تأديبية جسيمة</w:t>
      </w:r>
      <w:r>
        <w:rPr>
          <w:rFonts w:ascii="Simplified Arabic" w:hAnsi="Simplified Arabic" w:cs="Simplified Arabic" w:hint="cs"/>
          <w:sz w:val="24"/>
          <w:szCs w:val="24"/>
          <w:rtl/>
        </w:rPr>
        <w:t xml:space="preserve"> ما يأتي:</w:t>
      </w:r>
    </w:p>
    <w:p w:rsidR="00E1791C" w:rsidRDefault="00E1791C" w:rsidP="00E1791C">
      <w:pPr>
        <w:pStyle w:val="Notedebasdepage"/>
        <w:bidi/>
        <w:jc w:val="both"/>
        <w:rPr>
          <w:rFonts w:ascii="Simplified Arabic" w:hAnsi="Simplified Arabic" w:cs="Simplified Arabic"/>
          <w:sz w:val="24"/>
          <w:szCs w:val="24"/>
          <w:rtl/>
        </w:rPr>
      </w:pPr>
      <w:r>
        <w:rPr>
          <w:rFonts w:ascii="Simplified Arabic" w:hAnsi="Simplified Arabic" w:cs="Simplified Arabic" w:hint="cs"/>
          <w:sz w:val="24"/>
          <w:szCs w:val="24"/>
          <w:rtl/>
        </w:rPr>
        <w:t>- عدم التصريح بالممتلكات بعد الاعذار</w:t>
      </w:r>
    </w:p>
    <w:p w:rsidR="00E1791C" w:rsidRDefault="00E1791C" w:rsidP="00E1791C">
      <w:pPr>
        <w:pStyle w:val="Notedebasdepage"/>
        <w:bidi/>
        <w:jc w:val="both"/>
        <w:rPr>
          <w:rFonts w:ascii="Simplified Arabic" w:hAnsi="Simplified Arabic" w:cs="Simplified Arabic"/>
          <w:sz w:val="24"/>
          <w:szCs w:val="24"/>
          <w:rtl/>
        </w:rPr>
      </w:pPr>
      <w:r>
        <w:rPr>
          <w:rFonts w:ascii="Simplified Arabic" w:hAnsi="Simplified Arabic" w:cs="Simplified Arabic" w:hint="cs"/>
          <w:sz w:val="24"/>
          <w:szCs w:val="24"/>
          <w:rtl/>
        </w:rPr>
        <w:t>- التصريح الكاذب بالممتلكات</w:t>
      </w:r>
    </w:p>
    <w:p w:rsidR="00E1791C" w:rsidRDefault="00E1791C" w:rsidP="00E1791C">
      <w:pPr>
        <w:pStyle w:val="Notedebasdepage"/>
        <w:bidi/>
        <w:jc w:val="both"/>
        <w:rPr>
          <w:rFonts w:ascii="Simplified Arabic" w:hAnsi="Simplified Arabic" w:cs="Simplified Arabic"/>
          <w:sz w:val="24"/>
          <w:szCs w:val="24"/>
          <w:rtl/>
        </w:rPr>
      </w:pPr>
      <w:r>
        <w:rPr>
          <w:rFonts w:ascii="Simplified Arabic" w:hAnsi="Simplified Arabic" w:cs="Simplified Arabic" w:hint="cs"/>
          <w:sz w:val="24"/>
          <w:szCs w:val="24"/>
          <w:rtl/>
        </w:rPr>
        <w:t>- خرق واجب التحفظ من طرف القاضي المعروضة عليه القضية بربط علاقات بينة مع أحد أطرافها بكيفية يظهر منها افتراض قوي لانحيازه.</w:t>
      </w:r>
    </w:p>
    <w:p w:rsidR="00E1791C" w:rsidRDefault="00E1791C" w:rsidP="00E1791C">
      <w:pPr>
        <w:pStyle w:val="Notedebasdepage"/>
        <w:bidi/>
        <w:jc w:val="both"/>
        <w:rPr>
          <w:rFonts w:ascii="Simplified Arabic" w:hAnsi="Simplified Arabic" w:cs="Simplified Arabic"/>
          <w:sz w:val="24"/>
          <w:szCs w:val="24"/>
          <w:rtl/>
        </w:rPr>
      </w:pPr>
      <w:r>
        <w:rPr>
          <w:rFonts w:ascii="Simplified Arabic" w:hAnsi="Simplified Arabic" w:cs="Simplified Arabic" w:hint="cs"/>
          <w:sz w:val="24"/>
          <w:szCs w:val="24"/>
          <w:rtl/>
        </w:rPr>
        <w:t>- ممارسة وظيفة عمومية أو خاصة مربحة خارج الحالات الخاضعة للترخيص الاداري المنصوص عليه قانونا.</w:t>
      </w:r>
    </w:p>
    <w:p w:rsidR="00E1791C" w:rsidRDefault="00E1791C" w:rsidP="00E1791C">
      <w:pPr>
        <w:pStyle w:val="Notedebasdepage"/>
        <w:bidi/>
        <w:jc w:val="both"/>
        <w:rPr>
          <w:rFonts w:ascii="Simplified Arabic" w:hAnsi="Simplified Arabic" w:cs="Simplified Arabic"/>
          <w:sz w:val="24"/>
          <w:szCs w:val="24"/>
          <w:rtl/>
        </w:rPr>
      </w:pPr>
      <w:r>
        <w:rPr>
          <w:rFonts w:ascii="Simplified Arabic" w:hAnsi="Simplified Arabic" w:cs="Simplified Arabic" w:hint="cs"/>
          <w:sz w:val="24"/>
          <w:szCs w:val="24"/>
          <w:rtl/>
        </w:rPr>
        <w:t>- المشاركة في الاضراب أو التحريض عليه و/أو عرقلة سير المصلحة.</w:t>
      </w:r>
    </w:p>
    <w:p w:rsidR="00E1791C" w:rsidRDefault="00E1791C" w:rsidP="00E1791C">
      <w:pPr>
        <w:pStyle w:val="Notedebasdepage"/>
        <w:bidi/>
        <w:jc w:val="both"/>
        <w:rPr>
          <w:rFonts w:ascii="Simplified Arabic" w:hAnsi="Simplified Arabic" w:cs="Simplified Arabic"/>
          <w:sz w:val="24"/>
          <w:szCs w:val="24"/>
          <w:rtl/>
        </w:rPr>
      </w:pPr>
      <w:r>
        <w:rPr>
          <w:rFonts w:ascii="Simplified Arabic" w:hAnsi="Simplified Arabic" w:cs="Simplified Arabic" w:hint="cs"/>
          <w:sz w:val="24"/>
          <w:szCs w:val="24"/>
          <w:rtl/>
        </w:rPr>
        <w:t>- إفشاء سر المداولات.</w:t>
      </w:r>
    </w:p>
    <w:p w:rsidR="00E1791C" w:rsidRDefault="00E1791C" w:rsidP="00E1791C">
      <w:pPr>
        <w:pStyle w:val="Notedebasdepage"/>
        <w:bidi/>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 </w:t>
      </w:r>
      <w:proofErr w:type="gramStart"/>
      <w:r>
        <w:rPr>
          <w:rFonts w:ascii="Simplified Arabic" w:hAnsi="Simplified Arabic" w:cs="Simplified Arabic" w:hint="cs"/>
          <w:sz w:val="24"/>
          <w:szCs w:val="24"/>
          <w:rtl/>
        </w:rPr>
        <w:t>إنكار</w:t>
      </w:r>
      <w:proofErr w:type="gramEnd"/>
      <w:r>
        <w:rPr>
          <w:rFonts w:ascii="Simplified Arabic" w:hAnsi="Simplified Arabic" w:cs="Simplified Arabic" w:hint="cs"/>
          <w:sz w:val="24"/>
          <w:szCs w:val="24"/>
          <w:rtl/>
        </w:rPr>
        <w:t xml:space="preserve"> العدالة.</w:t>
      </w:r>
    </w:p>
    <w:p w:rsidR="00E1791C" w:rsidRDefault="00E1791C" w:rsidP="00E1791C">
      <w:pPr>
        <w:pStyle w:val="Notedebasdepage"/>
        <w:bidi/>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 الامتناع العمدي عن التنحي في الحالات المنصوص عليها قانونا. </w:t>
      </w:r>
    </w:p>
    <w:p w:rsidR="00E1791C" w:rsidRPr="00942A23" w:rsidRDefault="00E1791C" w:rsidP="00E1791C">
      <w:pPr>
        <w:pStyle w:val="Notedebasdepage"/>
        <w:bidi/>
        <w:jc w:val="both"/>
        <w:rPr>
          <w:rFonts w:ascii="Simplified Arabic" w:hAnsi="Simplified Arabic" w:cs="Simplified Arabic"/>
          <w:sz w:val="24"/>
          <w:szCs w:val="24"/>
          <w:rtl/>
          <w:lang w:bidi="ar-DZ"/>
        </w:rPr>
      </w:pPr>
    </w:p>
  </w:footnote>
  <w:footnote w:id="21">
    <w:p w:rsidR="00E1791C" w:rsidRPr="0094098A" w:rsidRDefault="00E1791C" w:rsidP="00E1791C">
      <w:pPr>
        <w:pStyle w:val="Notedebasdepage"/>
        <w:bidi/>
        <w:rPr>
          <w:rFonts w:ascii="Simplified Arabic" w:hAnsi="Simplified Arabic" w:cs="Simplified Arabic"/>
          <w:sz w:val="24"/>
          <w:szCs w:val="24"/>
          <w:rtl/>
          <w:lang w:bidi="ar-DZ"/>
        </w:rPr>
      </w:pPr>
      <w:r w:rsidRPr="0094098A">
        <w:rPr>
          <w:rStyle w:val="Appelnotedebasdep"/>
          <w:rFonts w:ascii="Simplified Arabic" w:hAnsi="Simplified Arabic" w:cs="Simplified Arabic"/>
          <w:sz w:val="24"/>
          <w:szCs w:val="24"/>
        </w:rPr>
        <w:footnoteRef/>
      </w:r>
      <w:r w:rsidRPr="0094098A">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راجع: المادة 84 من القانون 95/23، مصدر </w:t>
      </w:r>
      <w:proofErr w:type="gramStart"/>
      <w:r>
        <w:rPr>
          <w:rFonts w:ascii="Simplified Arabic" w:hAnsi="Simplified Arabic" w:cs="Simplified Arabic" w:hint="cs"/>
          <w:sz w:val="24"/>
          <w:szCs w:val="24"/>
          <w:rtl/>
        </w:rPr>
        <w:t>سابق ،</w:t>
      </w:r>
      <w:proofErr w:type="gramEnd"/>
      <w:r>
        <w:rPr>
          <w:rFonts w:ascii="Simplified Arabic" w:hAnsi="Simplified Arabic" w:cs="Simplified Arabic" w:hint="cs"/>
          <w:sz w:val="24"/>
          <w:szCs w:val="24"/>
          <w:rtl/>
        </w:rPr>
        <w:t xml:space="preserve"> ص 19.</w:t>
      </w:r>
    </w:p>
  </w:footnote>
  <w:footnote w:id="22">
    <w:p w:rsidR="00E1791C" w:rsidRPr="00A301B3" w:rsidRDefault="00E1791C" w:rsidP="00E1791C">
      <w:pPr>
        <w:pStyle w:val="Notedebasdepage"/>
        <w:bidi/>
        <w:rPr>
          <w:rFonts w:ascii="Simplified Arabic" w:hAnsi="Simplified Arabic" w:cs="Simplified Arabic"/>
          <w:sz w:val="24"/>
          <w:szCs w:val="24"/>
          <w:rtl/>
          <w:lang w:bidi="ar-DZ"/>
        </w:rPr>
      </w:pPr>
      <w:r w:rsidRPr="00A301B3">
        <w:rPr>
          <w:rStyle w:val="Appelnotedebasdep"/>
          <w:rFonts w:ascii="Simplified Arabic" w:hAnsi="Simplified Arabic" w:cs="Simplified Arabic"/>
          <w:sz w:val="24"/>
          <w:szCs w:val="24"/>
        </w:rPr>
        <w:footnoteRef/>
      </w:r>
      <w:r w:rsidRPr="00A301B3">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w:t>
      </w:r>
      <w:proofErr w:type="gramStart"/>
      <w:r>
        <w:rPr>
          <w:rFonts w:ascii="Simplified Arabic" w:hAnsi="Simplified Arabic" w:cs="Simplified Arabic" w:hint="cs"/>
          <w:sz w:val="24"/>
          <w:szCs w:val="24"/>
          <w:rtl/>
        </w:rPr>
        <w:t>راجع</w:t>
      </w:r>
      <w:proofErr w:type="gramEnd"/>
      <w:r>
        <w:rPr>
          <w:rFonts w:ascii="Simplified Arabic" w:hAnsi="Simplified Arabic" w:cs="Simplified Arabic" w:hint="cs"/>
          <w:sz w:val="24"/>
          <w:szCs w:val="24"/>
          <w:rtl/>
        </w:rPr>
        <w:t xml:space="preserve"> المادتين 78، 79 من القانون 95/23، مصدر سابق، ص 18</w:t>
      </w:r>
    </w:p>
  </w:footnote>
  <w:footnote w:id="23">
    <w:p w:rsidR="00E1791C" w:rsidRPr="00047511" w:rsidRDefault="00E1791C" w:rsidP="00E1791C">
      <w:pPr>
        <w:pStyle w:val="Notedebasdepage"/>
        <w:bidi/>
        <w:rPr>
          <w:rFonts w:ascii="Simplified Arabic" w:hAnsi="Simplified Arabic" w:cs="Simplified Arabic"/>
          <w:sz w:val="24"/>
          <w:szCs w:val="24"/>
          <w:rtl/>
          <w:lang w:bidi="ar-DZ"/>
        </w:rPr>
      </w:pPr>
      <w:r w:rsidRPr="00047511">
        <w:rPr>
          <w:rStyle w:val="Appelnotedebasdep"/>
          <w:rFonts w:ascii="Simplified Arabic" w:hAnsi="Simplified Arabic" w:cs="Simplified Arabic"/>
          <w:sz w:val="24"/>
          <w:szCs w:val="24"/>
        </w:rPr>
        <w:footnoteRef/>
      </w:r>
      <w:r w:rsidRPr="00047511">
        <w:rPr>
          <w:rFonts w:ascii="Simplified Arabic" w:hAnsi="Simplified Arabic" w:cs="Simplified Arabic"/>
          <w:sz w:val="24"/>
          <w:szCs w:val="24"/>
        </w:rPr>
        <w:t xml:space="preserve"> </w:t>
      </w:r>
      <w:r>
        <w:rPr>
          <w:rFonts w:ascii="Simplified Arabic" w:hAnsi="Simplified Arabic" w:cs="Simplified Arabic" w:hint="cs"/>
          <w:sz w:val="24"/>
          <w:szCs w:val="24"/>
          <w:rtl/>
        </w:rPr>
        <w:t>-</w:t>
      </w:r>
      <w:r w:rsidRPr="00047511">
        <w:rPr>
          <w:rFonts w:ascii="Simplified Arabic" w:hAnsi="Simplified Arabic" w:cs="Simplified Arabic" w:hint="cs"/>
          <w:sz w:val="24"/>
          <w:szCs w:val="24"/>
          <w:rtl/>
        </w:rPr>
        <w:t xml:space="preserve"> </w:t>
      </w:r>
      <w:proofErr w:type="gramStart"/>
      <w:r>
        <w:rPr>
          <w:rFonts w:ascii="Simplified Arabic" w:hAnsi="Simplified Arabic" w:cs="Simplified Arabic" w:hint="cs"/>
          <w:sz w:val="24"/>
          <w:szCs w:val="24"/>
          <w:rtl/>
        </w:rPr>
        <w:t>راجع</w:t>
      </w:r>
      <w:proofErr w:type="gramEnd"/>
      <w:r>
        <w:rPr>
          <w:rFonts w:ascii="Simplified Arabic" w:hAnsi="Simplified Arabic" w:cs="Simplified Arabic" w:hint="cs"/>
          <w:sz w:val="24"/>
          <w:szCs w:val="24"/>
          <w:rtl/>
        </w:rPr>
        <w:t xml:space="preserve"> الفقرة الأولى من المادة 81 من نفس المصدر، ص 18.</w:t>
      </w:r>
    </w:p>
  </w:footnote>
  <w:footnote w:id="24">
    <w:p w:rsidR="00E1791C" w:rsidRPr="0018161E" w:rsidRDefault="00E1791C" w:rsidP="00E1791C">
      <w:pPr>
        <w:pStyle w:val="Notedebasdepage"/>
        <w:bidi/>
        <w:rPr>
          <w:rFonts w:ascii="Simplified Arabic" w:hAnsi="Simplified Arabic" w:cs="Simplified Arabic"/>
          <w:sz w:val="24"/>
          <w:szCs w:val="24"/>
          <w:rtl/>
        </w:rPr>
      </w:pPr>
      <w:r w:rsidRPr="0018161E">
        <w:rPr>
          <w:rStyle w:val="Appelnotedebasdep"/>
          <w:rFonts w:ascii="Simplified Arabic" w:hAnsi="Simplified Arabic" w:cs="Simplified Arabic"/>
          <w:sz w:val="24"/>
          <w:szCs w:val="24"/>
        </w:rPr>
        <w:footnoteRef/>
      </w:r>
      <w:r w:rsidRPr="0018161E">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راجع المواد 85، 86، 87، 88 من نفس </w:t>
      </w:r>
      <w:proofErr w:type="gramStart"/>
      <w:r>
        <w:rPr>
          <w:rFonts w:ascii="Simplified Arabic" w:hAnsi="Simplified Arabic" w:cs="Simplified Arabic" w:hint="cs"/>
          <w:sz w:val="24"/>
          <w:szCs w:val="24"/>
          <w:rtl/>
        </w:rPr>
        <w:t>المصدر ،</w:t>
      </w:r>
      <w:proofErr w:type="gramEnd"/>
      <w:r>
        <w:rPr>
          <w:rFonts w:ascii="Simplified Arabic" w:hAnsi="Simplified Arabic" w:cs="Simplified Arabic" w:hint="cs"/>
          <w:sz w:val="24"/>
          <w:szCs w:val="24"/>
          <w:rtl/>
        </w:rPr>
        <w:t xml:space="preserve"> ص 19. </w:t>
      </w:r>
    </w:p>
  </w:footnote>
  <w:footnote w:id="25">
    <w:p w:rsidR="00E1791C" w:rsidRDefault="00E1791C" w:rsidP="00E1791C">
      <w:pPr>
        <w:pStyle w:val="Notedebasdepage"/>
        <w:bidi/>
        <w:rPr>
          <w:rFonts w:ascii="Simplified Arabic" w:hAnsi="Simplified Arabic" w:cs="Simplified Arabic"/>
          <w:sz w:val="24"/>
          <w:szCs w:val="24"/>
          <w:rtl/>
        </w:rPr>
      </w:pPr>
      <w:r w:rsidRPr="00542886">
        <w:rPr>
          <w:rStyle w:val="Appelnotedebasdep"/>
          <w:rFonts w:ascii="Simplified Arabic" w:hAnsi="Simplified Arabic" w:cs="Simplified Arabic"/>
          <w:sz w:val="24"/>
          <w:szCs w:val="24"/>
        </w:rPr>
        <w:footnoteRef/>
      </w:r>
      <w:r w:rsidRPr="00542886">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w:t>
      </w:r>
      <w:proofErr w:type="gramStart"/>
      <w:r>
        <w:rPr>
          <w:rFonts w:ascii="Simplified Arabic" w:hAnsi="Simplified Arabic" w:cs="Simplified Arabic" w:hint="cs"/>
          <w:sz w:val="24"/>
          <w:szCs w:val="24"/>
          <w:rtl/>
        </w:rPr>
        <w:t>راجع</w:t>
      </w:r>
      <w:proofErr w:type="gramEnd"/>
      <w:r>
        <w:rPr>
          <w:rFonts w:ascii="Simplified Arabic" w:hAnsi="Simplified Arabic" w:cs="Simplified Arabic" w:hint="cs"/>
          <w:sz w:val="24"/>
          <w:szCs w:val="24"/>
          <w:rtl/>
        </w:rPr>
        <w:t xml:space="preserve"> المادتين 89، 90 من القانون 95/23، مصدر سابق، ص 20.</w:t>
      </w:r>
    </w:p>
    <w:p w:rsidR="00E1791C" w:rsidRPr="00542886" w:rsidRDefault="00E1791C" w:rsidP="00E1791C">
      <w:pPr>
        <w:pStyle w:val="Notedebasdepage"/>
        <w:bidi/>
        <w:jc w:val="both"/>
        <w:rPr>
          <w:rFonts w:ascii="Simplified Arabic" w:hAnsi="Simplified Arabic" w:cs="Simplified Arabic"/>
          <w:sz w:val="24"/>
          <w:szCs w:val="24"/>
          <w:rtl/>
          <w:lang w:bidi="ar-DZ"/>
        </w:rPr>
      </w:pPr>
      <w:r>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ab/>
        <w:t xml:space="preserve">لم يحدد المشرع  بخصوص تعيين المقرر أي ضوابط ، وهذا بخلاف أقره القانون الأساسي للقضاء في مادته 27 ، حيث يشترط أن يعين المقرر من بين القضاة المنتمين إلى المجلس الأعلى للقضاء والمرتبين على الأقل في نفس رتبة ومجموعة القاضي المتابع تأديبيا.  </w:t>
      </w:r>
    </w:p>
  </w:footnote>
  <w:footnote w:id="26">
    <w:p w:rsidR="00E1791C" w:rsidRPr="00FC1D79" w:rsidRDefault="00E1791C" w:rsidP="00E1791C">
      <w:pPr>
        <w:pStyle w:val="Notedebasdepage"/>
        <w:bidi/>
        <w:jc w:val="both"/>
        <w:rPr>
          <w:rFonts w:ascii="Simplified Arabic" w:hAnsi="Simplified Arabic" w:cs="Simplified Arabic"/>
          <w:sz w:val="24"/>
          <w:szCs w:val="24"/>
          <w:rtl/>
          <w:lang w:bidi="ar-DZ"/>
        </w:rPr>
      </w:pPr>
      <w:r w:rsidRPr="00FC1D79">
        <w:rPr>
          <w:rStyle w:val="Appelnotedebasdep"/>
          <w:rFonts w:ascii="Simplified Arabic" w:hAnsi="Simplified Arabic" w:cs="Simplified Arabic"/>
          <w:sz w:val="24"/>
          <w:szCs w:val="24"/>
        </w:rPr>
        <w:footnoteRef/>
      </w:r>
      <w:r w:rsidRPr="00FC1D79">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محمد الأحسن، </w:t>
      </w:r>
      <w:r w:rsidRPr="00FC1D79">
        <w:rPr>
          <w:rFonts w:ascii="Simplified Arabic" w:hAnsi="Simplified Arabic" w:cs="Simplified Arabic" w:hint="cs"/>
          <w:b/>
          <w:bCs/>
          <w:sz w:val="24"/>
          <w:szCs w:val="24"/>
          <w:rtl/>
        </w:rPr>
        <w:t xml:space="preserve">النظام القانوني للتأديب في الوظيفة العامة </w:t>
      </w:r>
      <w:r w:rsidRPr="00FC1D79">
        <w:rPr>
          <w:rFonts w:ascii="Simplified Arabic" w:hAnsi="Simplified Arabic" w:cs="Simplified Arabic"/>
          <w:b/>
          <w:bCs/>
          <w:sz w:val="24"/>
          <w:szCs w:val="24"/>
          <w:rtl/>
        </w:rPr>
        <w:t>–</w:t>
      </w:r>
      <w:r w:rsidRPr="00FC1D79">
        <w:rPr>
          <w:rFonts w:ascii="Simplified Arabic" w:hAnsi="Simplified Arabic" w:cs="Simplified Arabic" w:hint="cs"/>
          <w:b/>
          <w:bCs/>
          <w:sz w:val="24"/>
          <w:szCs w:val="24"/>
          <w:rtl/>
        </w:rPr>
        <w:t>دراسة مقارنة</w:t>
      </w:r>
      <w:r>
        <w:rPr>
          <w:rFonts w:ascii="Simplified Arabic" w:hAnsi="Simplified Arabic" w:cs="Simplified Arabic" w:hint="cs"/>
          <w:sz w:val="24"/>
          <w:szCs w:val="24"/>
          <w:rtl/>
        </w:rPr>
        <w:t xml:space="preserve">- أطروحة لنيل شهادة الدكتوراه في القانون العام، كلية </w:t>
      </w:r>
      <w:proofErr w:type="gramStart"/>
      <w:r>
        <w:rPr>
          <w:rFonts w:ascii="Simplified Arabic" w:hAnsi="Simplified Arabic" w:cs="Simplified Arabic" w:hint="cs"/>
          <w:sz w:val="24"/>
          <w:szCs w:val="24"/>
          <w:rtl/>
        </w:rPr>
        <w:t>الحقوق ،</w:t>
      </w:r>
      <w:proofErr w:type="gramEnd"/>
      <w:r>
        <w:rPr>
          <w:rFonts w:ascii="Simplified Arabic" w:hAnsi="Simplified Arabic" w:cs="Simplified Arabic" w:hint="cs"/>
          <w:sz w:val="24"/>
          <w:szCs w:val="24"/>
          <w:rtl/>
        </w:rPr>
        <w:t xml:space="preserve"> جامعة تلمسان، 2015، ص 175.</w:t>
      </w:r>
    </w:p>
  </w:footnote>
  <w:footnote w:id="27">
    <w:p w:rsidR="00E1791C" w:rsidRPr="0052635F" w:rsidRDefault="00E1791C" w:rsidP="00E1791C">
      <w:pPr>
        <w:pStyle w:val="Notedebasdepage"/>
        <w:bidi/>
        <w:rPr>
          <w:rFonts w:ascii="Simplified Arabic" w:hAnsi="Simplified Arabic" w:cs="Simplified Arabic"/>
          <w:sz w:val="24"/>
          <w:szCs w:val="24"/>
          <w:rtl/>
          <w:lang w:bidi="ar-DZ"/>
        </w:rPr>
      </w:pPr>
      <w:r w:rsidRPr="0052635F">
        <w:rPr>
          <w:rStyle w:val="Appelnotedebasdep"/>
          <w:rFonts w:ascii="Simplified Arabic" w:hAnsi="Simplified Arabic" w:cs="Simplified Arabic"/>
          <w:sz w:val="24"/>
          <w:szCs w:val="24"/>
        </w:rPr>
        <w:footnoteRef/>
      </w:r>
      <w:r w:rsidRPr="0052635F">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راجع الفقرة الثانية من المادة 92 من القانون 95/23، </w:t>
      </w:r>
      <w:proofErr w:type="gramStart"/>
      <w:r>
        <w:rPr>
          <w:rFonts w:ascii="Simplified Arabic" w:hAnsi="Simplified Arabic" w:cs="Simplified Arabic" w:hint="cs"/>
          <w:sz w:val="24"/>
          <w:szCs w:val="24"/>
          <w:rtl/>
        </w:rPr>
        <w:t>مصدر</w:t>
      </w:r>
      <w:proofErr w:type="gramEnd"/>
      <w:r>
        <w:rPr>
          <w:rFonts w:ascii="Simplified Arabic" w:hAnsi="Simplified Arabic" w:cs="Simplified Arabic" w:hint="cs"/>
          <w:sz w:val="24"/>
          <w:szCs w:val="24"/>
          <w:rtl/>
        </w:rPr>
        <w:t xml:space="preserve"> سابق، ص 20. </w:t>
      </w:r>
    </w:p>
  </w:footnote>
  <w:footnote w:id="28">
    <w:p w:rsidR="00E1791C" w:rsidRPr="00720D7E" w:rsidRDefault="00E1791C" w:rsidP="00E1791C">
      <w:pPr>
        <w:pStyle w:val="Notedebasdepage"/>
        <w:bidi/>
        <w:rPr>
          <w:rFonts w:ascii="Simplified Arabic" w:hAnsi="Simplified Arabic" w:cs="Simplified Arabic"/>
          <w:sz w:val="24"/>
          <w:szCs w:val="24"/>
          <w:rtl/>
          <w:lang w:bidi="ar-DZ"/>
        </w:rPr>
      </w:pPr>
      <w:r w:rsidRPr="00720D7E">
        <w:rPr>
          <w:rStyle w:val="Appelnotedebasdep"/>
          <w:rFonts w:ascii="Simplified Arabic" w:hAnsi="Simplified Arabic" w:cs="Simplified Arabic"/>
          <w:sz w:val="24"/>
          <w:szCs w:val="24"/>
        </w:rPr>
        <w:footnoteRef/>
      </w:r>
      <w:r w:rsidRPr="00720D7E">
        <w:rPr>
          <w:rFonts w:ascii="Simplified Arabic" w:hAnsi="Simplified Arabic" w:cs="Simplified Arabic"/>
          <w:sz w:val="24"/>
          <w:szCs w:val="24"/>
        </w:rPr>
        <w:t xml:space="preserve"> </w:t>
      </w:r>
      <w:r>
        <w:rPr>
          <w:rFonts w:ascii="Simplified Arabic" w:hAnsi="Simplified Arabic" w:cs="Simplified Arabic" w:hint="cs"/>
          <w:sz w:val="24"/>
          <w:szCs w:val="24"/>
          <w:rtl/>
        </w:rPr>
        <w:t>- راجع الفقرة الأولى من المادة 93 من المصدر نفسه.</w:t>
      </w:r>
    </w:p>
  </w:footnote>
  <w:footnote w:id="29">
    <w:p w:rsidR="00E1791C" w:rsidRPr="00720D7E" w:rsidRDefault="00E1791C" w:rsidP="00E1791C">
      <w:pPr>
        <w:pStyle w:val="Notedebasdepage"/>
        <w:bidi/>
        <w:rPr>
          <w:rFonts w:ascii="Simplified Arabic" w:hAnsi="Simplified Arabic" w:cs="Simplified Arabic"/>
          <w:sz w:val="24"/>
          <w:szCs w:val="24"/>
          <w:rtl/>
          <w:lang w:bidi="ar-DZ"/>
        </w:rPr>
      </w:pPr>
      <w:r w:rsidRPr="00720D7E">
        <w:rPr>
          <w:rStyle w:val="Appelnotedebasdep"/>
          <w:rFonts w:ascii="Simplified Arabic" w:hAnsi="Simplified Arabic" w:cs="Simplified Arabic"/>
          <w:sz w:val="24"/>
          <w:szCs w:val="24"/>
        </w:rPr>
        <w:footnoteRef/>
      </w:r>
      <w:r w:rsidRPr="00720D7E">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w:t>
      </w:r>
      <w:proofErr w:type="gramStart"/>
      <w:r>
        <w:rPr>
          <w:rFonts w:ascii="Simplified Arabic" w:hAnsi="Simplified Arabic" w:cs="Simplified Arabic" w:hint="cs"/>
          <w:sz w:val="24"/>
          <w:szCs w:val="24"/>
          <w:rtl/>
        </w:rPr>
        <w:t>محمد</w:t>
      </w:r>
      <w:proofErr w:type="gramEnd"/>
      <w:r>
        <w:rPr>
          <w:rFonts w:ascii="Simplified Arabic" w:hAnsi="Simplified Arabic" w:cs="Simplified Arabic" w:hint="cs"/>
          <w:sz w:val="24"/>
          <w:szCs w:val="24"/>
          <w:rtl/>
        </w:rPr>
        <w:t xml:space="preserve"> الأحسن، مرجع سابق، ص 178.</w:t>
      </w:r>
    </w:p>
  </w:footnote>
  <w:footnote w:id="30">
    <w:p w:rsidR="00E1791C" w:rsidRPr="00C936E4" w:rsidRDefault="00E1791C" w:rsidP="00E1791C">
      <w:pPr>
        <w:pStyle w:val="Notedebasdepage"/>
        <w:bidi/>
        <w:rPr>
          <w:rFonts w:ascii="Simplified Arabic" w:hAnsi="Simplified Arabic" w:cs="Simplified Arabic"/>
          <w:sz w:val="24"/>
          <w:szCs w:val="24"/>
          <w:rtl/>
          <w:lang w:bidi="ar-DZ"/>
        </w:rPr>
      </w:pPr>
      <w:r w:rsidRPr="00C936E4">
        <w:rPr>
          <w:rStyle w:val="Appelnotedebasdep"/>
          <w:rFonts w:ascii="Simplified Arabic" w:hAnsi="Simplified Arabic" w:cs="Simplified Arabic"/>
          <w:sz w:val="24"/>
          <w:szCs w:val="24"/>
        </w:rPr>
        <w:footnoteRef/>
      </w:r>
      <w:r w:rsidRPr="00C936E4">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راجع الفقرتين </w:t>
      </w:r>
      <w:proofErr w:type="gramStart"/>
      <w:r>
        <w:rPr>
          <w:rFonts w:ascii="Simplified Arabic" w:hAnsi="Simplified Arabic" w:cs="Simplified Arabic" w:hint="cs"/>
          <w:sz w:val="24"/>
          <w:szCs w:val="24"/>
          <w:rtl/>
        </w:rPr>
        <w:t>الثانية</w:t>
      </w:r>
      <w:proofErr w:type="gramEnd"/>
      <w:r>
        <w:rPr>
          <w:rFonts w:ascii="Simplified Arabic" w:hAnsi="Simplified Arabic" w:cs="Simplified Arabic" w:hint="cs"/>
          <w:sz w:val="24"/>
          <w:szCs w:val="24"/>
          <w:rtl/>
        </w:rPr>
        <w:t xml:space="preserve"> والثالثة من القانون 95/23، مصدر سابق، ص 20.</w:t>
      </w:r>
    </w:p>
  </w:footnote>
  <w:footnote w:id="31">
    <w:p w:rsidR="00E1791C" w:rsidRPr="00EB417D" w:rsidRDefault="00E1791C" w:rsidP="00E1791C">
      <w:pPr>
        <w:pStyle w:val="Notedebasdepage"/>
        <w:bidi/>
        <w:rPr>
          <w:rFonts w:ascii="Simplified Arabic" w:hAnsi="Simplified Arabic" w:cs="Simplified Arabic"/>
          <w:sz w:val="24"/>
          <w:szCs w:val="24"/>
          <w:rtl/>
          <w:lang w:bidi="ar-DZ"/>
        </w:rPr>
      </w:pPr>
      <w:r w:rsidRPr="00EB417D">
        <w:rPr>
          <w:rStyle w:val="Appelnotedebasdep"/>
          <w:rFonts w:ascii="Simplified Arabic" w:hAnsi="Simplified Arabic" w:cs="Simplified Arabic"/>
          <w:sz w:val="24"/>
          <w:szCs w:val="24"/>
        </w:rPr>
        <w:footnoteRef/>
      </w:r>
      <w:r w:rsidRPr="00EB417D">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w:t>
      </w:r>
      <w:proofErr w:type="gramStart"/>
      <w:r>
        <w:rPr>
          <w:rFonts w:ascii="Simplified Arabic" w:hAnsi="Simplified Arabic" w:cs="Simplified Arabic" w:hint="cs"/>
          <w:sz w:val="24"/>
          <w:szCs w:val="24"/>
          <w:rtl/>
        </w:rPr>
        <w:t>راجع</w:t>
      </w:r>
      <w:proofErr w:type="gramEnd"/>
      <w:r>
        <w:rPr>
          <w:rFonts w:ascii="Simplified Arabic" w:hAnsi="Simplified Arabic" w:cs="Simplified Arabic" w:hint="cs"/>
          <w:sz w:val="24"/>
          <w:szCs w:val="24"/>
          <w:rtl/>
        </w:rPr>
        <w:t xml:space="preserve"> المادتين 94، 95 من المصدر نفسه. </w:t>
      </w:r>
    </w:p>
  </w:footnote>
  <w:footnote w:id="32">
    <w:p w:rsidR="00E1791C" w:rsidRPr="005015E2" w:rsidRDefault="00E1791C" w:rsidP="00E1791C">
      <w:pPr>
        <w:pStyle w:val="Notedebasdepage"/>
        <w:bidi/>
        <w:rPr>
          <w:rFonts w:ascii="Simplified Arabic" w:hAnsi="Simplified Arabic" w:cs="Simplified Arabic"/>
          <w:sz w:val="24"/>
          <w:szCs w:val="24"/>
          <w:rtl/>
          <w:lang w:bidi="ar-DZ"/>
        </w:rPr>
      </w:pPr>
      <w:r w:rsidRPr="005015E2">
        <w:rPr>
          <w:rStyle w:val="Appelnotedebasdep"/>
          <w:rFonts w:ascii="Simplified Arabic" w:hAnsi="Simplified Arabic" w:cs="Simplified Arabic"/>
          <w:sz w:val="24"/>
          <w:szCs w:val="24"/>
        </w:rPr>
        <w:footnoteRef/>
      </w:r>
      <w:r w:rsidRPr="005015E2">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راجع المادة 9 من القانون العضوي 98/01 المتعلق بمجلس الدولة وتنظيمه واختصاصه، مصدر </w:t>
      </w:r>
      <w:proofErr w:type="gramStart"/>
      <w:r>
        <w:rPr>
          <w:rFonts w:ascii="Simplified Arabic" w:hAnsi="Simplified Arabic" w:cs="Simplified Arabic" w:hint="cs"/>
          <w:sz w:val="24"/>
          <w:szCs w:val="24"/>
          <w:rtl/>
        </w:rPr>
        <w:t>سابق ،</w:t>
      </w:r>
      <w:proofErr w:type="gramEnd"/>
      <w:r>
        <w:rPr>
          <w:rFonts w:ascii="Simplified Arabic" w:hAnsi="Simplified Arabic" w:cs="Simplified Arabic" w:hint="cs"/>
          <w:sz w:val="24"/>
          <w:szCs w:val="24"/>
          <w:rtl/>
        </w:rPr>
        <w:t xml:space="preserve"> ص </w:t>
      </w:r>
    </w:p>
  </w:footnote>
  <w:footnote w:id="33">
    <w:p w:rsidR="00E1791C" w:rsidRPr="001F6B44" w:rsidRDefault="00E1791C" w:rsidP="00E1791C">
      <w:pPr>
        <w:pStyle w:val="Notedebasdepage"/>
        <w:bidi/>
        <w:rPr>
          <w:rFonts w:ascii="Simplified Arabic" w:hAnsi="Simplified Arabic" w:cs="Simplified Arabic"/>
          <w:sz w:val="24"/>
          <w:szCs w:val="24"/>
          <w:rtl/>
          <w:lang w:bidi="ar-DZ"/>
        </w:rPr>
      </w:pPr>
      <w:r w:rsidRPr="001F6B44">
        <w:rPr>
          <w:rStyle w:val="Appelnotedebasdep"/>
          <w:rFonts w:ascii="Simplified Arabic" w:hAnsi="Simplified Arabic" w:cs="Simplified Arabic"/>
          <w:sz w:val="24"/>
          <w:szCs w:val="24"/>
        </w:rPr>
        <w:footnoteRef/>
      </w:r>
      <w:r w:rsidRPr="001F6B44">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w:t>
      </w:r>
      <w:proofErr w:type="gramStart"/>
      <w:r>
        <w:rPr>
          <w:rFonts w:ascii="Simplified Arabic" w:hAnsi="Simplified Arabic" w:cs="Simplified Arabic" w:hint="cs"/>
          <w:sz w:val="24"/>
          <w:szCs w:val="24"/>
          <w:rtl/>
        </w:rPr>
        <w:t>راجع</w:t>
      </w:r>
      <w:proofErr w:type="gramEnd"/>
      <w:r>
        <w:rPr>
          <w:rFonts w:ascii="Simplified Arabic" w:hAnsi="Simplified Arabic" w:cs="Simplified Arabic" w:hint="cs"/>
          <w:sz w:val="24"/>
          <w:szCs w:val="24"/>
          <w:rtl/>
        </w:rPr>
        <w:t xml:space="preserve"> المادة 70 من القانون العضوي 04/11، مصدر سابق، ص 20.</w:t>
      </w:r>
    </w:p>
  </w:footnote>
  <w:footnote w:id="34">
    <w:p w:rsidR="00E1791C" w:rsidRPr="001B7C53" w:rsidRDefault="00E1791C" w:rsidP="00E1791C">
      <w:pPr>
        <w:pStyle w:val="Notedebasdepage"/>
        <w:bidi/>
        <w:rPr>
          <w:rFonts w:ascii="Simplified Arabic" w:hAnsi="Simplified Arabic" w:cs="Simplified Arabic"/>
          <w:sz w:val="24"/>
          <w:szCs w:val="24"/>
          <w:rtl/>
          <w:lang w:bidi="ar-DZ"/>
        </w:rPr>
      </w:pPr>
      <w:r w:rsidRPr="001B7C53">
        <w:rPr>
          <w:rStyle w:val="Appelnotedebasdep"/>
          <w:rFonts w:ascii="Simplified Arabic" w:hAnsi="Simplified Arabic" w:cs="Simplified Arabic"/>
          <w:sz w:val="24"/>
          <w:szCs w:val="24"/>
        </w:rPr>
        <w:footnoteRef/>
      </w:r>
      <w:r w:rsidRPr="001B7C53">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w:t>
      </w:r>
      <w:proofErr w:type="gramStart"/>
      <w:r>
        <w:rPr>
          <w:rFonts w:ascii="Simplified Arabic" w:hAnsi="Simplified Arabic" w:cs="Simplified Arabic" w:hint="cs"/>
          <w:sz w:val="24"/>
          <w:szCs w:val="24"/>
          <w:rtl/>
        </w:rPr>
        <w:t>راجع</w:t>
      </w:r>
      <w:proofErr w:type="gramEnd"/>
      <w:r>
        <w:rPr>
          <w:rFonts w:ascii="Simplified Arabic" w:hAnsi="Simplified Arabic" w:cs="Simplified Arabic" w:hint="cs"/>
          <w:sz w:val="24"/>
          <w:szCs w:val="24"/>
          <w:rtl/>
        </w:rPr>
        <w:t xml:space="preserve"> على التوالي: الفقرة الثانية /المادة 81، الفقرة الأولى /المادة 82 من القانون 95/23، مصدر سابق، ص 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1B1" w:rsidRPr="000A31B1" w:rsidRDefault="000A31B1" w:rsidP="00471370">
    <w:pPr>
      <w:pStyle w:val="En-tte"/>
      <w:bidi/>
      <w:rPr>
        <w:rFonts w:ascii="Simplified Arabic" w:hAnsi="Simplified Arabic" w:cs="Simplified Arabic"/>
        <w:sz w:val="28"/>
        <w:szCs w:val="28"/>
        <w:lang w:bidi="ar-DZ"/>
      </w:rPr>
    </w:pPr>
    <w:r w:rsidRPr="000A31B1">
      <w:rPr>
        <w:rFonts w:ascii="Simplified Arabic" w:hAnsi="Simplified Arabic" w:cs="Simplified Arabic"/>
        <w:sz w:val="28"/>
        <w:szCs w:val="28"/>
        <w:rtl/>
        <w:lang w:bidi="ar-DZ"/>
      </w:rPr>
      <w:t xml:space="preserve">المحاضرة </w:t>
    </w:r>
    <w:proofErr w:type="gramStart"/>
    <w:r w:rsidRPr="000A31B1">
      <w:rPr>
        <w:rFonts w:ascii="Simplified Arabic" w:hAnsi="Simplified Arabic" w:cs="Simplified Arabic"/>
        <w:sz w:val="28"/>
        <w:szCs w:val="28"/>
        <w:rtl/>
        <w:lang w:bidi="ar-DZ"/>
      </w:rPr>
      <w:t>رقم</w:t>
    </w:r>
    <w:proofErr w:type="gramEnd"/>
    <w:r w:rsidRPr="000A31B1">
      <w:rPr>
        <w:rFonts w:ascii="Simplified Arabic" w:hAnsi="Simplified Arabic" w:cs="Simplified Arabic"/>
        <w:sz w:val="28"/>
        <w:szCs w:val="28"/>
        <w:rtl/>
        <w:lang w:bidi="ar-DZ"/>
      </w:rPr>
      <w:t xml:space="preserve"> 0</w:t>
    </w:r>
    <w:r w:rsidR="00471370">
      <w:rPr>
        <w:rFonts w:ascii="Simplified Arabic" w:hAnsi="Simplified Arabic" w:cs="Simplified Arabic" w:hint="cs"/>
        <w:sz w:val="28"/>
        <w:szCs w:val="28"/>
        <w:rtl/>
        <w:lang w:bidi="ar-DZ"/>
      </w:rPr>
      <w:t>4</w:t>
    </w:r>
    <w:r w:rsidRPr="000A31B1">
      <w:rPr>
        <w:rFonts w:ascii="Simplified Arabic" w:hAnsi="Simplified Arabic" w:cs="Simplified Arabic"/>
        <w:sz w:val="28"/>
        <w:szCs w:val="28"/>
        <w:rtl/>
        <w:lang w:bidi="ar-DZ"/>
      </w:rPr>
      <w:t xml:space="preserve"> تنظيم المسار المهني لقضاة مجلس المحاسبة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2259"/>
    <w:multiLevelType w:val="hybridMultilevel"/>
    <w:tmpl w:val="2206C108"/>
    <w:lvl w:ilvl="0" w:tplc="5E7AC3B8">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FF756E3"/>
    <w:multiLevelType w:val="hybridMultilevel"/>
    <w:tmpl w:val="A9186DEC"/>
    <w:lvl w:ilvl="0" w:tplc="EE76D456">
      <w:numFmt w:val="bullet"/>
      <w:lvlText w:val="-"/>
      <w:lvlJc w:val="left"/>
      <w:pPr>
        <w:ind w:left="785"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227"/>
    <w:rsid w:val="000A0823"/>
    <w:rsid w:val="000A31B1"/>
    <w:rsid w:val="00394BA4"/>
    <w:rsid w:val="00471370"/>
    <w:rsid w:val="004B4875"/>
    <w:rsid w:val="0054092D"/>
    <w:rsid w:val="00657227"/>
    <w:rsid w:val="00883A0E"/>
    <w:rsid w:val="00962EF2"/>
    <w:rsid w:val="00E1791C"/>
    <w:rsid w:val="00E74B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A31B1"/>
    <w:pPr>
      <w:tabs>
        <w:tab w:val="center" w:pos="4536"/>
        <w:tab w:val="right" w:pos="9072"/>
      </w:tabs>
      <w:spacing w:after="0" w:line="240" w:lineRule="auto"/>
    </w:pPr>
  </w:style>
  <w:style w:type="character" w:customStyle="1" w:styleId="En-tteCar">
    <w:name w:val="En-tête Car"/>
    <w:basedOn w:val="Policepardfaut"/>
    <w:link w:val="En-tte"/>
    <w:uiPriority w:val="99"/>
    <w:rsid w:val="000A31B1"/>
  </w:style>
  <w:style w:type="paragraph" w:styleId="Pieddepage">
    <w:name w:val="footer"/>
    <w:basedOn w:val="Normal"/>
    <w:link w:val="PieddepageCar"/>
    <w:uiPriority w:val="99"/>
    <w:unhideWhenUsed/>
    <w:rsid w:val="000A31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31B1"/>
  </w:style>
  <w:style w:type="paragraph" w:styleId="Paragraphedeliste">
    <w:name w:val="List Paragraph"/>
    <w:basedOn w:val="Normal"/>
    <w:uiPriority w:val="34"/>
    <w:qFormat/>
    <w:rsid w:val="000A31B1"/>
    <w:pPr>
      <w:ind w:left="720"/>
      <w:contextualSpacing/>
    </w:pPr>
  </w:style>
  <w:style w:type="paragraph" w:styleId="Notedebasdepage">
    <w:name w:val="footnote text"/>
    <w:basedOn w:val="Normal"/>
    <w:link w:val="NotedebasdepageCar"/>
    <w:uiPriority w:val="99"/>
    <w:unhideWhenUsed/>
    <w:rsid w:val="00E1791C"/>
    <w:pPr>
      <w:spacing w:after="0" w:line="240" w:lineRule="auto"/>
    </w:pPr>
    <w:rPr>
      <w:sz w:val="20"/>
      <w:szCs w:val="20"/>
    </w:rPr>
  </w:style>
  <w:style w:type="character" w:customStyle="1" w:styleId="NotedebasdepageCar">
    <w:name w:val="Note de bas de page Car"/>
    <w:basedOn w:val="Policepardfaut"/>
    <w:link w:val="Notedebasdepage"/>
    <w:uiPriority w:val="99"/>
    <w:rsid w:val="00E1791C"/>
    <w:rPr>
      <w:sz w:val="20"/>
      <w:szCs w:val="20"/>
    </w:rPr>
  </w:style>
  <w:style w:type="character" w:styleId="Appelnotedebasdep">
    <w:name w:val="footnote reference"/>
    <w:basedOn w:val="Policepardfaut"/>
    <w:uiPriority w:val="99"/>
    <w:semiHidden/>
    <w:unhideWhenUsed/>
    <w:rsid w:val="00E179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A31B1"/>
    <w:pPr>
      <w:tabs>
        <w:tab w:val="center" w:pos="4536"/>
        <w:tab w:val="right" w:pos="9072"/>
      </w:tabs>
      <w:spacing w:after="0" w:line="240" w:lineRule="auto"/>
    </w:pPr>
  </w:style>
  <w:style w:type="character" w:customStyle="1" w:styleId="En-tteCar">
    <w:name w:val="En-tête Car"/>
    <w:basedOn w:val="Policepardfaut"/>
    <w:link w:val="En-tte"/>
    <w:uiPriority w:val="99"/>
    <w:rsid w:val="000A31B1"/>
  </w:style>
  <w:style w:type="paragraph" w:styleId="Pieddepage">
    <w:name w:val="footer"/>
    <w:basedOn w:val="Normal"/>
    <w:link w:val="PieddepageCar"/>
    <w:uiPriority w:val="99"/>
    <w:unhideWhenUsed/>
    <w:rsid w:val="000A31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31B1"/>
  </w:style>
  <w:style w:type="paragraph" w:styleId="Paragraphedeliste">
    <w:name w:val="List Paragraph"/>
    <w:basedOn w:val="Normal"/>
    <w:uiPriority w:val="34"/>
    <w:qFormat/>
    <w:rsid w:val="000A31B1"/>
    <w:pPr>
      <w:ind w:left="720"/>
      <w:contextualSpacing/>
    </w:pPr>
  </w:style>
  <w:style w:type="paragraph" w:styleId="Notedebasdepage">
    <w:name w:val="footnote text"/>
    <w:basedOn w:val="Normal"/>
    <w:link w:val="NotedebasdepageCar"/>
    <w:uiPriority w:val="99"/>
    <w:unhideWhenUsed/>
    <w:rsid w:val="00E1791C"/>
    <w:pPr>
      <w:spacing w:after="0" w:line="240" w:lineRule="auto"/>
    </w:pPr>
    <w:rPr>
      <w:sz w:val="20"/>
      <w:szCs w:val="20"/>
    </w:rPr>
  </w:style>
  <w:style w:type="character" w:customStyle="1" w:styleId="NotedebasdepageCar">
    <w:name w:val="Note de bas de page Car"/>
    <w:basedOn w:val="Policepardfaut"/>
    <w:link w:val="Notedebasdepage"/>
    <w:uiPriority w:val="99"/>
    <w:rsid w:val="00E1791C"/>
    <w:rPr>
      <w:sz w:val="20"/>
      <w:szCs w:val="20"/>
    </w:rPr>
  </w:style>
  <w:style w:type="character" w:styleId="Appelnotedebasdep">
    <w:name w:val="footnote reference"/>
    <w:basedOn w:val="Policepardfaut"/>
    <w:uiPriority w:val="99"/>
    <w:semiHidden/>
    <w:unhideWhenUsed/>
    <w:rsid w:val="00E179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Pages>
  <Words>2721</Words>
  <Characters>14971</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7</cp:revision>
  <cp:lastPrinted>2021-01-09T17:55:00Z</cp:lastPrinted>
  <dcterms:created xsi:type="dcterms:W3CDTF">2021-01-09T17:38:00Z</dcterms:created>
  <dcterms:modified xsi:type="dcterms:W3CDTF">2021-11-07T12:05:00Z</dcterms:modified>
</cp:coreProperties>
</file>