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A78" w:rsidRPr="00B83E7F" w:rsidRDefault="00123A78" w:rsidP="00123A78">
      <w:pPr>
        <w:bidi/>
        <w:spacing w:line="276" w:lineRule="auto"/>
        <w:jc w:val="center"/>
        <w:rPr>
          <w:rFonts w:ascii="Simplified Arabic" w:hAnsi="Simplified Arabic" w:cs="Simplified Arabic"/>
          <w:b/>
          <w:bCs/>
          <w:sz w:val="32"/>
          <w:szCs w:val="32"/>
          <w:u w:val="single"/>
          <w:rtl/>
          <w:lang w:bidi="ar-DZ"/>
        </w:rPr>
      </w:pPr>
      <w:r w:rsidRPr="00B83E7F">
        <w:rPr>
          <w:rFonts w:ascii="Simplified Arabic" w:hAnsi="Simplified Arabic" w:cs="Simplified Arabic" w:hint="cs"/>
          <w:b/>
          <w:bCs/>
          <w:sz w:val="32"/>
          <w:szCs w:val="32"/>
          <w:u w:val="single"/>
          <w:rtl/>
          <w:lang w:bidi="ar-DZ"/>
        </w:rPr>
        <w:t>المحور الثاني: تقنيات الترجمة و أساليبها</w:t>
      </w:r>
    </w:p>
    <w:p w:rsidR="00123A78" w:rsidRPr="00B83E7F" w:rsidRDefault="00123A78" w:rsidP="00123A78">
      <w:pPr>
        <w:bidi/>
        <w:spacing w:line="276" w:lineRule="auto"/>
        <w:rPr>
          <w:rFonts w:ascii="Simplified Arabic" w:hAnsi="Simplified Arabic" w:cs="Simplified Arabic"/>
          <w:sz w:val="32"/>
          <w:szCs w:val="32"/>
          <w:rtl/>
          <w:lang w:bidi="ar-DZ"/>
        </w:rPr>
      </w:pPr>
      <w:r w:rsidRPr="00B83E7F">
        <w:rPr>
          <w:rFonts w:ascii="Simplified Arabic" w:hAnsi="Simplified Arabic" w:cs="Simplified Arabic" w:hint="cs"/>
          <w:b/>
          <w:bCs/>
          <w:sz w:val="32"/>
          <w:szCs w:val="32"/>
          <w:rtl/>
          <w:lang w:bidi="ar-DZ"/>
        </w:rPr>
        <w:t>تقديم المحور</w:t>
      </w:r>
      <w:r w:rsidRPr="00B83E7F">
        <w:rPr>
          <w:rFonts w:ascii="Simplified Arabic" w:hAnsi="Simplified Arabic" w:cs="Simplified Arabic" w:hint="cs"/>
          <w:sz w:val="32"/>
          <w:szCs w:val="32"/>
          <w:rtl/>
          <w:lang w:bidi="ar-DZ"/>
        </w:rPr>
        <w:t>:</w:t>
      </w:r>
    </w:p>
    <w:p w:rsidR="00123A78" w:rsidRPr="00B83E7F" w:rsidRDefault="00123A78" w:rsidP="00123A78">
      <w:pPr>
        <w:widowControl w:val="0"/>
        <w:bidi/>
        <w:adjustRightInd w:val="0"/>
        <w:spacing w:after="0" w:line="276" w:lineRule="auto"/>
        <w:ind w:firstLine="720"/>
        <w:jc w:val="lowKashida"/>
        <w:textAlignment w:val="baseline"/>
        <w:rPr>
          <w:rFonts w:ascii="Times New Roman" w:eastAsia="Times New Roman" w:hAnsi="Times New Roman" w:cs="Simplified Arabic"/>
          <w:sz w:val="32"/>
          <w:szCs w:val="32"/>
          <w:rtl/>
          <w:lang w:bidi="ar-DZ"/>
        </w:rPr>
      </w:pPr>
      <w:r w:rsidRPr="00B83E7F">
        <w:rPr>
          <w:rFonts w:ascii="Times New Roman" w:eastAsia="Times New Roman" w:hAnsi="Times New Roman" w:cs="Simplified Arabic" w:hint="cs"/>
          <w:sz w:val="32"/>
          <w:szCs w:val="32"/>
          <w:rtl/>
          <w:lang w:bidi="ar-DZ"/>
        </w:rPr>
        <w:t xml:space="preserve">قد يتعذّر أحيانا نقل بلاغ إلا بمحاولة تذليل بعض العقبات اللغوية أو الحضارية أو الأسلوبية. و مما لا شك فيه أن عدّة أنواع من البلاغات تفرض على المترجم أن يعالجها معالجة تجعله ينتقل أحيانا، في نطاق الأصل الواحد، و متى دعت الحاجة إلى ذلك، بين عدة مستويات و أساليب في الترجمة، كما قد تجعله ينزع إلى تقنيات و مناهج متعددة. هذا، وقد حصرت الدراسات النظرية الحديثة أساليب الترجمة في شقّين رئيسيين، حسب ما جاء به ويلس </w:t>
      </w:r>
      <w:r w:rsidRPr="00B83E7F">
        <w:rPr>
          <w:rFonts w:ascii="Calibri" w:eastAsia="Times New Roman" w:hAnsi="Calibri" w:cs="Calibri"/>
          <w:i/>
          <w:iCs/>
          <w:sz w:val="32"/>
          <w:szCs w:val="32"/>
          <w:lang w:bidi="ar-DZ"/>
        </w:rPr>
        <w:t>(Wilss)</w:t>
      </w:r>
      <w:r w:rsidRPr="00B83E7F">
        <w:rPr>
          <w:rFonts w:ascii="Calibri" w:eastAsia="Times New Roman" w:hAnsi="Calibri" w:cs="Tahoma" w:hint="cs"/>
          <w:i/>
          <w:iCs/>
          <w:sz w:val="32"/>
          <w:szCs w:val="32"/>
          <w:rtl/>
          <w:lang w:bidi="ar-DZ"/>
        </w:rPr>
        <w:t>،</w:t>
      </w:r>
      <w:r w:rsidRPr="00B83E7F">
        <w:rPr>
          <w:rFonts w:ascii="Times New Roman" w:eastAsia="Times New Roman" w:hAnsi="Times New Roman" w:cs="Simplified Arabic" w:hint="cs"/>
          <w:sz w:val="32"/>
          <w:szCs w:val="32"/>
          <w:rtl/>
          <w:lang w:bidi="ar-DZ"/>
        </w:rPr>
        <w:t xml:space="preserve"> وهما الترجمة المباشرة (أو الحرفية) و الترجمة غير المباشرة أو (الحرة).    و على هذا الأساس، نرى أنه لا مناص من التطرق إلى الأساليب التقنية للترجمة، التي جاء بها فيناي و داربلني</w:t>
      </w:r>
      <w:r w:rsidRPr="00B83E7F">
        <w:rPr>
          <w:rFonts w:ascii="Calibri" w:eastAsia="Times New Roman" w:hAnsi="Calibri" w:cs="Calibri"/>
          <w:i/>
          <w:iCs/>
          <w:sz w:val="32"/>
          <w:szCs w:val="32"/>
          <w:lang w:bidi="ar-DZ"/>
        </w:rPr>
        <w:t xml:space="preserve">(Vinay </w:t>
      </w:r>
      <w:r w:rsidRPr="00B83E7F">
        <w:rPr>
          <w:rFonts w:ascii="Calibri" w:eastAsia="Times New Roman" w:hAnsi="Calibri" w:cs="Calibri"/>
          <w:i/>
          <w:iCs/>
          <w:sz w:val="32"/>
          <w:szCs w:val="32"/>
          <w:lang w:val="en-US" w:bidi="ar-DZ"/>
        </w:rPr>
        <w:t xml:space="preserve">et </w:t>
      </w:r>
      <w:r w:rsidRPr="00B83E7F">
        <w:rPr>
          <w:rFonts w:ascii="Calibri" w:eastAsia="Times New Roman" w:hAnsi="Calibri" w:cs="Calibri"/>
          <w:i/>
          <w:iCs/>
          <w:sz w:val="32"/>
          <w:szCs w:val="32"/>
          <w:lang w:bidi="ar-DZ"/>
        </w:rPr>
        <w:t>Darbelnet)</w:t>
      </w:r>
      <w:r w:rsidRPr="00B83E7F">
        <w:rPr>
          <w:rFonts w:ascii="Simplified Arabic" w:eastAsia="Times New Roman" w:hAnsi="Simplified Arabic" w:cs="Simplified Arabic" w:hint="cs"/>
          <w:sz w:val="32"/>
          <w:szCs w:val="32"/>
          <w:rtl/>
          <w:lang w:bidi="ar-DZ"/>
        </w:rPr>
        <w:t>في كتابهما ''</w:t>
      </w:r>
      <w:r w:rsidRPr="00B83E7F">
        <w:rPr>
          <w:rFonts w:ascii="Times New Roman" w:eastAsia="Times New Roman" w:hAnsi="Times New Roman" w:cs="Simplified Arabic" w:hint="cs"/>
          <w:sz w:val="32"/>
          <w:szCs w:val="32"/>
          <w:rtl/>
          <w:lang w:bidi="ar-DZ"/>
        </w:rPr>
        <w:t xml:space="preserve">الأسلوبية المقارنة بين الفرنسية   و الإنجليزية''. و هي أساليب و تقنيات قسّمها هذان العالمان، ضمن ما اقترحاه من أساليب مباشرة و أخرى غير مباشرة، و ذلك تبعاً لثقافة المترجم و معرفته باللغتين المنقول منها و المنقول إليها، و بحضارة كليهما، و حسب قراءته للنص في ظل اختلاف الظروف الزمانية و المكانية و النفسية. </w:t>
      </w:r>
    </w:p>
    <w:p w:rsidR="00123A78" w:rsidRPr="00B83E7F" w:rsidRDefault="00123A78" w:rsidP="00123A78">
      <w:pPr>
        <w:widowControl w:val="0"/>
        <w:bidi/>
        <w:adjustRightInd w:val="0"/>
        <w:spacing w:after="0" w:line="276" w:lineRule="auto"/>
        <w:ind w:firstLine="720"/>
        <w:jc w:val="lowKashida"/>
        <w:textAlignment w:val="baseline"/>
        <w:rPr>
          <w:rFonts w:ascii="Times New Roman" w:eastAsia="Times New Roman" w:hAnsi="Times New Roman" w:cs="Simplified Arabic"/>
          <w:sz w:val="32"/>
          <w:szCs w:val="32"/>
          <w:rtl/>
          <w:lang w:bidi="ar-DZ"/>
        </w:rPr>
      </w:pPr>
      <w:r w:rsidRPr="00B83E7F">
        <w:rPr>
          <w:rFonts w:ascii="Times New Roman" w:eastAsia="Times New Roman" w:hAnsi="Times New Roman" w:cs="Simplified Arabic" w:hint="cs"/>
          <w:sz w:val="32"/>
          <w:szCs w:val="32"/>
          <w:rtl/>
          <w:lang w:bidi="ar-DZ"/>
        </w:rPr>
        <w:t>و أشار ويلس إلى أن فيناي و داربلني هما رائدا أول محاولة منظمة في تحديد عدد من المقترحات محكمة الترتيب بخصوص عمليات التحويل ما بين اللغات. كما يؤكد جورج مونان على أن فيناي و داربلني هما من وضعا منهجا أصليا للترجمة يرتكز ضمنيا على ما وصلت إليه اللسانيات الحالية. كما يشير بيتر نيومارك إلى تفوق فيناي و داربلني في تطبيق اللسانيات على أساليب الترجمة.</w:t>
      </w:r>
      <w:r w:rsidRPr="00B83E7F">
        <w:rPr>
          <w:rFonts w:ascii="Times New Roman" w:eastAsia="Times New Roman" w:hAnsi="Times New Roman" w:cs="Simplified Arabic"/>
          <w:sz w:val="32"/>
          <w:szCs w:val="32"/>
          <w:vertAlign w:val="superscript"/>
          <w:rtl/>
          <w:lang w:bidi="ar-DZ"/>
        </w:rPr>
        <w:footnoteReference w:id="2"/>
      </w:r>
    </w:p>
    <w:p w:rsidR="00123A78" w:rsidRDefault="00123A78" w:rsidP="00123A78">
      <w:pPr>
        <w:widowControl w:val="0"/>
        <w:bidi/>
        <w:adjustRightInd w:val="0"/>
        <w:spacing w:after="0" w:line="276" w:lineRule="auto"/>
        <w:jc w:val="both"/>
        <w:textAlignment w:val="baseline"/>
        <w:rPr>
          <w:rFonts w:ascii="Times New Roman" w:eastAsia="Times New Roman" w:hAnsi="Times New Roman" w:cs="Simplified Arabic"/>
          <w:sz w:val="32"/>
          <w:szCs w:val="32"/>
          <w:rtl/>
          <w:lang w:bidi="ar-DZ"/>
        </w:rPr>
      </w:pPr>
    </w:p>
    <w:p w:rsidR="00123A78" w:rsidRPr="00B83E7F" w:rsidRDefault="00123A78" w:rsidP="00123A78">
      <w:pPr>
        <w:widowControl w:val="0"/>
        <w:bidi/>
        <w:adjustRightInd w:val="0"/>
        <w:spacing w:after="0" w:line="276" w:lineRule="auto"/>
        <w:jc w:val="both"/>
        <w:textAlignment w:val="baseline"/>
        <w:rPr>
          <w:rFonts w:ascii="Times New Roman" w:eastAsia="Times New Roman" w:hAnsi="Times New Roman" w:cs="Simplified Arabic"/>
          <w:sz w:val="32"/>
          <w:szCs w:val="32"/>
          <w:lang w:bidi="ar-DZ"/>
        </w:rPr>
      </w:pPr>
    </w:p>
    <w:p w:rsidR="00123A78" w:rsidRPr="00123A78" w:rsidRDefault="00123A78" w:rsidP="00123A78">
      <w:pPr>
        <w:widowControl w:val="0"/>
        <w:bidi/>
        <w:adjustRightInd w:val="0"/>
        <w:spacing w:after="0" w:line="276" w:lineRule="auto"/>
        <w:jc w:val="lowKashida"/>
        <w:textAlignment w:val="baseline"/>
        <w:rPr>
          <w:rFonts w:asciiTheme="majorBidi" w:eastAsia="Times New Roman" w:hAnsiTheme="majorBidi" w:cstheme="majorBidi"/>
          <w:b/>
          <w:bCs/>
          <w:i/>
          <w:iCs/>
          <w:sz w:val="30"/>
          <w:szCs w:val="30"/>
          <w:u w:val="single"/>
          <w:rtl/>
          <w:lang w:bidi="ar-DZ"/>
        </w:rPr>
      </w:pPr>
      <w:r w:rsidRPr="00123A78">
        <w:rPr>
          <w:rFonts w:asciiTheme="majorBidi" w:eastAsia="Times New Roman" w:hAnsiTheme="majorBidi" w:cstheme="majorBidi"/>
          <w:b/>
          <w:bCs/>
          <w:i/>
          <w:iCs/>
          <w:sz w:val="30"/>
          <w:szCs w:val="30"/>
          <w:u w:val="single"/>
          <w:rtl/>
          <w:lang w:bidi="ar-DZ"/>
        </w:rPr>
        <w:t>الدرس الخامس: الترجمة الحرفية أو المباشرة</w:t>
      </w:r>
      <w:r>
        <w:rPr>
          <w:rFonts w:asciiTheme="majorBidi" w:eastAsia="Times New Roman" w:hAnsiTheme="majorBidi" w:cstheme="majorBidi"/>
          <w:b/>
          <w:bCs/>
          <w:i/>
          <w:iCs/>
          <w:sz w:val="30"/>
          <w:szCs w:val="30"/>
          <w:u w:val="single"/>
          <w:lang w:bidi="ar-DZ"/>
        </w:rPr>
        <w:t>La traduction directe/</w:t>
      </w:r>
      <w:r w:rsidRPr="00123A78">
        <w:rPr>
          <w:rFonts w:asciiTheme="majorBidi" w:eastAsia="Times New Roman" w:hAnsiTheme="majorBidi" w:cstheme="majorBidi"/>
          <w:b/>
          <w:bCs/>
          <w:i/>
          <w:iCs/>
          <w:sz w:val="30"/>
          <w:szCs w:val="30"/>
          <w:u w:val="single"/>
          <w:lang w:bidi="ar-DZ"/>
        </w:rPr>
        <w:t>littérale</w:t>
      </w:r>
    </w:p>
    <w:p w:rsidR="00123A78" w:rsidRPr="00B83E7F" w:rsidRDefault="00123A78" w:rsidP="00123A78">
      <w:pPr>
        <w:widowControl w:val="0"/>
        <w:bidi/>
        <w:adjustRightInd w:val="0"/>
        <w:spacing w:after="0" w:line="276" w:lineRule="auto"/>
        <w:jc w:val="lowKashida"/>
        <w:textAlignment w:val="baseline"/>
        <w:rPr>
          <w:rFonts w:ascii="Times New Roman" w:eastAsia="Times New Roman" w:hAnsi="Times New Roman" w:cs="Simplified Arabic"/>
          <w:b/>
          <w:bCs/>
          <w:sz w:val="32"/>
          <w:szCs w:val="32"/>
          <w:rtl/>
          <w:lang w:bidi="ar-DZ"/>
        </w:rPr>
      </w:pPr>
      <w:r w:rsidRPr="00B83E7F">
        <w:rPr>
          <w:rFonts w:ascii="Times New Roman" w:eastAsia="Times New Roman" w:hAnsi="Times New Roman" w:cs="Simplified Arabic" w:hint="cs"/>
          <w:b/>
          <w:bCs/>
          <w:sz w:val="32"/>
          <w:szCs w:val="32"/>
          <w:rtl/>
          <w:lang w:bidi="ar-DZ"/>
        </w:rPr>
        <w:t>1-الترجمة ب</w:t>
      </w:r>
      <w:r w:rsidRPr="00B83E7F">
        <w:rPr>
          <w:rFonts w:ascii="Times New Roman" w:eastAsia="Times New Roman" w:hAnsi="Times New Roman" w:cs="Simplified Arabic"/>
          <w:b/>
          <w:bCs/>
          <w:sz w:val="32"/>
          <w:szCs w:val="32"/>
          <w:rtl/>
          <w:lang w:bidi="ar-DZ"/>
        </w:rPr>
        <w:t>الاقتراض</w:t>
      </w:r>
      <w:r w:rsidRPr="00B83E7F">
        <w:rPr>
          <w:rFonts w:ascii="Times New Roman" w:eastAsia="Times New Roman" w:hAnsi="Times New Roman" w:cs="Simplified Arabic" w:hint="cs"/>
          <w:b/>
          <w:bCs/>
          <w:sz w:val="32"/>
          <w:szCs w:val="32"/>
          <w:rtl/>
          <w:lang w:bidi="ar-DZ"/>
        </w:rPr>
        <w:t xml:space="preserve"> ( أو الدخيل)</w:t>
      </w:r>
      <w:r w:rsidRPr="00B83E7F">
        <w:rPr>
          <w:rFonts w:ascii="Times New Roman" w:eastAsia="Times New Roman" w:hAnsi="Times New Roman" w:cs="Simplified Arabic"/>
          <w:b/>
          <w:bCs/>
          <w:sz w:val="32"/>
          <w:szCs w:val="32"/>
          <w:rtl/>
          <w:lang w:bidi="ar-DZ"/>
        </w:rPr>
        <w:t xml:space="preserve">: </w:t>
      </w:r>
      <w:r w:rsidRPr="00B83E7F">
        <w:rPr>
          <w:rFonts w:ascii="Calibri" w:eastAsia="Times New Roman" w:hAnsi="Calibri" w:cs="Calibri"/>
          <w:b/>
          <w:bCs/>
          <w:i/>
          <w:iCs/>
          <w:sz w:val="32"/>
          <w:szCs w:val="32"/>
          <w:lang w:bidi="ar-DZ"/>
        </w:rPr>
        <w:t>L'emprunt</w:t>
      </w:r>
    </w:p>
    <w:p w:rsidR="00123A78" w:rsidRPr="00B83E7F" w:rsidRDefault="00123A78" w:rsidP="00123A78">
      <w:pPr>
        <w:widowControl w:val="0"/>
        <w:bidi/>
        <w:adjustRightInd w:val="0"/>
        <w:spacing w:after="0" w:line="276" w:lineRule="auto"/>
        <w:ind w:firstLine="720"/>
        <w:jc w:val="lowKashida"/>
        <w:textAlignment w:val="baseline"/>
        <w:rPr>
          <w:rFonts w:ascii="Times New Roman" w:eastAsia="Times New Roman" w:hAnsi="Times New Roman" w:cs="Simplified Arabic"/>
          <w:sz w:val="32"/>
          <w:szCs w:val="32"/>
          <w:rtl/>
          <w:lang w:bidi="ar-DZ"/>
        </w:rPr>
      </w:pPr>
      <w:r w:rsidRPr="00B83E7F">
        <w:rPr>
          <w:rFonts w:ascii="Times New Roman" w:eastAsia="Times New Roman" w:hAnsi="Times New Roman" w:cs="Simplified Arabic" w:hint="cs"/>
          <w:sz w:val="32"/>
          <w:szCs w:val="32"/>
          <w:rtl/>
          <w:lang w:bidi="ar-DZ"/>
        </w:rPr>
        <w:t>يُعدّ</w:t>
      </w:r>
      <w:r w:rsidRPr="00B83E7F">
        <w:rPr>
          <w:rFonts w:ascii="Times New Roman" w:eastAsia="Times New Roman" w:hAnsi="Times New Roman" w:cs="Simplified Arabic"/>
          <w:sz w:val="32"/>
          <w:szCs w:val="32"/>
          <w:rtl/>
          <w:lang w:bidi="ar-DZ"/>
        </w:rPr>
        <w:t xml:space="preserve"> الاقتراض </w:t>
      </w:r>
      <w:r w:rsidRPr="00B83E7F">
        <w:rPr>
          <w:rFonts w:ascii="Times New Roman" w:eastAsia="Times New Roman" w:hAnsi="Times New Roman" w:cs="Simplified Arabic" w:hint="cs"/>
          <w:sz w:val="32"/>
          <w:szCs w:val="32"/>
          <w:rtl/>
          <w:lang w:bidi="ar-DZ"/>
        </w:rPr>
        <w:t>أ</w:t>
      </w:r>
      <w:r w:rsidRPr="00B83E7F">
        <w:rPr>
          <w:rFonts w:ascii="Times New Roman" w:eastAsia="Times New Roman" w:hAnsi="Times New Roman" w:cs="Simplified Arabic"/>
          <w:sz w:val="32"/>
          <w:szCs w:val="32"/>
          <w:rtl/>
          <w:lang w:bidi="ar-DZ"/>
        </w:rPr>
        <w:t xml:space="preserve">بسط مناهج الترجمة </w:t>
      </w:r>
      <w:r w:rsidRPr="00B83E7F">
        <w:rPr>
          <w:rFonts w:ascii="Times New Roman" w:eastAsia="Times New Roman" w:hAnsi="Times New Roman" w:cs="Simplified Arabic" w:hint="cs"/>
          <w:sz w:val="32"/>
          <w:szCs w:val="32"/>
          <w:rtl/>
          <w:lang w:bidi="ar-DZ"/>
        </w:rPr>
        <w:t>و</w:t>
      </w:r>
      <w:r w:rsidRPr="00B83E7F">
        <w:rPr>
          <w:rFonts w:ascii="Times New Roman" w:eastAsia="Times New Roman" w:hAnsi="Times New Roman" w:cs="Simplified Arabic"/>
          <w:sz w:val="32"/>
          <w:szCs w:val="32"/>
          <w:rtl/>
          <w:lang w:bidi="ar-DZ"/>
        </w:rPr>
        <w:t xml:space="preserve"> يتمث</w:t>
      </w:r>
      <w:r w:rsidRPr="00B83E7F">
        <w:rPr>
          <w:rFonts w:ascii="Times New Roman" w:eastAsia="Times New Roman" w:hAnsi="Times New Roman" w:cs="Simplified Arabic" w:hint="cs"/>
          <w:sz w:val="32"/>
          <w:szCs w:val="32"/>
          <w:rtl/>
          <w:lang w:bidi="ar-DZ"/>
        </w:rPr>
        <w:t>ّ</w:t>
      </w:r>
      <w:r w:rsidRPr="00B83E7F">
        <w:rPr>
          <w:rFonts w:ascii="Times New Roman" w:eastAsia="Times New Roman" w:hAnsi="Times New Roman" w:cs="Simplified Arabic"/>
          <w:sz w:val="32"/>
          <w:szCs w:val="32"/>
          <w:rtl/>
          <w:lang w:bidi="ar-DZ"/>
        </w:rPr>
        <w:t>ل في أخذ اللفظة كما هي عليه في اللغة المنقول منها. و يلج</w:t>
      </w:r>
      <w:r w:rsidRPr="00B83E7F">
        <w:rPr>
          <w:rFonts w:ascii="Times New Roman" w:eastAsia="Times New Roman" w:hAnsi="Times New Roman" w:cs="Simplified Arabic" w:hint="cs"/>
          <w:sz w:val="32"/>
          <w:szCs w:val="32"/>
          <w:rtl/>
          <w:lang w:bidi="ar-DZ"/>
        </w:rPr>
        <w:t>أ</w:t>
      </w:r>
      <w:r w:rsidRPr="00B83E7F">
        <w:rPr>
          <w:rFonts w:ascii="Times New Roman" w:eastAsia="Times New Roman" w:hAnsi="Times New Roman" w:cs="Simplified Arabic"/>
          <w:sz w:val="32"/>
          <w:szCs w:val="32"/>
          <w:rtl/>
          <w:lang w:bidi="ar-DZ"/>
        </w:rPr>
        <w:t xml:space="preserve"> إليه المترجم في الحالات التي لا يجد فيها مقابلا</w:t>
      </w:r>
      <w:r w:rsidRPr="00B83E7F">
        <w:rPr>
          <w:rFonts w:ascii="Times New Roman" w:eastAsia="Times New Roman" w:hAnsi="Times New Roman" w:cs="Simplified Arabic" w:hint="cs"/>
          <w:sz w:val="32"/>
          <w:szCs w:val="32"/>
          <w:rtl/>
          <w:lang w:bidi="ar-DZ"/>
        </w:rPr>
        <w:t>،</w:t>
      </w:r>
      <w:r w:rsidRPr="00B83E7F">
        <w:rPr>
          <w:rFonts w:ascii="Times New Roman" w:eastAsia="Times New Roman" w:hAnsi="Times New Roman" w:cs="Simplified Arabic"/>
          <w:sz w:val="32"/>
          <w:szCs w:val="32"/>
          <w:rtl/>
          <w:lang w:bidi="ar-DZ"/>
        </w:rPr>
        <w:t xml:space="preserve"> بحيث يتم</w:t>
      </w:r>
      <w:r w:rsidRPr="00B83E7F">
        <w:rPr>
          <w:rFonts w:ascii="Times New Roman" w:eastAsia="Times New Roman" w:hAnsi="Times New Roman" w:cs="Simplified Arabic" w:hint="cs"/>
          <w:sz w:val="32"/>
          <w:szCs w:val="32"/>
          <w:rtl/>
          <w:lang w:bidi="ar-DZ"/>
        </w:rPr>
        <w:t>ّ</w:t>
      </w:r>
      <w:r w:rsidRPr="00B83E7F">
        <w:rPr>
          <w:rFonts w:ascii="Times New Roman" w:eastAsia="Times New Roman" w:hAnsi="Times New Roman" w:cs="Simplified Arabic"/>
          <w:sz w:val="32"/>
          <w:szCs w:val="32"/>
          <w:rtl/>
          <w:lang w:bidi="ar-DZ"/>
        </w:rPr>
        <w:t xml:space="preserve"> على مستوى المفردات. و يضم</w:t>
      </w:r>
      <w:r w:rsidRPr="00B83E7F">
        <w:rPr>
          <w:rFonts w:ascii="Times New Roman" w:eastAsia="Times New Roman" w:hAnsi="Times New Roman" w:cs="Simplified Arabic" w:hint="cs"/>
          <w:sz w:val="32"/>
          <w:szCs w:val="32"/>
          <w:rtl/>
          <w:lang w:bidi="ar-DZ"/>
        </w:rPr>
        <w:t>ّ</w:t>
      </w:r>
      <w:r w:rsidRPr="00B83E7F">
        <w:rPr>
          <w:rFonts w:ascii="Times New Roman" w:eastAsia="Times New Roman" w:hAnsi="Times New Roman" w:cs="Simplified Arabic"/>
          <w:sz w:val="32"/>
          <w:szCs w:val="32"/>
          <w:rtl/>
          <w:lang w:bidi="ar-DZ"/>
        </w:rPr>
        <w:t xml:space="preserve"> أسماء الع</w:t>
      </w:r>
      <w:r w:rsidRPr="00B83E7F">
        <w:rPr>
          <w:rFonts w:ascii="Times New Roman" w:eastAsia="Times New Roman" w:hAnsi="Times New Roman" w:cs="Simplified Arabic" w:hint="cs"/>
          <w:sz w:val="32"/>
          <w:szCs w:val="32"/>
          <w:rtl/>
          <w:lang w:bidi="ar-DZ"/>
        </w:rPr>
        <w:t>َ</w:t>
      </w:r>
      <w:r w:rsidRPr="00B83E7F">
        <w:rPr>
          <w:rFonts w:ascii="Times New Roman" w:eastAsia="Times New Roman" w:hAnsi="Times New Roman" w:cs="Simplified Arabic"/>
          <w:sz w:val="32"/>
          <w:szCs w:val="32"/>
          <w:rtl/>
          <w:lang w:bidi="ar-DZ"/>
        </w:rPr>
        <w:t>ل</w:t>
      </w:r>
      <w:r w:rsidRPr="00B83E7F">
        <w:rPr>
          <w:rFonts w:ascii="Times New Roman" w:eastAsia="Times New Roman" w:hAnsi="Times New Roman" w:cs="Simplified Arabic" w:hint="cs"/>
          <w:sz w:val="32"/>
          <w:szCs w:val="32"/>
          <w:rtl/>
          <w:lang w:bidi="ar-DZ"/>
        </w:rPr>
        <w:t>َ</w:t>
      </w:r>
      <w:r w:rsidRPr="00B83E7F">
        <w:rPr>
          <w:rFonts w:ascii="Times New Roman" w:eastAsia="Times New Roman" w:hAnsi="Times New Roman" w:cs="Simplified Arabic"/>
          <w:sz w:val="32"/>
          <w:szCs w:val="32"/>
          <w:rtl/>
          <w:lang w:bidi="ar-DZ"/>
        </w:rPr>
        <w:t>م</w:t>
      </w:r>
      <w:r w:rsidRPr="00B83E7F">
        <w:rPr>
          <w:rFonts w:ascii="Times New Roman" w:eastAsia="Times New Roman" w:hAnsi="Times New Roman" w:cs="Simplified Arabic" w:hint="cs"/>
          <w:sz w:val="32"/>
          <w:szCs w:val="32"/>
          <w:rtl/>
          <w:lang w:bidi="ar-DZ"/>
        </w:rPr>
        <w:t>ِ</w:t>
      </w:r>
      <w:r w:rsidRPr="00B83E7F">
        <w:rPr>
          <w:rFonts w:ascii="Times New Roman" w:eastAsia="Times New Roman" w:hAnsi="Times New Roman" w:cs="Simplified Arabic"/>
          <w:sz w:val="32"/>
          <w:szCs w:val="32"/>
          <w:rtl/>
          <w:lang w:bidi="ar-DZ"/>
        </w:rPr>
        <w:t xml:space="preserve"> و بعض المصطلحات الثقافية</w:t>
      </w:r>
      <w:r w:rsidRPr="00B83E7F">
        <w:rPr>
          <w:rFonts w:ascii="Times New Roman" w:eastAsia="Times New Roman" w:hAnsi="Times New Roman" w:cs="Simplified Arabic" w:hint="cs"/>
          <w:sz w:val="32"/>
          <w:szCs w:val="32"/>
          <w:rtl/>
          <w:lang w:bidi="ar-DZ"/>
        </w:rPr>
        <w:t xml:space="preserve">، </w:t>
      </w:r>
      <w:r w:rsidRPr="00B83E7F">
        <w:rPr>
          <w:rFonts w:ascii="Times New Roman" w:eastAsia="Times New Roman" w:hAnsi="Times New Roman" w:cs="Simplified Arabic"/>
          <w:sz w:val="32"/>
          <w:szCs w:val="32"/>
          <w:rtl/>
          <w:lang w:bidi="ar-DZ"/>
        </w:rPr>
        <w:t>و ي</w:t>
      </w:r>
      <w:r w:rsidRPr="00B83E7F">
        <w:rPr>
          <w:rFonts w:ascii="Times New Roman" w:eastAsia="Times New Roman" w:hAnsi="Times New Roman" w:cs="Simplified Arabic" w:hint="cs"/>
          <w:sz w:val="32"/>
          <w:szCs w:val="32"/>
          <w:rtl/>
          <w:lang w:bidi="ar-DZ"/>
        </w:rPr>
        <w:t>ُ</w:t>
      </w:r>
      <w:r w:rsidRPr="00B83E7F">
        <w:rPr>
          <w:rFonts w:ascii="Times New Roman" w:eastAsia="Times New Roman" w:hAnsi="Times New Roman" w:cs="Simplified Arabic"/>
          <w:sz w:val="32"/>
          <w:szCs w:val="32"/>
          <w:rtl/>
          <w:lang w:bidi="ar-DZ"/>
        </w:rPr>
        <w:t>ستعمل عند حالة العجز المطلق أي عند الضرورة</w:t>
      </w:r>
      <w:r w:rsidRPr="00B83E7F">
        <w:rPr>
          <w:rFonts w:ascii="Times New Roman" w:eastAsia="Times New Roman" w:hAnsi="Times New Roman" w:cs="Simplified Arabic"/>
          <w:sz w:val="32"/>
          <w:szCs w:val="32"/>
          <w:vertAlign w:val="superscript"/>
          <w:rtl/>
          <w:lang w:bidi="ar-DZ"/>
        </w:rPr>
        <w:footnoteReference w:id="3"/>
      </w:r>
      <w:r w:rsidRPr="00B83E7F">
        <w:rPr>
          <w:rFonts w:ascii="Times New Roman" w:eastAsia="Times New Roman" w:hAnsi="Times New Roman" w:cs="Simplified Arabic"/>
          <w:sz w:val="32"/>
          <w:szCs w:val="32"/>
          <w:rtl/>
          <w:lang w:bidi="ar-DZ"/>
        </w:rPr>
        <w:t>. ونذكر من ذلك بعض الأمثلة التوضيحية:</w:t>
      </w:r>
    </w:p>
    <w:p w:rsidR="00123A78" w:rsidRPr="00B83E7F" w:rsidRDefault="00123A78" w:rsidP="00123A78">
      <w:pPr>
        <w:widowControl w:val="0"/>
        <w:bidi/>
        <w:adjustRightInd w:val="0"/>
        <w:spacing w:after="0" w:line="276" w:lineRule="auto"/>
        <w:jc w:val="lowKashida"/>
        <w:textAlignment w:val="baseline"/>
        <w:rPr>
          <w:rFonts w:ascii="Times New Roman" w:eastAsia="Times New Roman" w:hAnsi="Times New Roman" w:cs="Simplified Arabic"/>
          <w:sz w:val="32"/>
          <w:szCs w:val="32"/>
          <w:lang w:bidi="ar-DZ"/>
        </w:rPr>
      </w:pPr>
      <w:r w:rsidRPr="00B83E7F">
        <w:rPr>
          <w:rFonts w:ascii="Times New Roman" w:eastAsia="Times New Roman" w:hAnsi="Times New Roman" w:cs="Simplified Arabic"/>
          <w:sz w:val="32"/>
          <w:szCs w:val="32"/>
          <w:rtl/>
          <w:lang w:bidi="ar-DZ"/>
        </w:rPr>
        <w:t>اقترض الفرنسيون كلمات عد</w:t>
      </w:r>
      <w:r w:rsidRPr="00B83E7F">
        <w:rPr>
          <w:rFonts w:ascii="Times New Roman" w:eastAsia="Times New Roman" w:hAnsi="Times New Roman" w:cs="Simplified Arabic" w:hint="cs"/>
          <w:sz w:val="32"/>
          <w:szCs w:val="32"/>
          <w:rtl/>
          <w:lang w:bidi="ar-DZ"/>
        </w:rPr>
        <w:t>ة</w:t>
      </w:r>
      <w:r w:rsidRPr="00B83E7F">
        <w:rPr>
          <w:rFonts w:ascii="Times New Roman" w:eastAsia="Times New Roman" w:hAnsi="Times New Roman" w:cs="Simplified Arabic"/>
          <w:sz w:val="32"/>
          <w:szCs w:val="32"/>
          <w:rtl/>
          <w:lang w:bidi="ar-DZ"/>
        </w:rPr>
        <w:t xml:space="preserve"> من اللغة العربية مثل</w:t>
      </w:r>
      <w:r w:rsidRPr="00B83E7F">
        <w:rPr>
          <w:rFonts w:ascii="Calibri" w:eastAsia="Times New Roman" w:hAnsi="Calibri" w:cs="Calibri"/>
          <w:i/>
          <w:iCs/>
          <w:sz w:val="32"/>
          <w:szCs w:val="32"/>
          <w:lang w:bidi="ar-DZ"/>
        </w:rPr>
        <w:t xml:space="preserve"> Une tasse</w:t>
      </w:r>
      <w:r w:rsidRPr="00B83E7F">
        <w:rPr>
          <w:rFonts w:ascii="Times New Roman" w:eastAsia="Times New Roman" w:hAnsi="Times New Roman" w:cs="Simplified Arabic"/>
          <w:sz w:val="32"/>
          <w:szCs w:val="32"/>
          <w:rtl/>
          <w:lang w:bidi="ar-DZ"/>
        </w:rPr>
        <w:t>وهي من الأصل العربي " طأس"</w:t>
      </w:r>
      <w:r w:rsidRPr="00B83E7F">
        <w:rPr>
          <w:rFonts w:ascii="Times New Roman" w:eastAsia="Times New Roman" w:hAnsi="Times New Roman" w:cs="Simplified Arabic" w:hint="cs"/>
          <w:sz w:val="32"/>
          <w:szCs w:val="32"/>
          <w:rtl/>
          <w:lang w:bidi="ar-DZ"/>
        </w:rPr>
        <w:t xml:space="preserve"> و </w:t>
      </w:r>
      <w:r w:rsidRPr="00B83E7F">
        <w:rPr>
          <w:rFonts w:ascii="Calibri" w:eastAsia="Times New Roman" w:hAnsi="Calibri" w:cs="Calibri"/>
          <w:i/>
          <w:iCs/>
          <w:sz w:val="32"/>
          <w:szCs w:val="32"/>
          <w:lang w:bidi="ar-DZ"/>
        </w:rPr>
        <w:t>Alcool</w:t>
      </w:r>
      <w:r w:rsidRPr="00B83E7F">
        <w:rPr>
          <w:rFonts w:ascii="Times New Roman" w:eastAsia="Times New Roman" w:hAnsi="Times New Roman" w:cs="Simplified Arabic" w:hint="cs"/>
          <w:sz w:val="32"/>
          <w:szCs w:val="32"/>
          <w:rtl/>
          <w:lang w:bidi="ar-DZ"/>
        </w:rPr>
        <w:t xml:space="preserve"> من الكلمة العربية الكحول، و </w:t>
      </w:r>
      <w:r w:rsidRPr="00B83E7F">
        <w:rPr>
          <w:rFonts w:ascii="Calibri" w:eastAsia="Times New Roman" w:hAnsi="Calibri" w:cs="Calibri"/>
          <w:i/>
          <w:iCs/>
          <w:sz w:val="32"/>
          <w:szCs w:val="32"/>
          <w:lang w:bidi="ar-DZ"/>
        </w:rPr>
        <w:t>Intifada</w:t>
      </w:r>
      <w:r w:rsidRPr="00B83E7F">
        <w:rPr>
          <w:rFonts w:ascii="Times New Roman" w:eastAsia="Times New Roman" w:hAnsi="Times New Roman" w:cs="Simplified Arabic" w:hint="cs"/>
          <w:sz w:val="32"/>
          <w:szCs w:val="32"/>
          <w:rtl/>
          <w:lang w:bidi="ar-DZ"/>
        </w:rPr>
        <w:t xml:space="preserve"> انتفاضة و </w:t>
      </w:r>
      <w:r w:rsidRPr="00B83E7F">
        <w:rPr>
          <w:rFonts w:ascii="Calibri" w:eastAsia="Times New Roman" w:hAnsi="Calibri" w:cs="Calibri"/>
          <w:i/>
          <w:iCs/>
          <w:sz w:val="32"/>
          <w:szCs w:val="32"/>
          <w:lang w:bidi="ar-DZ"/>
        </w:rPr>
        <w:t>Djihad</w:t>
      </w:r>
      <w:r w:rsidRPr="00B83E7F">
        <w:rPr>
          <w:rFonts w:ascii="Times New Roman" w:eastAsia="Times New Roman" w:hAnsi="Times New Roman" w:cs="Simplified Arabic" w:hint="cs"/>
          <w:sz w:val="32"/>
          <w:szCs w:val="32"/>
          <w:rtl/>
          <w:lang w:bidi="ar-DZ"/>
        </w:rPr>
        <w:t xml:space="preserve"> جهاد، إلخ.</w:t>
      </w:r>
    </w:p>
    <w:p w:rsidR="00123A78" w:rsidRPr="00B83E7F" w:rsidRDefault="00123A78" w:rsidP="00123A78">
      <w:pPr>
        <w:widowControl w:val="0"/>
        <w:bidi/>
        <w:adjustRightInd w:val="0"/>
        <w:spacing w:after="0" w:line="276" w:lineRule="auto"/>
        <w:ind w:firstLine="720"/>
        <w:jc w:val="lowKashida"/>
        <w:textAlignment w:val="baseline"/>
        <w:rPr>
          <w:rFonts w:ascii="Times New Roman" w:eastAsia="Times New Roman" w:hAnsi="Times New Roman" w:cs="Simplified Arabic"/>
          <w:sz w:val="32"/>
          <w:szCs w:val="32"/>
          <w:rtl/>
          <w:lang w:bidi="ar-DZ"/>
        </w:rPr>
      </w:pPr>
      <w:r w:rsidRPr="00B83E7F">
        <w:rPr>
          <w:rFonts w:ascii="Times New Roman" w:eastAsia="Times New Roman" w:hAnsi="Times New Roman" w:cs="Simplified Arabic"/>
          <w:sz w:val="32"/>
          <w:szCs w:val="32"/>
          <w:rtl/>
          <w:lang w:bidi="ar-DZ"/>
        </w:rPr>
        <w:t>كما اقترض</w:t>
      </w:r>
      <w:r w:rsidRPr="00B83E7F">
        <w:rPr>
          <w:rFonts w:ascii="Times New Roman" w:eastAsia="Times New Roman" w:hAnsi="Times New Roman" w:cs="Simplified Arabic" w:hint="cs"/>
          <w:sz w:val="32"/>
          <w:szCs w:val="32"/>
          <w:rtl/>
          <w:lang w:bidi="ar-DZ"/>
        </w:rPr>
        <w:t>تالعربية</w:t>
      </w:r>
      <w:r w:rsidRPr="00B83E7F">
        <w:rPr>
          <w:rFonts w:ascii="Times New Roman" w:eastAsia="Times New Roman" w:hAnsi="Times New Roman" w:cs="Simplified Arabic"/>
          <w:sz w:val="32"/>
          <w:szCs w:val="32"/>
          <w:rtl/>
          <w:lang w:bidi="ar-DZ"/>
        </w:rPr>
        <w:t xml:space="preserve">من </w:t>
      </w:r>
      <w:r w:rsidRPr="00B83E7F">
        <w:rPr>
          <w:rFonts w:ascii="Times New Roman" w:eastAsia="Times New Roman" w:hAnsi="Times New Roman" w:cs="Simplified Arabic" w:hint="cs"/>
          <w:sz w:val="32"/>
          <w:szCs w:val="32"/>
          <w:rtl/>
          <w:lang w:bidi="ar-DZ"/>
        </w:rPr>
        <w:t>الفرنسية و الإنجليزية مصطلحات كثيرة، و الأمثلة في هذا المجال لا تكاد تُحصى مثل:</w:t>
      </w:r>
    </w:p>
    <w:p w:rsidR="00123A78" w:rsidRPr="00B83E7F" w:rsidRDefault="00123A78" w:rsidP="00123A78">
      <w:pPr>
        <w:widowControl w:val="0"/>
        <w:bidi/>
        <w:adjustRightInd w:val="0"/>
        <w:spacing w:after="0" w:line="276" w:lineRule="auto"/>
        <w:jc w:val="lowKashida"/>
        <w:textAlignment w:val="baseline"/>
        <w:rPr>
          <w:rFonts w:ascii="Times New Roman" w:eastAsia="Times New Roman" w:hAnsi="Times New Roman" w:cs="Simplified Arabic"/>
          <w:sz w:val="32"/>
          <w:szCs w:val="32"/>
          <w:rtl/>
          <w:lang w:bidi="ar-DZ"/>
        </w:rPr>
      </w:pPr>
      <w:r w:rsidRPr="00B83E7F">
        <w:rPr>
          <w:rFonts w:ascii="Times New Roman" w:eastAsia="Times New Roman" w:hAnsi="Times New Roman" w:cs="Simplified Arabic" w:hint="cs"/>
          <w:sz w:val="32"/>
          <w:szCs w:val="32"/>
          <w:rtl/>
          <w:lang w:bidi="ar-DZ"/>
        </w:rPr>
        <w:t>التكنولوجيا /</w:t>
      </w:r>
      <w:r w:rsidRPr="00B83E7F">
        <w:rPr>
          <w:rFonts w:ascii="Calibri" w:eastAsia="Times New Roman" w:hAnsi="Calibri" w:cs="Calibri"/>
          <w:i/>
          <w:iCs/>
          <w:sz w:val="32"/>
          <w:szCs w:val="32"/>
          <w:lang w:bidi="ar-DZ"/>
        </w:rPr>
        <w:t>Technologie</w:t>
      </w:r>
    </w:p>
    <w:p w:rsidR="00123A78" w:rsidRPr="00B83E7F" w:rsidRDefault="00123A78" w:rsidP="00123A78">
      <w:pPr>
        <w:widowControl w:val="0"/>
        <w:bidi/>
        <w:adjustRightInd w:val="0"/>
        <w:spacing w:after="0" w:line="276" w:lineRule="auto"/>
        <w:jc w:val="lowKashida"/>
        <w:textAlignment w:val="baseline"/>
        <w:rPr>
          <w:rFonts w:ascii="Times New Roman" w:eastAsia="Times New Roman" w:hAnsi="Times New Roman" w:cs="Simplified Arabic"/>
          <w:sz w:val="32"/>
          <w:szCs w:val="32"/>
          <w:rtl/>
          <w:lang w:bidi="ar-DZ"/>
        </w:rPr>
      </w:pPr>
      <w:r w:rsidRPr="00B83E7F">
        <w:rPr>
          <w:rFonts w:ascii="Times New Roman" w:eastAsia="Times New Roman" w:hAnsi="Times New Roman" w:cs="Simplified Arabic" w:hint="cs"/>
          <w:sz w:val="32"/>
          <w:szCs w:val="32"/>
          <w:rtl/>
          <w:lang w:bidi="ar-DZ"/>
        </w:rPr>
        <w:t xml:space="preserve">ميكانيزم / </w:t>
      </w:r>
      <w:r w:rsidRPr="00B83E7F">
        <w:rPr>
          <w:rFonts w:ascii="Calibri" w:eastAsia="Times New Roman" w:hAnsi="Calibri" w:cs="Calibri"/>
          <w:i/>
          <w:iCs/>
          <w:sz w:val="32"/>
          <w:szCs w:val="32"/>
          <w:lang w:bidi="ar-DZ"/>
        </w:rPr>
        <w:t>Mécanisme</w:t>
      </w:r>
    </w:p>
    <w:p w:rsidR="00123A78" w:rsidRPr="00B83E7F" w:rsidRDefault="00123A78" w:rsidP="00123A78">
      <w:pPr>
        <w:widowControl w:val="0"/>
        <w:bidi/>
        <w:adjustRightInd w:val="0"/>
        <w:spacing w:after="0" w:line="276" w:lineRule="auto"/>
        <w:jc w:val="lowKashida"/>
        <w:textAlignment w:val="baseline"/>
        <w:rPr>
          <w:rFonts w:ascii="Times New Roman" w:eastAsia="Times New Roman" w:hAnsi="Times New Roman" w:cs="Simplified Arabic"/>
          <w:sz w:val="32"/>
          <w:szCs w:val="32"/>
          <w:rtl/>
          <w:lang w:bidi="ar-DZ"/>
        </w:rPr>
      </w:pPr>
      <w:r w:rsidRPr="00B83E7F">
        <w:rPr>
          <w:rFonts w:ascii="Times New Roman" w:eastAsia="Times New Roman" w:hAnsi="Times New Roman" w:cs="Simplified Arabic" w:hint="cs"/>
          <w:sz w:val="32"/>
          <w:szCs w:val="32"/>
          <w:rtl/>
          <w:lang w:bidi="ar-DZ"/>
        </w:rPr>
        <w:t xml:space="preserve">رسكلة / </w:t>
      </w:r>
      <w:r w:rsidRPr="00B83E7F">
        <w:rPr>
          <w:rFonts w:ascii="Calibri" w:eastAsia="Times New Roman" w:hAnsi="Calibri" w:cs="Calibri"/>
          <w:i/>
          <w:iCs/>
          <w:sz w:val="32"/>
          <w:szCs w:val="32"/>
          <w:lang w:bidi="ar-DZ"/>
        </w:rPr>
        <w:t>Recyclage</w:t>
      </w:r>
    </w:p>
    <w:p w:rsidR="00123A78" w:rsidRPr="00B83E7F" w:rsidRDefault="00123A78" w:rsidP="00123A78">
      <w:pPr>
        <w:widowControl w:val="0"/>
        <w:bidi/>
        <w:adjustRightInd w:val="0"/>
        <w:spacing w:after="0" w:line="276" w:lineRule="auto"/>
        <w:jc w:val="lowKashida"/>
        <w:textAlignment w:val="baseline"/>
        <w:rPr>
          <w:rFonts w:ascii="Times New Roman" w:eastAsia="Times New Roman" w:hAnsi="Times New Roman" w:cs="Simplified Arabic"/>
          <w:sz w:val="32"/>
          <w:szCs w:val="32"/>
          <w:lang w:bidi="ar-DZ"/>
        </w:rPr>
      </w:pPr>
      <w:r w:rsidRPr="00B83E7F">
        <w:rPr>
          <w:rFonts w:ascii="Times New Roman" w:eastAsia="Times New Roman" w:hAnsi="Times New Roman" w:cs="Simplified Arabic" w:hint="cs"/>
          <w:sz w:val="32"/>
          <w:szCs w:val="32"/>
          <w:rtl/>
          <w:lang w:bidi="ar-DZ"/>
        </w:rPr>
        <w:t>الراديو /</w:t>
      </w:r>
      <w:r w:rsidRPr="00B83E7F">
        <w:rPr>
          <w:rFonts w:ascii="Calibri" w:eastAsia="Times New Roman" w:hAnsi="Calibri" w:cs="Calibri"/>
          <w:i/>
          <w:iCs/>
          <w:sz w:val="32"/>
          <w:szCs w:val="32"/>
          <w:lang w:bidi="ar-DZ"/>
        </w:rPr>
        <w:t>Radio</w:t>
      </w:r>
    </w:p>
    <w:p w:rsidR="00123A78" w:rsidRPr="00B83E7F" w:rsidRDefault="00123A78" w:rsidP="00123A78">
      <w:pPr>
        <w:widowControl w:val="0"/>
        <w:bidi/>
        <w:adjustRightInd w:val="0"/>
        <w:spacing w:after="0" w:line="276" w:lineRule="auto"/>
        <w:jc w:val="lowKashida"/>
        <w:textAlignment w:val="baseline"/>
        <w:rPr>
          <w:rFonts w:ascii="Times New Roman" w:eastAsia="Times New Roman" w:hAnsi="Times New Roman" w:cs="Simplified Arabic"/>
          <w:sz w:val="32"/>
          <w:szCs w:val="32"/>
          <w:rtl/>
          <w:lang w:bidi="ar-DZ"/>
        </w:rPr>
      </w:pPr>
      <w:r w:rsidRPr="00B83E7F">
        <w:rPr>
          <w:rFonts w:ascii="Times New Roman" w:eastAsia="Times New Roman" w:hAnsi="Times New Roman" w:cs="Simplified Arabic" w:hint="cs"/>
          <w:sz w:val="32"/>
          <w:szCs w:val="32"/>
          <w:rtl/>
          <w:lang w:bidi="ar-DZ"/>
        </w:rPr>
        <w:t>البيولوجيا /</w:t>
      </w:r>
      <w:r w:rsidRPr="00B83E7F">
        <w:rPr>
          <w:rFonts w:ascii="Calibri" w:eastAsia="Times New Roman" w:hAnsi="Calibri" w:cs="Calibri"/>
          <w:i/>
          <w:iCs/>
          <w:sz w:val="32"/>
          <w:szCs w:val="32"/>
          <w:lang w:bidi="ar-DZ"/>
        </w:rPr>
        <w:t>Biologie</w:t>
      </w:r>
      <w:r w:rsidRPr="00B83E7F">
        <w:rPr>
          <w:rFonts w:ascii="Times New Roman" w:eastAsia="Times New Roman" w:hAnsi="Times New Roman" w:cs="Simplified Arabic" w:hint="cs"/>
          <w:sz w:val="32"/>
          <w:szCs w:val="32"/>
          <w:rtl/>
          <w:lang w:bidi="ar-DZ"/>
        </w:rPr>
        <w:t>، إلخ.</w:t>
      </w:r>
    </w:p>
    <w:p w:rsidR="00123A78" w:rsidRPr="00B83E7F" w:rsidRDefault="00123A78" w:rsidP="00123A78">
      <w:pPr>
        <w:widowControl w:val="0"/>
        <w:bidi/>
        <w:adjustRightInd w:val="0"/>
        <w:spacing w:after="0" w:line="276" w:lineRule="auto"/>
        <w:ind w:firstLine="720"/>
        <w:jc w:val="lowKashida"/>
        <w:textAlignment w:val="baseline"/>
        <w:rPr>
          <w:rFonts w:ascii="Times New Roman" w:eastAsia="Times New Roman" w:hAnsi="Times New Roman" w:cs="Simplified Arabic"/>
          <w:sz w:val="32"/>
          <w:szCs w:val="32"/>
          <w:rtl/>
          <w:lang w:bidi="ar-DZ"/>
        </w:rPr>
      </w:pPr>
      <w:r w:rsidRPr="00B83E7F">
        <w:rPr>
          <w:rFonts w:ascii="Times New Roman" w:eastAsia="Times New Roman" w:hAnsi="Times New Roman" w:cs="Simplified Arabic" w:hint="cs"/>
          <w:sz w:val="32"/>
          <w:szCs w:val="32"/>
          <w:rtl/>
          <w:lang w:bidi="ar-DZ"/>
        </w:rPr>
        <w:t xml:space="preserve">و عن أسلوب الاقتراض أو الدخيل، يمكن الرجوع إلى ما ذكره </w:t>
      </w:r>
      <w:r w:rsidRPr="00B83E7F">
        <w:rPr>
          <w:rFonts w:ascii="Times New Roman" w:eastAsia="Times New Roman" w:hAnsi="Times New Roman" w:cs="Simplified Arabic"/>
          <w:sz w:val="32"/>
          <w:szCs w:val="32"/>
          <w:rtl/>
          <w:lang w:bidi="ar-DZ"/>
        </w:rPr>
        <w:t>صبري إبراهيم السيد</w:t>
      </w:r>
      <w:r w:rsidRPr="00B83E7F">
        <w:rPr>
          <w:rFonts w:ascii="Times New Roman" w:eastAsia="Times New Roman" w:hAnsi="Times New Roman" w:cs="Simplified Arabic"/>
          <w:sz w:val="32"/>
          <w:szCs w:val="32"/>
          <w:vertAlign w:val="superscript"/>
          <w:rtl/>
          <w:lang w:bidi="ar-DZ"/>
        </w:rPr>
        <w:footnoteReference w:id="4"/>
      </w:r>
      <w:r w:rsidRPr="00B83E7F">
        <w:rPr>
          <w:rFonts w:ascii="Times New Roman" w:eastAsia="Times New Roman" w:hAnsi="Times New Roman" w:cs="Simplified Arabic"/>
          <w:sz w:val="32"/>
          <w:szCs w:val="32"/>
          <w:rtl/>
          <w:lang w:bidi="ar-DZ"/>
        </w:rPr>
        <w:t xml:space="preserve"> في كتابه " علم اللغة الاجتماعي " </w:t>
      </w:r>
      <w:r w:rsidRPr="00B83E7F">
        <w:rPr>
          <w:rFonts w:ascii="Times New Roman" w:eastAsia="Times New Roman" w:hAnsi="Times New Roman" w:cs="Simplified Arabic" w:hint="cs"/>
          <w:sz w:val="32"/>
          <w:szCs w:val="32"/>
          <w:rtl/>
          <w:lang w:bidi="ar-DZ"/>
        </w:rPr>
        <w:t xml:space="preserve">من </w:t>
      </w:r>
      <w:r w:rsidRPr="00B83E7F">
        <w:rPr>
          <w:rFonts w:ascii="Times New Roman" w:eastAsia="Times New Roman" w:hAnsi="Times New Roman" w:cs="Simplified Arabic"/>
          <w:sz w:val="32"/>
          <w:szCs w:val="32"/>
          <w:rtl/>
          <w:lang w:bidi="ar-DZ"/>
        </w:rPr>
        <w:t>أمثلة كثيرة عن الألفاظ التي اقترضتها العرب من اللغات الأخرى منذ القد</w:t>
      </w:r>
      <w:r w:rsidRPr="00B83E7F">
        <w:rPr>
          <w:rFonts w:ascii="Times New Roman" w:eastAsia="Times New Roman" w:hAnsi="Times New Roman" w:cs="Simplified Arabic" w:hint="cs"/>
          <w:sz w:val="32"/>
          <w:szCs w:val="32"/>
          <w:rtl/>
          <w:lang w:bidi="ar-DZ"/>
        </w:rPr>
        <w:t>ي</w:t>
      </w:r>
      <w:r w:rsidRPr="00B83E7F">
        <w:rPr>
          <w:rFonts w:ascii="Times New Roman" w:eastAsia="Times New Roman" w:hAnsi="Times New Roman" w:cs="Simplified Arabic"/>
          <w:sz w:val="32"/>
          <w:szCs w:val="32"/>
          <w:rtl/>
          <w:lang w:bidi="ar-DZ"/>
        </w:rPr>
        <w:t>م</w:t>
      </w:r>
      <w:r w:rsidRPr="00B83E7F">
        <w:rPr>
          <w:rFonts w:ascii="Times New Roman" w:eastAsia="Times New Roman" w:hAnsi="Times New Roman" w:cs="Simplified Arabic" w:hint="cs"/>
          <w:sz w:val="32"/>
          <w:szCs w:val="32"/>
          <w:rtl/>
          <w:lang w:bidi="ar-DZ"/>
        </w:rPr>
        <w:t>.</w:t>
      </w:r>
    </w:p>
    <w:p w:rsidR="00123A78" w:rsidRPr="00B83E7F" w:rsidRDefault="00123A78" w:rsidP="00123A78">
      <w:pPr>
        <w:widowControl w:val="0"/>
        <w:bidi/>
        <w:adjustRightInd w:val="0"/>
        <w:spacing w:after="0" w:line="276" w:lineRule="auto"/>
        <w:ind w:firstLine="720"/>
        <w:jc w:val="lowKashida"/>
        <w:textAlignment w:val="baseline"/>
        <w:rPr>
          <w:rFonts w:ascii="Times New Roman" w:eastAsia="Times New Roman" w:hAnsi="Times New Roman" w:cs="Simplified Arabic"/>
          <w:sz w:val="32"/>
          <w:szCs w:val="32"/>
          <w:lang w:bidi="ar-DZ"/>
        </w:rPr>
      </w:pPr>
      <w:r w:rsidRPr="00B83E7F">
        <w:rPr>
          <w:rFonts w:ascii="Times New Roman" w:eastAsia="Times New Roman" w:hAnsi="Times New Roman" w:cs="Simplified Arabic" w:hint="cs"/>
          <w:sz w:val="32"/>
          <w:szCs w:val="32"/>
          <w:rtl/>
          <w:lang w:bidi="ar-DZ"/>
        </w:rPr>
        <w:lastRenderedPageBreak/>
        <w:t xml:space="preserve">و يرى مونان أن استعمال أسلوب الاقتراض ضروري " نظراً لوجود بعض الصعوبات في الترجمة و التي لا يفرضها مجرد الانتقال من لغة إلى أخرى، بل الانتقال من حضارة إلى حضارة. فعندما تكون إحدى الوقائع غير اللسانية لحضارة ما غير موجودة في حضارة اللغة التي نترجم إليها هذه الوقائع، فليس من الغريب أن تشكل المصطلحات الناقصة الدالة عليها مثل دولار، روبل، يارد...إلخ، شاهدا على وجود هذا المشكل و على حلّه المتمثل في اقتراض هذه المصطلحات بكل بساطة. و عندما لا تسافر هذه المصطلحات فإن انتقالها من حضارة إلى أخرى كمفهوم، يتم على شكل الاقتراض المشروح </w:t>
      </w:r>
      <w:r w:rsidRPr="00B83E7F">
        <w:rPr>
          <w:rFonts w:ascii="Calibri" w:eastAsia="Times New Roman" w:hAnsi="Calibri" w:cs="Calibri"/>
          <w:i/>
          <w:iCs/>
          <w:sz w:val="32"/>
          <w:szCs w:val="32"/>
          <w:rtl/>
          <w:lang w:bidi="ar-DZ"/>
        </w:rPr>
        <w:t>(</w:t>
      </w:r>
      <w:r w:rsidRPr="00B83E7F">
        <w:rPr>
          <w:rFonts w:ascii="Calibri" w:eastAsia="Times New Roman" w:hAnsi="Calibri" w:cs="Calibri"/>
          <w:i/>
          <w:iCs/>
          <w:sz w:val="32"/>
          <w:szCs w:val="32"/>
          <w:lang w:bidi="ar-DZ"/>
        </w:rPr>
        <w:t>l’emprunt glosé</w:t>
      </w:r>
      <w:r w:rsidRPr="00B83E7F">
        <w:rPr>
          <w:rFonts w:ascii="Calibri" w:eastAsia="Times New Roman" w:hAnsi="Calibri" w:cs="Calibri"/>
          <w:i/>
          <w:iCs/>
          <w:sz w:val="32"/>
          <w:szCs w:val="32"/>
          <w:rtl/>
          <w:lang w:bidi="ar-DZ"/>
        </w:rPr>
        <w:t>)</w:t>
      </w:r>
      <w:r w:rsidRPr="00B83E7F">
        <w:rPr>
          <w:rFonts w:ascii="Times New Roman" w:eastAsia="Times New Roman" w:hAnsi="Times New Roman" w:cs="Simplified Arabic" w:hint="cs"/>
          <w:sz w:val="32"/>
          <w:szCs w:val="32"/>
          <w:rtl/>
          <w:lang w:bidi="ar-DZ"/>
        </w:rPr>
        <w:t xml:space="preserve"> الذي أصبح اعتياديا بشكل لم يعد يلفت الانتباه مثل (الجاكاراندا: نوع من الأشجار المزهرة موطنه البرازيل)، أو الباراكودا (نوع من الأسماك)، أو على شكل حاشية في أسفل الورقة. و بهذا الشكل، تُنقل إلى اللغات بالتدريج آلاف الكلمات مع المفاهيم التي تغطِّيها، إلى أن تصبح من الأُلفة بحيث تبطل الحواشي و الشروح"</w:t>
      </w:r>
      <w:r w:rsidRPr="00B83E7F">
        <w:rPr>
          <w:rFonts w:ascii="Times New Roman" w:eastAsia="Times New Roman" w:hAnsi="Times New Roman" w:cs="Simplified Arabic"/>
          <w:sz w:val="32"/>
          <w:szCs w:val="32"/>
          <w:vertAlign w:val="superscript"/>
          <w:rtl/>
          <w:lang w:bidi="ar-DZ"/>
        </w:rPr>
        <w:footnoteReference w:id="5"/>
      </w:r>
      <w:r w:rsidRPr="00B83E7F">
        <w:rPr>
          <w:rFonts w:ascii="Times New Roman" w:eastAsia="Times New Roman" w:hAnsi="Times New Roman" w:cs="Simplified Arabic" w:hint="cs"/>
          <w:sz w:val="32"/>
          <w:szCs w:val="32"/>
          <w:rtl/>
          <w:lang w:bidi="ar-DZ"/>
        </w:rPr>
        <w:t>.</w:t>
      </w:r>
    </w:p>
    <w:p w:rsidR="00123A78" w:rsidRPr="00B83E7F" w:rsidRDefault="00123A78" w:rsidP="00123A78">
      <w:pPr>
        <w:widowControl w:val="0"/>
        <w:bidi/>
        <w:adjustRightInd w:val="0"/>
        <w:spacing w:after="0" w:line="276" w:lineRule="auto"/>
        <w:jc w:val="lowKashida"/>
        <w:textAlignment w:val="baseline"/>
        <w:rPr>
          <w:rFonts w:ascii="Times New Roman" w:eastAsia="Times New Roman" w:hAnsi="Times New Roman" w:cs="Simplified Arabic"/>
          <w:sz w:val="32"/>
          <w:szCs w:val="32"/>
          <w:rtl/>
          <w:lang w:bidi="ar-DZ"/>
        </w:rPr>
      </w:pPr>
    </w:p>
    <w:p w:rsidR="00123A78" w:rsidRPr="00B83E7F" w:rsidRDefault="00123A78" w:rsidP="00123A78">
      <w:pPr>
        <w:widowControl w:val="0"/>
        <w:bidi/>
        <w:adjustRightInd w:val="0"/>
        <w:spacing w:after="0" w:line="276" w:lineRule="auto"/>
        <w:ind w:firstLine="720"/>
        <w:jc w:val="lowKashida"/>
        <w:textAlignment w:val="baseline"/>
        <w:rPr>
          <w:rFonts w:ascii="Times New Roman" w:eastAsia="Times New Roman" w:hAnsi="Times New Roman" w:cs="Simplified Arabic"/>
          <w:sz w:val="32"/>
          <w:szCs w:val="32"/>
          <w:rtl/>
          <w:lang w:bidi="ar-DZ"/>
        </w:rPr>
      </w:pPr>
      <w:r w:rsidRPr="00B83E7F">
        <w:rPr>
          <w:rFonts w:ascii="Times New Roman" w:eastAsia="Times New Roman" w:hAnsi="Times New Roman" w:cs="Simplified Arabic" w:hint="cs"/>
          <w:sz w:val="32"/>
          <w:szCs w:val="32"/>
          <w:rtl/>
          <w:lang w:bidi="ar-DZ"/>
        </w:rPr>
        <w:t>و قد أصبح</w:t>
      </w:r>
      <w:r w:rsidRPr="00B83E7F">
        <w:rPr>
          <w:rFonts w:ascii="Times New Roman" w:eastAsia="Times New Roman" w:hAnsi="Times New Roman" w:cs="Simplified Arabic"/>
          <w:sz w:val="32"/>
          <w:szCs w:val="32"/>
          <w:rtl/>
          <w:lang w:bidi="ar-DZ"/>
        </w:rPr>
        <w:t xml:space="preserve"> هذا النوع من الاقتراض أمرا إلزاميا</w:t>
      </w:r>
      <w:r w:rsidRPr="00B83E7F">
        <w:rPr>
          <w:rFonts w:ascii="Times New Roman" w:eastAsia="Times New Roman" w:hAnsi="Times New Roman" w:cs="Simplified Arabic" w:hint="cs"/>
          <w:sz w:val="32"/>
          <w:szCs w:val="32"/>
          <w:rtl/>
          <w:lang w:bidi="ar-DZ"/>
        </w:rPr>
        <w:t xml:space="preserve"> و من مقتضيات اللغة         </w:t>
      </w:r>
      <w:r w:rsidRPr="00B83E7F">
        <w:rPr>
          <w:rFonts w:ascii="Calibri" w:eastAsia="Times New Roman" w:hAnsi="Calibri" w:cs="Calibri"/>
          <w:i/>
          <w:iCs/>
          <w:sz w:val="32"/>
          <w:szCs w:val="32"/>
          <w:lang w:bidi="ar-DZ"/>
        </w:rPr>
        <w:t>(servitude)</w:t>
      </w:r>
      <w:r w:rsidRPr="00B83E7F">
        <w:rPr>
          <w:rFonts w:ascii="Times New Roman" w:eastAsia="Times New Roman" w:hAnsi="Times New Roman" w:cs="Simplified Arabic"/>
          <w:sz w:val="32"/>
          <w:szCs w:val="32"/>
          <w:rtl/>
          <w:lang w:bidi="ar-DZ"/>
        </w:rPr>
        <w:t xml:space="preserve"> مع مرور الزمن</w:t>
      </w:r>
      <w:r w:rsidRPr="00B83E7F">
        <w:rPr>
          <w:rFonts w:ascii="Times New Roman" w:eastAsia="Times New Roman" w:hAnsi="Times New Roman" w:cs="Simplified Arabic" w:hint="cs"/>
          <w:sz w:val="32"/>
          <w:szCs w:val="32"/>
          <w:rtl/>
          <w:lang w:bidi="ar-DZ"/>
        </w:rPr>
        <w:t xml:space="preserve">، و صارت </w:t>
      </w:r>
      <w:r w:rsidRPr="00B83E7F">
        <w:rPr>
          <w:rFonts w:ascii="Times New Roman" w:eastAsia="Times New Roman" w:hAnsi="Times New Roman" w:cs="Simplified Arabic"/>
          <w:sz w:val="32"/>
          <w:szCs w:val="32"/>
          <w:rtl/>
          <w:lang w:bidi="ar-DZ"/>
        </w:rPr>
        <w:t>مفردات</w:t>
      </w:r>
      <w:r w:rsidRPr="00B83E7F">
        <w:rPr>
          <w:rFonts w:ascii="Times New Roman" w:eastAsia="Times New Roman" w:hAnsi="Times New Roman" w:cs="Simplified Arabic" w:hint="cs"/>
          <w:sz w:val="32"/>
          <w:szCs w:val="32"/>
          <w:rtl/>
          <w:lang w:bidi="ar-DZ"/>
        </w:rPr>
        <w:t>ه لا غنى لها عنها</w:t>
      </w:r>
      <w:r w:rsidRPr="00B83E7F">
        <w:rPr>
          <w:rFonts w:ascii="Times New Roman" w:eastAsia="Times New Roman" w:hAnsi="Times New Roman" w:cs="Simplified Arabic"/>
          <w:sz w:val="32"/>
          <w:szCs w:val="32"/>
          <w:rtl/>
          <w:lang w:bidi="ar-DZ"/>
        </w:rPr>
        <w:t>. و لكن ما يهم</w:t>
      </w:r>
      <w:r w:rsidRPr="00B83E7F">
        <w:rPr>
          <w:rFonts w:ascii="Times New Roman" w:eastAsia="Times New Roman" w:hAnsi="Times New Roman" w:cs="Simplified Arabic" w:hint="cs"/>
          <w:sz w:val="32"/>
          <w:szCs w:val="32"/>
          <w:rtl/>
          <w:lang w:bidi="ar-DZ"/>
        </w:rPr>
        <w:t>ّ</w:t>
      </w:r>
      <w:r w:rsidRPr="00B83E7F">
        <w:rPr>
          <w:rFonts w:ascii="Times New Roman" w:eastAsia="Times New Roman" w:hAnsi="Times New Roman" w:cs="Simplified Arabic"/>
          <w:sz w:val="32"/>
          <w:szCs w:val="32"/>
          <w:rtl/>
          <w:lang w:bidi="ar-DZ"/>
        </w:rPr>
        <w:t xml:space="preserve"> المترجم هو </w:t>
      </w:r>
      <w:r w:rsidRPr="00B83E7F">
        <w:rPr>
          <w:rFonts w:ascii="Times New Roman" w:eastAsia="Times New Roman" w:hAnsi="Times New Roman" w:cs="Simplified Arabic" w:hint="cs"/>
          <w:sz w:val="32"/>
          <w:szCs w:val="32"/>
          <w:rtl/>
          <w:lang w:bidi="ar-DZ"/>
        </w:rPr>
        <w:t>حالات الاقتراض</w:t>
      </w:r>
      <w:r w:rsidRPr="00B83E7F">
        <w:rPr>
          <w:rFonts w:ascii="Times New Roman" w:eastAsia="Times New Roman" w:hAnsi="Times New Roman" w:cs="Simplified Arabic"/>
          <w:sz w:val="32"/>
          <w:szCs w:val="32"/>
          <w:rtl/>
          <w:lang w:bidi="ar-DZ"/>
        </w:rPr>
        <w:t xml:space="preserve"> الجديدة و حتى الشخصية منها</w:t>
      </w:r>
      <w:r w:rsidRPr="00B83E7F">
        <w:rPr>
          <w:rFonts w:ascii="Times New Roman" w:eastAsia="Times New Roman" w:hAnsi="Times New Roman" w:cs="Simplified Arabic" w:hint="cs"/>
          <w:sz w:val="32"/>
          <w:szCs w:val="32"/>
          <w:rtl/>
          <w:lang w:bidi="ar-DZ"/>
        </w:rPr>
        <w:t xml:space="preserve"> أحياناً</w:t>
      </w:r>
      <w:r w:rsidRPr="00B83E7F">
        <w:rPr>
          <w:rFonts w:ascii="Times New Roman" w:eastAsia="Times New Roman" w:hAnsi="Times New Roman" w:cs="Simplified Arabic"/>
          <w:sz w:val="32"/>
          <w:szCs w:val="32"/>
          <w:rtl/>
          <w:lang w:bidi="ar-DZ"/>
        </w:rPr>
        <w:t xml:space="preserve">. </w:t>
      </w:r>
      <w:r w:rsidRPr="00B83E7F">
        <w:rPr>
          <w:rFonts w:ascii="Times New Roman" w:eastAsia="Times New Roman" w:hAnsi="Times New Roman" w:cs="Simplified Arabic" w:hint="cs"/>
          <w:sz w:val="32"/>
          <w:szCs w:val="32"/>
          <w:rtl/>
          <w:lang w:bidi="ar-DZ"/>
        </w:rPr>
        <w:t>ثم إن أسلوب الاقتراض هذا صار بالنسبة إلى اللغة العربية " أمرا لا مفر منه، يفرضه التسرع الهائل في كل المجالات المعرفية كمّاً و كيفاً، و الذي جعل من حركة المجامع اللغوية العربية في محاولاتها لمواكبة التطورات العلمية المستجدة حركة أشبه بالسكون"</w:t>
      </w:r>
      <w:r w:rsidRPr="00B83E7F">
        <w:rPr>
          <w:rFonts w:ascii="Times New Roman" w:eastAsia="Times New Roman" w:hAnsi="Times New Roman" w:cs="Simplified Arabic"/>
          <w:sz w:val="32"/>
          <w:szCs w:val="32"/>
          <w:vertAlign w:val="superscript"/>
          <w:rtl/>
          <w:lang w:bidi="ar-DZ"/>
        </w:rPr>
        <w:footnoteReference w:id="6"/>
      </w:r>
      <w:r w:rsidRPr="00B83E7F">
        <w:rPr>
          <w:rFonts w:ascii="Times New Roman" w:eastAsia="Times New Roman" w:hAnsi="Times New Roman" w:cs="Simplified Arabic" w:hint="cs"/>
          <w:sz w:val="32"/>
          <w:szCs w:val="32"/>
          <w:rtl/>
          <w:lang w:bidi="ar-DZ"/>
        </w:rPr>
        <w:t xml:space="preserve">. و يٌعدّ الاقتراض إحدى سمات </w:t>
      </w:r>
      <w:r>
        <w:rPr>
          <w:rFonts w:ascii="Times New Roman" w:eastAsia="Times New Roman" w:hAnsi="Times New Roman" w:cs="Simplified Arabic" w:hint="cs"/>
          <w:sz w:val="32"/>
          <w:szCs w:val="32"/>
          <w:rtl/>
          <w:lang w:bidi="ar-DZ"/>
        </w:rPr>
        <w:t xml:space="preserve">اللغة العربية التي استضافت، </w:t>
      </w:r>
      <w:r w:rsidRPr="00B83E7F">
        <w:rPr>
          <w:rFonts w:ascii="Times New Roman" w:eastAsia="Times New Roman" w:hAnsi="Times New Roman" w:cs="Simplified Arabic" w:hint="cs"/>
          <w:sz w:val="32"/>
          <w:szCs w:val="32"/>
          <w:rtl/>
          <w:lang w:bidi="ar-DZ"/>
        </w:rPr>
        <w:t xml:space="preserve">و هي في أوجّ عطائها، كلمات عديدة من لغات مختلفة و استخدمتها في اصطلاحات العلوم و </w:t>
      </w:r>
      <w:r w:rsidRPr="00B83E7F">
        <w:rPr>
          <w:rFonts w:ascii="Times New Roman" w:eastAsia="Times New Roman" w:hAnsi="Times New Roman" w:cs="Simplified Arabic" w:hint="cs"/>
          <w:sz w:val="32"/>
          <w:szCs w:val="32"/>
          <w:rtl/>
          <w:lang w:bidi="ar-DZ"/>
        </w:rPr>
        <w:lastRenderedPageBreak/>
        <w:t>كلام الناس.</w:t>
      </w:r>
    </w:p>
    <w:p w:rsidR="00123A78" w:rsidRPr="00B83E7F" w:rsidRDefault="00123A78" w:rsidP="00123A78">
      <w:pPr>
        <w:widowControl w:val="0"/>
        <w:bidi/>
        <w:adjustRightInd w:val="0"/>
        <w:spacing w:after="0" w:line="276" w:lineRule="auto"/>
        <w:ind w:firstLine="720"/>
        <w:jc w:val="lowKashida"/>
        <w:textAlignment w:val="baseline"/>
        <w:rPr>
          <w:rFonts w:ascii="Times New Roman" w:eastAsia="Times New Roman" w:hAnsi="Times New Roman" w:cs="Simplified Arabic"/>
          <w:sz w:val="32"/>
          <w:szCs w:val="32"/>
          <w:rtl/>
          <w:lang w:bidi="ar-DZ"/>
        </w:rPr>
      </w:pPr>
    </w:p>
    <w:p w:rsidR="00123A78" w:rsidRDefault="00123A78" w:rsidP="00123A78">
      <w:pPr>
        <w:widowControl w:val="0"/>
        <w:bidi/>
        <w:adjustRightInd w:val="0"/>
        <w:spacing w:after="0" w:line="276" w:lineRule="auto"/>
        <w:jc w:val="lowKashida"/>
        <w:textAlignment w:val="baseline"/>
        <w:rPr>
          <w:rFonts w:ascii="Times New Roman" w:eastAsia="Times New Roman" w:hAnsi="Times New Roman" w:cs="Simplified Arabic"/>
          <w:sz w:val="32"/>
          <w:szCs w:val="32"/>
          <w:rtl/>
          <w:lang w:bidi="ar-DZ"/>
        </w:rPr>
      </w:pPr>
    </w:p>
    <w:p w:rsidR="00123A78" w:rsidRDefault="00123A78" w:rsidP="00123A78">
      <w:pPr>
        <w:widowControl w:val="0"/>
        <w:bidi/>
        <w:adjustRightInd w:val="0"/>
        <w:spacing w:after="0" w:line="276" w:lineRule="auto"/>
        <w:jc w:val="lowKashida"/>
        <w:textAlignment w:val="baseline"/>
        <w:rPr>
          <w:rFonts w:ascii="Times New Roman" w:eastAsia="Times New Roman" w:hAnsi="Times New Roman" w:cs="Simplified Arabic"/>
          <w:sz w:val="32"/>
          <w:szCs w:val="32"/>
          <w:rtl/>
          <w:lang w:bidi="ar-DZ"/>
        </w:rPr>
      </w:pPr>
    </w:p>
    <w:p w:rsidR="00123A78" w:rsidRPr="00B83E7F" w:rsidRDefault="00123A78" w:rsidP="00123A78">
      <w:pPr>
        <w:widowControl w:val="0"/>
        <w:bidi/>
        <w:adjustRightInd w:val="0"/>
        <w:spacing w:after="0" w:line="276" w:lineRule="auto"/>
        <w:jc w:val="lowKashida"/>
        <w:textAlignment w:val="baseline"/>
        <w:rPr>
          <w:rFonts w:ascii="Times New Roman" w:eastAsia="Times New Roman" w:hAnsi="Times New Roman" w:cs="Simplified Arabic"/>
          <w:sz w:val="32"/>
          <w:szCs w:val="32"/>
          <w:rtl/>
          <w:lang w:bidi="ar-DZ"/>
        </w:rPr>
      </w:pPr>
    </w:p>
    <w:p w:rsidR="006A36E4" w:rsidRDefault="006A36E4">
      <w:pPr>
        <w:rPr>
          <w:lang w:bidi="ar-DZ"/>
        </w:rPr>
      </w:pPr>
    </w:p>
    <w:sectPr w:rsidR="006A36E4" w:rsidSect="006A36E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0CC" w:rsidRDefault="00CC60CC" w:rsidP="00123A78">
      <w:pPr>
        <w:spacing w:after="0" w:line="240" w:lineRule="auto"/>
      </w:pPr>
      <w:r>
        <w:separator/>
      </w:r>
    </w:p>
  </w:endnote>
  <w:endnote w:type="continuationSeparator" w:id="1">
    <w:p w:rsidR="00CC60CC" w:rsidRDefault="00CC60CC" w:rsidP="00123A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0CC" w:rsidRDefault="00CC60CC" w:rsidP="00123A78">
      <w:pPr>
        <w:spacing w:after="0" w:line="240" w:lineRule="auto"/>
      </w:pPr>
      <w:r>
        <w:separator/>
      </w:r>
    </w:p>
  </w:footnote>
  <w:footnote w:type="continuationSeparator" w:id="1">
    <w:p w:rsidR="00CC60CC" w:rsidRDefault="00CC60CC" w:rsidP="00123A78">
      <w:pPr>
        <w:spacing w:after="0" w:line="240" w:lineRule="auto"/>
      </w:pPr>
      <w:r>
        <w:continuationSeparator/>
      </w:r>
    </w:p>
  </w:footnote>
  <w:footnote w:id="2">
    <w:p w:rsidR="00123A78" w:rsidRPr="00915E58" w:rsidRDefault="00123A78" w:rsidP="00123A78">
      <w:pPr>
        <w:pStyle w:val="Notedebasdepage"/>
        <w:spacing w:line="276" w:lineRule="auto"/>
        <w:rPr>
          <w:sz w:val="22"/>
          <w:szCs w:val="22"/>
        </w:rPr>
      </w:pPr>
      <w:r w:rsidRPr="000B79F0">
        <w:rPr>
          <w:rStyle w:val="Appelnotedebasdep"/>
          <w:sz w:val="22"/>
          <w:szCs w:val="22"/>
        </w:rPr>
        <w:footnoteRef/>
      </w:r>
      <w:r w:rsidRPr="000B79F0">
        <w:rPr>
          <w:rFonts w:hint="cs"/>
          <w:sz w:val="22"/>
          <w:szCs w:val="22"/>
          <w:rtl/>
        </w:rPr>
        <w:t xml:space="preserve"> بيوض، إنعام: </w:t>
      </w:r>
      <w:r>
        <w:rPr>
          <w:rFonts w:hint="cs"/>
          <w:sz w:val="22"/>
          <w:szCs w:val="22"/>
          <w:rtl/>
        </w:rPr>
        <w:t xml:space="preserve">الترجمة الأدبية </w:t>
      </w:r>
      <w:r>
        <w:rPr>
          <w:sz w:val="22"/>
          <w:szCs w:val="22"/>
          <w:rtl/>
        </w:rPr>
        <w:t>–</w:t>
      </w:r>
      <w:r>
        <w:rPr>
          <w:rFonts w:hint="cs"/>
          <w:sz w:val="22"/>
          <w:szCs w:val="22"/>
          <w:rtl/>
        </w:rPr>
        <w:t xml:space="preserve"> مشاكل و حلول </w:t>
      </w:r>
      <w:r>
        <w:rPr>
          <w:sz w:val="22"/>
          <w:szCs w:val="22"/>
          <w:rtl/>
        </w:rPr>
        <w:t>–</w:t>
      </w:r>
      <w:r>
        <w:rPr>
          <w:rFonts w:hint="cs"/>
          <w:sz w:val="22"/>
          <w:szCs w:val="22"/>
          <w:rtl/>
        </w:rPr>
        <w:t xml:space="preserve"> دار الفارابي، بيروت، لبنان، الطبعة الأولى، 2003</w:t>
      </w:r>
      <w:r w:rsidRPr="000B79F0">
        <w:rPr>
          <w:rFonts w:hint="cs"/>
          <w:sz w:val="22"/>
          <w:szCs w:val="22"/>
          <w:rtl/>
        </w:rPr>
        <w:t>، ص 65.</w:t>
      </w:r>
    </w:p>
  </w:footnote>
  <w:footnote w:id="3">
    <w:p w:rsidR="00123A78" w:rsidRPr="000B79F0" w:rsidRDefault="00123A78" w:rsidP="00123A78">
      <w:pPr>
        <w:pStyle w:val="Notedebasdepage"/>
        <w:bidi w:val="0"/>
        <w:spacing w:line="276" w:lineRule="auto"/>
        <w:rPr>
          <w:sz w:val="22"/>
          <w:szCs w:val="22"/>
          <w:rtl/>
          <w:lang w:val="fr-FR" w:bidi="ar-DZ"/>
        </w:rPr>
      </w:pPr>
      <w:r w:rsidRPr="000B79F0">
        <w:rPr>
          <w:rStyle w:val="Appelnotedebasdep"/>
          <w:sz w:val="22"/>
          <w:szCs w:val="22"/>
        </w:rPr>
        <w:footnoteRef/>
      </w:r>
      <w:r w:rsidRPr="000B79F0">
        <w:rPr>
          <w:sz w:val="22"/>
          <w:szCs w:val="22"/>
          <w:lang w:val="fr-FR"/>
        </w:rPr>
        <w:t xml:space="preserve"> Vinay, J.P et Darbelnet,J.: La stylistique comparée de l'anglais et du français, Didier, 1977, p 47.          </w:t>
      </w:r>
    </w:p>
  </w:footnote>
  <w:footnote w:id="4">
    <w:p w:rsidR="00123A78" w:rsidRPr="000B79F0" w:rsidRDefault="00123A78" w:rsidP="00123A78">
      <w:pPr>
        <w:pStyle w:val="Notedebasdepage"/>
        <w:spacing w:line="276" w:lineRule="auto"/>
        <w:rPr>
          <w:sz w:val="22"/>
          <w:szCs w:val="22"/>
          <w:rtl/>
          <w:lang w:val="fr-FR" w:bidi="ar-DZ"/>
        </w:rPr>
      </w:pPr>
      <w:r w:rsidRPr="000B79F0">
        <w:rPr>
          <w:rStyle w:val="Appelnotedebasdep"/>
          <w:sz w:val="22"/>
          <w:szCs w:val="22"/>
        </w:rPr>
        <w:footnoteRef/>
      </w:r>
      <w:r w:rsidRPr="000B79F0">
        <w:rPr>
          <w:rFonts w:hint="cs"/>
          <w:sz w:val="22"/>
          <w:szCs w:val="22"/>
          <w:rtl/>
        </w:rPr>
        <w:t xml:space="preserve">ينظر </w:t>
      </w:r>
      <w:r>
        <w:rPr>
          <w:rFonts w:hint="cs"/>
          <w:sz w:val="22"/>
          <w:szCs w:val="22"/>
          <w:rtl/>
          <w:lang w:bidi="ar-DZ"/>
        </w:rPr>
        <w:t>إبراهيم السيد، صبري: علم اللغة الاجتماعي، دار المعرفة الجامعية، الإسكندرية، 1995</w:t>
      </w:r>
      <w:r w:rsidRPr="000B79F0">
        <w:rPr>
          <w:rFonts w:hint="cs"/>
          <w:sz w:val="22"/>
          <w:szCs w:val="22"/>
          <w:rtl/>
          <w:lang w:bidi="ar-DZ"/>
        </w:rPr>
        <w:t>، ص 93.</w:t>
      </w:r>
    </w:p>
    <w:p w:rsidR="00123A78" w:rsidRPr="000B79F0" w:rsidRDefault="00123A78" w:rsidP="00123A78">
      <w:pPr>
        <w:pStyle w:val="Notedebasdepage"/>
        <w:spacing w:line="276" w:lineRule="auto"/>
        <w:rPr>
          <w:sz w:val="22"/>
          <w:szCs w:val="22"/>
          <w:lang w:bidi="ar-DZ"/>
        </w:rPr>
      </w:pPr>
    </w:p>
  </w:footnote>
  <w:footnote w:id="5">
    <w:p w:rsidR="00123A78" w:rsidRPr="000B79F0" w:rsidRDefault="00123A78" w:rsidP="00123A78">
      <w:pPr>
        <w:pStyle w:val="Notedebasdepage"/>
        <w:spacing w:line="276" w:lineRule="auto"/>
        <w:rPr>
          <w:sz w:val="22"/>
          <w:szCs w:val="22"/>
        </w:rPr>
      </w:pPr>
      <w:r w:rsidRPr="000B79F0">
        <w:rPr>
          <w:rStyle w:val="Appelnotedebasdep"/>
          <w:sz w:val="22"/>
          <w:szCs w:val="22"/>
        </w:rPr>
        <w:footnoteRef/>
      </w:r>
      <w:r>
        <w:rPr>
          <w:rFonts w:hint="cs"/>
          <w:sz w:val="22"/>
          <w:szCs w:val="22"/>
          <w:rtl/>
        </w:rPr>
        <w:t xml:space="preserve">نقلا عن بيوض، إنعام: </w:t>
      </w:r>
      <w:r w:rsidRPr="000B79F0">
        <w:rPr>
          <w:rFonts w:hint="cs"/>
          <w:sz w:val="22"/>
          <w:szCs w:val="22"/>
          <w:rtl/>
        </w:rPr>
        <w:t xml:space="preserve">مرجع </w:t>
      </w:r>
      <w:r>
        <w:rPr>
          <w:rFonts w:hint="cs"/>
          <w:sz w:val="22"/>
          <w:szCs w:val="22"/>
          <w:rtl/>
        </w:rPr>
        <w:t>سابق</w:t>
      </w:r>
      <w:r w:rsidRPr="000B79F0">
        <w:rPr>
          <w:rFonts w:hint="cs"/>
          <w:sz w:val="22"/>
          <w:szCs w:val="22"/>
          <w:rtl/>
        </w:rPr>
        <w:t>، ص 71-72.</w:t>
      </w:r>
    </w:p>
  </w:footnote>
  <w:footnote w:id="6">
    <w:p w:rsidR="00123A78" w:rsidRPr="000B79F0" w:rsidRDefault="00123A78" w:rsidP="00123A78">
      <w:pPr>
        <w:pStyle w:val="Notedebasdepage"/>
        <w:spacing w:line="276" w:lineRule="auto"/>
        <w:rPr>
          <w:sz w:val="22"/>
          <w:szCs w:val="22"/>
          <w:lang w:bidi="ar-DZ"/>
        </w:rPr>
      </w:pPr>
      <w:r w:rsidRPr="000B79F0">
        <w:rPr>
          <w:rStyle w:val="Appelnotedebasdep"/>
          <w:sz w:val="22"/>
          <w:szCs w:val="22"/>
        </w:rPr>
        <w:footnoteRef/>
      </w:r>
      <w:r w:rsidRPr="000B79F0">
        <w:rPr>
          <w:rFonts w:hint="cs"/>
          <w:sz w:val="22"/>
          <w:szCs w:val="22"/>
          <w:rtl/>
        </w:rPr>
        <w:t xml:space="preserve"> المرجع نفسه، ص 72.</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123A78"/>
    <w:rsid w:val="00123A78"/>
    <w:rsid w:val="006A36E4"/>
    <w:rsid w:val="00CC60C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A7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123A78"/>
    <w:pPr>
      <w:widowControl w:val="0"/>
      <w:bidi/>
      <w:adjustRightInd w:val="0"/>
      <w:spacing w:after="0" w:line="360" w:lineRule="atLeast"/>
      <w:jc w:val="both"/>
      <w:textAlignment w:val="baseline"/>
    </w:pPr>
    <w:rPr>
      <w:rFonts w:ascii="Times New Roman" w:eastAsia="Times New Roman" w:hAnsi="Times New Roman" w:cs="Times New Roman"/>
      <w:sz w:val="20"/>
      <w:szCs w:val="20"/>
      <w:lang w:val="en-US"/>
    </w:rPr>
  </w:style>
  <w:style w:type="character" w:customStyle="1" w:styleId="NotedebasdepageCar">
    <w:name w:val="Note de bas de page Car"/>
    <w:basedOn w:val="Policepardfaut"/>
    <w:link w:val="Notedebasdepage"/>
    <w:semiHidden/>
    <w:rsid w:val="00123A78"/>
    <w:rPr>
      <w:rFonts w:ascii="Times New Roman" w:eastAsia="Times New Roman" w:hAnsi="Times New Roman" w:cs="Times New Roman"/>
      <w:sz w:val="20"/>
      <w:szCs w:val="20"/>
      <w:lang w:val="en-US"/>
    </w:rPr>
  </w:style>
  <w:style w:type="character" w:styleId="Appelnotedebasdep">
    <w:name w:val="footnote reference"/>
    <w:uiPriority w:val="99"/>
    <w:semiHidden/>
    <w:rsid w:val="00123A7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578</Words>
  <Characters>3184</Characters>
  <Application>Microsoft Office Word</Application>
  <DocSecurity>0</DocSecurity>
  <Lines>26</Lines>
  <Paragraphs>7</Paragraphs>
  <ScaleCrop>false</ScaleCrop>
  <Company/>
  <LinksUpToDate>false</LinksUpToDate>
  <CharactersWithSpaces>3755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guettaf</dc:creator>
  <cp:lastModifiedBy>guettaf</cp:lastModifiedBy>
  <cp:revision>1</cp:revision>
  <dcterms:created xsi:type="dcterms:W3CDTF">2023-10-24T08:08:00Z</dcterms:created>
  <dcterms:modified xsi:type="dcterms:W3CDTF">2023-10-24T08:09:00Z</dcterms:modified>
</cp:coreProperties>
</file>