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DBBE" w14:textId="4A6CF4BD" w:rsidR="00F02064" w:rsidRPr="00CB0292" w:rsidRDefault="00CB0292" w:rsidP="00315AEF">
      <w:pPr>
        <w:pStyle w:val="Citationintense"/>
        <w:bidi/>
        <w:rPr>
          <w:rFonts w:ascii="Times New Roman" w:hAnsi="Times New Roman"/>
          <w:i w:val="0"/>
          <w:sz w:val="28"/>
          <w:szCs w:val="36"/>
          <w:rtl/>
          <w:lang w:bidi="ar-DZ"/>
        </w:rPr>
      </w:pPr>
      <w:r>
        <w:rPr>
          <w:rFonts w:ascii="Times New Roman" w:hAnsi="Times New Roman" w:hint="cs"/>
          <w:i w:val="0"/>
          <w:sz w:val="28"/>
          <w:szCs w:val="36"/>
          <w:rtl/>
          <w:lang w:bidi="ar-DZ"/>
        </w:rPr>
        <w:t xml:space="preserve">ملخص </w:t>
      </w:r>
      <w:r w:rsidR="00F02064" w:rsidRPr="00CB0292">
        <w:rPr>
          <w:rFonts w:ascii="Times New Roman" w:hAnsi="Times New Roman" w:hint="cs"/>
          <w:i w:val="0"/>
          <w:sz w:val="28"/>
          <w:szCs w:val="36"/>
          <w:rtl/>
          <w:lang w:bidi="ar-DZ"/>
        </w:rPr>
        <w:t xml:space="preserve">المحاضرة: </w:t>
      </w:r>
      <w:r w:rsidR="00F02064" w:rsidRPr="00CB0292">
        <w:rPr>
          <w:rFonts w:ascii="Times New Roman" w:hAnsi="Times New Roman"/>
          <w:i w:val="0"/>
          <w:sz w:val="28"/>
          <w:szCs w:val="36"/>
          <w:rtl/>
        </w:rPr>
        <w:t xml:space="preserve">تجزئة </w:t>
      </w:r>
      <w:bookmarkStart w:id="0" w:name="_Hlk84175574"/>
      <w:r w:rsidR="00F02064" w:rsidRPr="00CB0292">
        <w:rPr>
          <w:rFonts w:ascii="Times New Roman" w:hAnsi="Times New Roman"/>
          <w:i w:val="0"/>
          <w:sz w:val="28"/>
          <w:szCs w:val="36"/>
          <w:rtl/>
        </w:rPr>
        <w:t>حافظة</w:t>
      </w:r>
      <w:bookmarkEnd w:id="0"/>
      <w:r w:rsidR="00F02064" w:rsidRPr="00CB0292">
        <w:rPr>
          <w:rFonts w:ascii="Times New Roman" w:hAnsi="Times New Roman"/>
          <w:i w:val="0"/>
          <w:sz w:val="28"/>
          <w:szCs w:val="36"/>
          <w:rtl/>
        </w:rPr>
        <w:t xml:space="preserve"> الأنشطة وتجزئة حافظة العملاء</w:t>
      </w:r>
    </w:p>
    <w:p w14:paraId="3B76D090" w14:textId="77777777" w:rsidR="002C333A" w:rsidRPr="00CB0292" w:rsidRDefault="002C333A" w:rsidP="00F02064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76F9252A" w14:textId="1F69DCAA" w:rsidR="00F02064" w:rsidRPr="00CB0292" w:rsidRDefault="00F02064" w:rsidP="002556A0">
      <w:pPr>
        <w:pStyle w:val="Paragraphedeliste"/>
        <w:numPr>
          <w:ilvl w:val="0"/>
          <w:numId w:val="9"/>
        </w:num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تجزئة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السوق:</w:t>
      </w:r>
      <w:r w:rsidR="00CA786A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>Market</w:t>
      </w:r>
      <w:proofErr w:type="gramEnd"/>
      <w:r w:rsidR="00CA786A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 xml:space="preserve"> Segmentation </w:t>
      </w:r>
    </w:p>
    <w:p w14:paraId="7A88F908" w14:textId="7839607F" w:rsidR="00F02064" w:rsidRPr="00CB0292" w:rsidRDefault="00F02064" w:rsidP="00F02064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عملية تقسيم السوق الكلية لسلعة أو خدمة ما إلى عدد من الأجزاء أو الأسواق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الفرعية  والتي</w:t>
      </w:r>
      <w:proofErr w:type="gramEnd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تضم مجموعة متجانسة نسبيا من المستهلكين في خصائصهم وحاجاتهم.</w:t>
      </w:r>
    </w:p>
    <w:p w14:paraId="3BBB0778" w14:textId="77777777" w:rsidR="002C333A" w:rsidRPr="00CB0292" w:rsidRDefault="002C333A" w:rsidP="00F02064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343DE636" w14:textId="45A20D42" w:rsidR="00F02064" w:rsidRPr="00CB0292" w:rsidRDefault="00F02064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دوافع التجزئة:</w:t>
      </w:r>
    </w:p>
    <w:p w14:paraId="4D897275" w14:textId="6BE8D5FC" w:rsidR="00F02064" w:rsidRPr="00CB0292" w:rsidRDefault="00F02064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زيادة شدة المنافسة في السوق الكلية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.</w:t>
      </w:r>
    </w:p>
    <w:p w14:paraId="4C37EB69" w14:textId="5E66122A" w:rsidR="00F02064" w:rsidRPr="00CB0292" w:rsidRDefault="00F02064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التنوع في خصائص العملاء 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(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الحاليين و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لمرتقبين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).</w:t>
      </w:r>
    </w:p>
    <w:p w14:paraId="0CD3CB93" w14:textId="29C29C67" w:rsidR="002C333A" w:rsidRPr="00CB0292" w:rsidRDefault="002C333A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التغير السريع في الحاجات والرغبات (هناك من تستحدثها المؤسسة).</w:t>
      </w:r>
    </w:p>
    <w:p w14:paraId="29F6D856" w14:textId="45BF2B3E" w:rsidR="002C333A" w:rsidRPr="00CB0292" w:rsidRDefault="002C333A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تحقيق انتاج ما يمكن بيعه.</w:t>
      </w:r>
    </w:p>
    <w:p w14:paraId="51EABB58" w14:textId="582BE606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2724597C" w14:textId="7E1F794A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الجزء من السوق</w:t>
      </w:r>
      <w:bookmarkStart w:id="1" w:name="_Hlk91009094"/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:</w:t>
      </w:r>
      <w:r w:rsidR="005A06F1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 xml:space="preserve"> Un Segment</w:t>
      </w:r>
      <w:bookmarkEnd w:id="1"/>
      <w:r w:rsidR="005A06F1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 xml:space="preserve"> de marché </w:t>
      </w:r>
    </w:p>
    <w:p w14:paraId="08AF64D3" w14:textId="2477B746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يتكون من المشترين المحتملين الذين يتقاسمون خصائصا: سوسيوديمغرافية، جغرافية....، وحاجات وعادات شراء واستهلاك مشتركة أو حتى متجانسة.</w:t>
      </w:r>
    </w:p>
    <w:p w14:paraId="0C7259F9" w14:textId="77777777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2661594B" w14:textId="3D7E022B" w:rsidR="002C333A" w:rsidRPr="00CB0292" w:rsidRDefault="002C333A" w:rsidP="00921608">
      <w:pPr>
        <w:pStyle w:val="Paragraphedeliste"/>
        <w:numPr>
          <w:ilvl w:val="0"/>
          <w:numId w:val="2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التجزئة الجيدة والفعالة هي التي ينتج عنها تجميع المشترين (الزبائن) الذين تظهر عليهم صفات متشابهة، وبذلك يكون كل جزء من السوق مختلف عن الآخر.</w:t>
      </w:r>
    </w:p>
    <w:p w14:paraId="6302BD2D" w14:textId="77777777" w:rsidR="00CB0292" w:rsidRDefault="00CB0292" w:rsidP="008B6631">
      <w:p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</w:p>
    <w:p w14:paraId="2476864D" w14:textId="77777777" w:rsidR="00CB0292" w:rsidRDefault="00CB0292" w:rsidP="00CB0292">
      <w:p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</w:p>
    <w:p w14:paraId="2D8EEC0C" w14:textId="77777777" w:rsidR="00CB0292" w:rsidRDefault="00CB0292" w:rsidP="00CB0292">
      <w:p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</w:p>
    <w:p w14:paraId="2625FF3E" w14:textId="720B10C3" w:rsidR="008B6631" w:rsidRPr="00CB0292" w:rsidRDefault="008B6631" w:rsidP="00CB0292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lastRenderedPageBreak/>
        <w:t>الجزء المستهدف من السوق:</w:t>
      </w:r>
      <w:r w:rsidR="005A06F1"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 </w:t>
      </w:r>
      <w:r w:rsidR="005A06F1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>Un Segment cible</w:t>
      </w:r>
    </w:p>
    <w:p w14:paraId="46DD287A" w14:textId="650EE557" w:rsidR="008B6631" w:rsidRPr="00CB0292" w:rsidRDefault="008B6631" w:rsidP="008B663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وهو الجزء الذي اختارت المؤسسة خدمته بالنظر لعدة معايير منها:</w:t>
      </w:r>
    </w:p>
    <w:p w14:paraId="348ECB02" w14:textId="3700A392" w:rsidR="008B6631" w:rsidRPr="00CB0292" w:rsidRDefault="008B6631" w:rsidP="008B663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أنه يمنحها فرصة أفضل من غيره، يوافق قدراتها المعرفية، خبراتها، ذو مردودية عالية، حجمه مهم (عدد العملاء)، دورة الحياة، جاذبيته التجارية والتسويقية، القدرة الشرائية، </w:t>
      </w:r>
      <w:bookmarkStart w:id="2" w:name="_Hlk90836407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...إلخ</w:t>
      </w:r>
      <w:bookmarkEnd w:id="2"/>
    </w:p>
    <w:p w14:paraId="2E8FE0B9" w14:textId="77777777" w:rsidR="000F2828" w:rsidRPr="00CB0292" w:rsidRDefault="000F2828" w:rsidP="000F2828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8D639E4" w14:textId="72B444BA" w:rsidR="008B6631" w:rsidRPr="00CB0292" w:rsidRDefault="008B6631" w:rsidP="008B6631">
      <w:pPr>
        <w:pStyle w:val="Paragraphedeliste"/>
        <w:numPr>
          <w:ilvl w:val="0"/>
          <w:numId w:val="2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يجب أن يتم اختيار الجزء ليس فقط لإمكانية تحقيقه أرباحا ولكن أيضا لجعل المؤسسة تعادل أو تفوق عروض منافسيها.</w:t>
      </w:r>
    </w:p>
    <w:p w14:paraId="66915322" w14:textId="77777777" w:rsidR="002556A0" w:rsidRPr="00CB0292" w:rsidRDefault="002556A0" w:rsidP="002364E8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</w:p>
    <w:p w14:paraId="772AA069" w14:textId="702F3510" w:rsidR="002364E8" w:rsidRPr="00CB0292" w:rsidRDefault="002364E8" w:rsidP="002556A0">
      <w:pPr>
        <w:pStyle w:val="Paragraphedeliste"/>
        <w:numPr>
          <w:ilvl w:val="0"/>
          <w:numId w:val="9"/>
        </w:num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خطوات عملية تجزئة السوق: </w:t>
      </w:r>
    </w:p>
    <w:p w14:paraId="08BD93DA" w14:textId="62FF4C9A" w:rsidR="002364E8" w:rsidRPr="00CB0292" w:rsidRDefault="002364E8" w:rsidP="002364E8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تتم عملية التجزئة ضمن الخطوات التالية:</w:t>
      </w:r>
    </w:p>
    <w:p w14:paraId="06B354D1" w14:textId="578896D4" w:rsidR="002364E8" w:rsidRPr="00CB0292" w:rsidRDefault="002364E8" w:rsidP="002364E8">
      <w:pPr>
        <w:pStyle w:val="Paragraphedeliste"/>
        <w:numPr>
          <w:ilvl w:val="0"/>
          <w:numId w:val="4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تجزئة السوق الكلية وفقا لأساليب مختلفة: جغرافية، ديمغرافية، نفسية، اجتماعية، ثقافية ...إلخ</w:t>
      </w:r>
    </w:p>
    <w:p w14:paraId="360D81BB" w14:textId="2107FB2D" w:rsidR="002364E8" w:rsidRPr="00CB0292" w:rsidRDefault="002364E8" w:rsidP="002364E8">
      <w:pPr>
        <w:pStyle w:val="Paragraphedeliste"/>
        <w:numPr>
          <w:ilvl w:val="0"/>
          <w:numId w:val="4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اختيار القطاع المستهدف</w:t>
      </w:r>
      <w:r w:rsidR="00EC6CA9" w:rsidRPr="00CB0292">
        <w:rPr>
          <w:rFonts w:ascii="Times New Roman" w:hAnsi="Times New Roman" w:cs="Arial"/>
          <w:sz w:val="28"/>
          <w:szCs w:val="36"/>
          <w:lang w:bidi="ar-DZ"/>
        </w:rPr>
        <w:t xml:space="preserve"> Tar</w:t>
      </w:r>
      <w:r w:rsidR="00F722A2" w:rsidRPr="00CB0292">
        <w:rPr>
          <w:rFonts w:ascii="Times New Roman" w:hAnsi="Times New Roman" w:cs="Arial"/>
          <w:sz w:val="28"/>
          <w:szCs w:val="36"/>
          <w:lang w:bidi="ar-DZ"/>
        </w:rPr>
        <w:t xml:space="preserve">get </w:t>
      </w:r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Market: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وفقا لمعايير جاذبية السوق، أبحاث السوق، دراسات سلوك المستهلك، تحليل الفجوات، الحصة السوقية...</w:t>
      </w:r>
    </w:p>
    <w:p w14:paraId="2E0F15BD" w14:textId="6AF14817" w:rsidR="002364E8" w:rsidRPr="00CB0292" w:rsidRDefault="002364E8" w:rsidP="002364E8">
      <w:pPr>
        <w:pStyle w:val="Paragraphedeliste"/>
        <w:numPr>
          <w:ilvl w:val="0"/>
          <w:numId w:val="4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تحديد الموقع التنافسي</w:t>
      </w:r>
      <w:r w:rsidR="00F722A2" w:rsidRPr="00CB0292">
        <w:rPr>
          <w:rFonts w:ascii="Times New Roman" w:hAnsi="Times New Roman" w:cs="Arial"/>
          <w:sz w:val="28"/>
          <w:szCs w:val="36"/>
          <w:lang w:bidi="ar-DZ"/>
        </w:rPr>
        <w:t xml:space="preserve"> Competitive </w:t>
      </w:r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Position: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للمؤسسة بين المنافسين في السوق المستهدف، وتحديد مكانتها الذهنية </w:t>
      </w:r>
      <w:r w:rsidR="00033C5F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(هنا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تتدخل وظيفة الاتصال) في ذهن العميل المستهدف.</w:t>
      </w:r>
    </w:p>
    <w:p w14:paraId="6383D3AB" w14:textId="77777777" w:rsidR="0063428E" w:rsidRPr="00CB0292" w:rsidRDefault="002364E8" w:rsidP="0063428E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معايير جاذبية السوق:</w:t>
      </w:r>
      <w:r w:rsidR="0063428E"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 </w:t>
      </w:r>
    </w:p>
    <w:p w14:paraId="264376AF" w14:textId="762E2664" w:rsidR="002364E8" w:rsidRPr="00CB0292" w:rsidRDefault="0063428E" w:rsidP="0063428E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فيما يلي أهمها</w:t>
      </w:r>
    </w:p>
    <w:p w14:paraId="623D46D8" w14:textId="3BDBFE47" w:rsidR="002364E8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معدل نمو السوق </w:t>
      </w:r>
      <w:bookmarkStart w:id="3" w:name="_Hlk90836808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في الأجل القصير والطويل</w:t>
      </w:r>
      <w:bookmarkEnd w:id="3"/>
    </w:p>
    <w:p w14:paraId="01B6B94C" w14:textId="5B65A817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معدل نمو الأرباح في الأجل القصير والطويل</w:t>
      </w:r>
    </w:p>
    <w:p w14:paraId="65EE54A4" w14:textId="0CA5768E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الصورة الذهنية المرغوب بناءها</w:t>
      </w:r>
    </w:p>
    <w:p w14:paraId="42C1EC18" w14:textId="7656496F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الموارد والقدرات المتوفرة </w:t>
      </w:r>
    </w:p>
    <w:p w14:paraId="674C0F19" w14:textId="072F8FC7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إمكانية تقديم قيمة مميزة للعملاء في السوق المستهدف.</w:t>
      </w:r>
    </w:p>
    <w:p w14:paraId="46AB8B0D" w14:textId="5CF29FA9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القدرة على التعامل مع منافذ التوزيع في القطاع السوقي.</w:t>
      </w:r>
    </w:p>
    <w:p w14:paraId="256E1776" w14:textId="77777777" w:rsidR="00C52870" w:rsidRPr="00CB0292" w:rsidRDefault="00C52870" w:rsidP="008B663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475F2242" w14:textId="4EC3C07B" w:rsidR="008B6631" w:rsidRPr="00CB0292" w:rsidRDefault="00C52870" w:rsidP="00C52870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أنواع الفجوات:</w:t>
      </w:r>
    </w:p>
    <w:p w14:paraId="46BC0753" w14:textId="4232AD2A" w:rsidR="00C52870" w:rsidRPr="00CB0292" w:rsidRDefault="00C52870" w:rsidP="00C52870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هناك مجموعة من الفجوات التي يجب دراستها وبناء على نتائجها يتم اختيار السوق المستهدف وكذلك تصميم سياسة الاتصال الملائمة، ونذكر أهمها:</w:t>
      </w:r>
    </w:p>
    <w:p w14:paraId="2D2A0524" w14:textId="6426A7FD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فجوة الأداء</w:t>
      </w:r>
      <w:r w:rsidR="00106CE3" w:rsidRPr="00CB0292">
        <w:rPr>
          <w:rFonts w:ascii="Times New Roman" w:hAnsi="Times New Roman" w:cs="Arial"/>
          <w:sz w:val="28"/>
          <w:szCs w:val="36"/>
          <w:lang w:bidi="ar-DZ"/>
        </w:rPr>
        <w:t xml:space="preserve">The Performance </w:t>
      </w:r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Gap: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الفرق بين الأداء المستهدف مع الممكن فعلا</w:t>
      </w:r>
    </w:p>
    <w:p w14:paraId="562D7FCA" w14:textId="3AFAAB68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فجوة المنتجات (الحاجات)</w:t>
      </w:r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 xml:space="preserve"> The Product (needs) Gap: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وأساسها توقعات المستهلك </w:t>
      </w:r>
      <w:bookmarkStart w:id="4" w:name="_Hlk91006260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أو العميل</w:t>
      </w:r>
      <w:bookmarkEnd w:id="4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، وتتم المقارنة بين الاشباع المتوقع والاشباع الفعلي. </w:t>
      </w:r>
    </w:p>
    <w:p w14:paraId="18DB5418" w14:textId="6E846BB1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فجوة الصورة الذهنية: </w:t>
      </w:r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Gap</w:t>
      </w:r>
      <w:r w:rsidR="003C5D3F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</w:t>
      </w:r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The</w:t>
      </w:r>
      <w:r w:rsidR="00542ED5" w:rsidRPr="00CB0292">
        <w:rPr>
          <w:rFonts w:ascii="Times New Roman" w:hAnsi="Times New Roman" w:cs="Arial"/>
          <w:sz w:val="28"/>
          <w:szCs w:val="36"/>
          <w:lang w:bidi="ar-DZ"/>
        </w:rPr>
        <w:t xml:space="preserve"> Image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ترتيب المنتجات البديلة والعلامات المتنافسة في ذهن المستهلك أو العميل.</w:t>
      </w:r>
    </w:p>
    <w:p w14:paraId="60578206" w14:textId="3102E6ED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فجوة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الأنشطة:</w:t>
      </w:r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The</w:t>
      </w:r>
      <w:proofErr w:type="gramEnd"/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 xml:space="preserve"> Activities Gap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</w:t>
      </w:r>
    </w:p>
    <w:p w14:paraId="4B10D581" w14:textId="53D25786" w:rsidR="00C52870" w:rsidRPr="00CB0292" w:rsidRDefault="00C52870" w:rsidP="00201984">
      <w:pPr>
        <w:pStyle w:val="Paragraphedeliste"/>
        <w:numPr>
          <w:ilvl w:val="0"/>
          <w:numId w:val="7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ماهي ال</w:t>
      </w:r>
      <w:r w:rsidR="00201984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أ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نشطة التي يطلبها او يتوقعها العميل المستهدف ولا نقوم بها؟</w:t>
      </w:r>
    </w:p>
    <w:p w14:paraId="249E3998" w14:textId="00583ABF" w:rsidR="00C52870" w:rsidRPr="00CB0292" w:rsidRDefault="00C52870" w:rsidP="00201984">
      <w:pPr>
        <w:pStyle w:val="Paragraphedeliste"/>
        <w:numPr>
          <w:ilvl w:val="0"/>
          <w:numId w:val="7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هل هناك أنشطة حالية يعتبرها متناقضة مع الصورة الذهنية للمؤسسة أو مع الصورة الذهنية للسوق التي تعمل فيه؟</w:t>
      </w:r>
    </w:p>
    <w:p w14:paraId="3798869D" w14:textId="77777777" w:rsidR="002556A0" w:rsidRPr="00CB0292" w:rsidRDefault="002556A0" w:rsidP="00C52870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1EE02DB0" w14:textId="33479E87" w:rsidR="00C52870" w:rsidRPr="00CB0292" w:rsidRDefault="00A604F3" w:rsidP="002556A0">
      <w:pPr>
        <w:pStyle w:val="Paragraphedeliste"/>
        <w:numPr>
          <w:ilvl w:val="0"/>
          <w:numId w:val="9"/>
        </w:num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استراتيجيات التعامل مع السوق:</w:t>
      </w:r>
    </w:p>
    <w:p w14:paraId="38688C80" w14:textId="104B1C31" w:rsidR="00A604F3" w:rsidRPr="00CB0292" w:rsidRDefault="00A604F3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تغطية السوق </w:t>
      </w:r>
      <w:r w:rsidR="00B961D4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الكلي:</w:t>
      </w:r>
      <w:r w:rsidR="00B961D4" w:rsidRPr="00CB0292">
        <w:rPr>
          <w:rFonts w:ascii="Times New Roman" w:hAnsi="Times New Roman" w:cs="Arial"/>
          <w:sz w:val="28"/>
          <w:szCs w:val="36"/>
          <w:lang w:bidi="ar-DZ"/>
        </w:rPr>
        <w:t xml:space="preserve"> Full</w:t>
      </w:r>
      <w:r w:rsidR="000F4791" w:rsidRPr="00CB0292">
        <w:rPr>
          <w:rFonts w:ascii="Times New Roman" w:hAnsi="Times New Roman" w:cs="Arial"/>
          <w:sz w:val="28"/>
          <w:szCs w:val="36"/>
          <w:lang w:bidi="ar-DZ"/>
        </w:rPr>
        <w:t xml:space="preserve"> Market Coverage</w:t>
      </w:r>
    </w:p>
    <w:p w14:paraId="03FAD4BC" w14:textId="4316307D" w:rsidR="00A604F3" w:rsidRPr="00CB0292" w:rsidRDefault="00A604F3" w:rsidP="00A604F3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وتعني خدمة السوق كله بمنتجات مختلفة ومتنوعة ترضي أذواق وتشبع حاجات جميع العملاء كل حسب خصائصه.</w:t>
      </w:r>
    </w:p>
    <w:p w14:paraId="454F0087" w14:textId="659DFB87" w:rsidR="00A604F3" w:rsidRPr="00CB0292" w:rsidRDefault="00A604F3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استراتيجية قطاع السوق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الواحد:</w:t>
      </w:r>
      <w:r w:rsidR="00B961D4" w:rsidRPr="00CB0292">
        <w:rPr>
          <w:rFonts w:ascii="Times New Roman" w:hAnsi="Times New Roman" w:cs="Arial"/>
          <w:sz w:val="28"/>
          <w:szCs w:val="36"/>
          <w:lang w:bidi="ar-DZ"/>
        </w:rPr>
        <w:t>Concentrated</w:t>
      </w:r>
      <w:proofErr w:type="gramEnd"/>
      <w:r w:rsidR="00B961D4" w:rsidRPr="00CB0292">
        <w:rPr>
          <w:rFonts w:ascii="Times New Roman" w:hAnsi="Times New Roman" w:cs="Arial"/>
          <w:sz w:val="28"/>
          <w:szCs w:val="36"/>
          <w:lang w:bidi="ar-DZ"/>
        </w:rPr>
        <w:t xml:space="preserve"> Marketing -Focus- Single Segment</w:t>
      </w:r>
    </w:p>
    <w:p w14:paraId="1297F910" w14:textId="4C93C5F7" w:rsidR="00A604F3" w:rsidRPr="00CB0292" w:rsidRDefault="00A604F3" w:rsidP="00A604F3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وتعني خدمة قطاع سوقي محدد وتوجيه مختلف عناصر المزيج السوقي له: مثلا دواء مرض السكري.</w:t>
      </w:r>
    </w:p>
    <w:p w14:paraId="5C1E6F64" w14:textId="2F46FB9A" w:rsidR="00A604F3" w:rsidRPr="00CB0292" w:rsidRDefault="00A604F3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التسويق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التمييزي:</w:t>
      </w:r>
      <w:r w:rsidR="00C822E6" w:rsidRPr="00CB0292">
        <w:rPr>
          <w:rFonts w:ascii="Times New Roman" w:hAnsi="Times New Roman" w:cs="Arial"/>
          <w:sz w:val="28"/>
          <w:szCs w:val="36"/>
          <w:lang w:bidi="ar-DZ"/>
        </w:rPr>
        <w:t>Selecti</w:t>
      </w:r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>ve</w:t>
      </w:r>
      <w:proofErr w:type="gramEnd"/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 xml:space="preserve"> Specialization (Differential Marketing)</w:t>
      </w:r>
    </w:p>
    <w:p w14:paraId="5F22E352" w14:textId="7692663F" w:rsidR="00A604F3" w:rsidRPr="00CB0292" w:rsidRDefault="00A604F3" w:rsidP="00A604F3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يقوم على خدمة أكثر من قطاع </w:t>
      </w:r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 xml:space="preserve">Multi Segments 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مع تقديم مزيج تسويقي خاص لكل قطاع سوقي، مثال ذلك شركة نيفيا تخدم أكثر من سوق رجال ونساء 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lastRenderedPageBreak/>
        <w:t xml:space="preserve">وبمنتجات عناية شخصية خاصة بكل منهما </w:t>
      </w:r>
      <w:r w:rsidR="008078FD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ذات مزيج تسويقي خاص </w:t>
      </w:r>
      <w:r w:rsidR="008078FD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بكل منهما.</w:t>
      </w:r>
    </w:p>
    <w:p w14:paraId="7D8C0C07" w14:textId="07A4D903" w:rsidR="008078FD" w:rsidRPr="00CB0292" w:rsidRDefault="008078FD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التخصص بمنتج واحد لأكثر </w:t>
      </w:r>
      <w:r w:rsidR="001F16B5">
        <w:rPr>
          <w:rFonts w:ascii="Times New Roman" w:hAnsi="Times New Roman" w:cs="Arial" w:hint="cs"/>
          <w:sz w:val="28"/>
          <w:szCs w:val="36"/>
          <w:rtl/>
          <w:lang w:bidi="ar-DZ"/>
        </w:rPr>
        <w:t>م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ن قطاع سوقي:</w:t>
      </w:r>
      <w:r w:rsidR="00BA099D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>Product Specialization</w:t>
      </w:r>
    </w:p>
    <w:p w14:paraId="2546572D" w14:textId="235CEFBD" w:rsidR="008078FD" w:rsidRPr="00CB0292" w:rsidRDefault="008078FD" w:rsidP="008078FD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مثال ذلك شركة </w:t>
      </w:r>
      <w:proofErr w:type="gramStart"/>
      <w:r w:rsidR="00F55211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ليغو </w:t>
      </w:r>
      <w:r w:rsidR="00F55211" w:rsidRPr="00CB0292">
        <w:rPr>
          <w:rFonts w:ascii="Times New Roman" w:hAnsi="Times New Roman" w:cs="Arial"/>
          <w:sz w:val="28"/>
          <w:szCs w:val="36"/>
          <w:lang w:bidi="ar-DZ"/>
        </w:rPr>
        <w:t xml:space="preserve"> LEGO</w:t>
      </w:r>
      <w:proofErr w:type="gramEnd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التي تختص بمنتج واحد وهو الألعاب ولكن موجه لأسواق مختلفة من حيث الأعمار: أطفال، مراهقين، كبار.</w:t>
      </w:r>
    </w:p>
    <w:p w14:paraId="16D07ED4" w14:textId="148CB197" w:rsidR="008078FD" w:rsidRPr="00CB0292" w:rsidRDefault="008078FD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التخصص في قطاع سوقي محدد بمنتجات مختلفة:</w:t>
      </w:r>
      <w:r w:rsidR="00A940F0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>Market Specialization</w:t>
      </w:r>
    </w:p>
    <w:p w14:paraId="2986A3BB" w14:textId="6BA1D1C6" w:rsidR="00A53078" w:rsidRPr="00CB0292" w:rsidRDefault="00A53078" w:rsidP="00A53078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مثال ذلك العلامة تشيكو تخص الأطفال وتنتج: أثاث، أدوات، ملابس...   </w:t>
      </w:r>
    </w:p>
    <w:p w14:paraId="04E55829" w14:textId="6D73CFC5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EF69F39" w14:textId="2646FB7D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C2AC394" w14:textId="5F9DBE16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41922A1C" w14:textId="1F663F07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308CB4A1" w14:textId="20FA4A19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3CF9711B" w14:textId="4874F259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49821C7E" w14:textId="1F8BF7A6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2EAF7CA" w14:textId="0131E8B7" w:rsidR="000E1EA1" w:rsidRPr="00CB0292" w:rsidRDefault="000E1EA1" w:rsidP="004B1B39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/>
          <w:noProof/>
          <w:sz w:val="28"/>
          <w:szCs w:val="36"/>
          <w:lang w:bidi="ar-DZ"/>
        </w:rPr>
        <w:lastRenderedPageBreak/>
        <w:drawing>
          <wp:inline distT="0" distB="0" distL="0" distR="0" wp14:anchorId="41181D48" wp14:editId="76348DC7">
            <wp:extent cx="8436921" cy="5448300"/>
            <wp:effectExtent l="8255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76461" cy="547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EA1" w:rsidRPr="00CB0292" w:rsidSect="00B94276">
      <w:pgSz w:w="11906" w:h="16838"/>
      <w:pgMar w:top="1440" w:right="17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49CA"/>
    <w:multiLevelType w:val="hybridMultilevel"/>
    <w:tmpl w:val="C1AED6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46C5"/>
    <w:multiLevelType w:val="hybridMultilevel"/>
    <w:tmpl w:val="50AC61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5396"/>
    <w:multiLevelType w:val="hybridMultilevel"/>
    <w:tmpl w:val="3244A1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24DB0"/>
    <w:multiLevelType w:val="hybridMultilevel"/>
    <w:tmpl w:val="4664F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468BD"/>
    <w:multiLevelType w:val="hybridMultilevel"/>
    <w:tmpl w:val="11D43BE4"/>
    <w:lvl w:ilvl="0" w:tplc="186E7B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45F69"/>
    <w:multiLevelType w:val="hybridMultilevel"/>
    <w:tmpl w:val="FA567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258AB"/>
    <w:multiLevelType w:val="hybridMultilevel"/>
    <w:tmpl w:val="A30EC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17E73"/>
    <w:multiLevelType w:val="hybridMultilevel"/>
    <w:tmpl w:val="AAB21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1900"/>
    <w:multiLevelType w:val="hybridMultilevel"/>
    <w:tmpl w:val="A0D20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A1E41"/>
    <w:multiLevelType w:val="hybridMultilevel"/>
    <w:tmpl w:val="D8221204"/>
    <w:lvl w:ilvl="0" w:tplc="040C000F">
      <w:start w:val="1"/>
      <w:numFmt w:val="decimal"/>
      <w:lvlText w:val="%1."/>
      <w:lvlJc w:val="left"/>
      <w:pPr>
        <w:ind w:left="897" w:hanging="360"/>
      </w:pPr>
    </w:lvl>
    <w:lvl w:ilvl="1" w:tplc="040C0019" w:tentative="1">
      <w:start w:val="1"/>
      <w:numFmt w:val="lowerLetter"/>
      <w:lvlText w:val="%2."/>
      <w:lvlJc w:val="left"/>
      <w:pPr>
        <w:ind w:left="1617" w:hanging="360"/>
      </w:pPr>
    </w:lvl>
    <w:lvl w:ilvl="2" w:tplc="040C001B" w:tentative="1">
      <w:start w:val="1"/>
      <w:numFmt w:val="lowerRoman"/>
      <w:lvlText w:val="%3."/>
      <w:lvlJc w:val="right"/>
      <w:pPr>
        <w:ind w:left="2337" w:hanging="180"/>
      </w:pPr>
    </w:lvl>
    <w:lvl w:ilvl="3" w:tplc="040C000F" w:tentative="1">
      <w:start w:val="1"/>
      <w:numFmt w:val="decimal"/>
      <w:lvlText w:val="%4."/>
      <w:lvlJc w:val="left"/>
      <w:pPr>
        <w:ind w:left="3057" w:hanging="360"/>
      </w:pPr>
    </w:lvl>
    <w:lvl w:ilvl="4" w:tplc="040C0019" w:tentative="1">
      <w:start w:val="1"/>
      <w:numFmt w:val="lowerLetter"/>
      <w:lvlText w:val="%5."/>
      <w:lvlJc w:val="left"/>
      <w:pPr>
        <w:ind w:left="3777" w:hanging="360"/>
      </w:pPr>
    </w:lvl>
    <w:lvl w:ilvl="5" w:tplc="040C001B" w:tentative="1">
      <w:start w:val="1"/>
      <w:numFmt w:val="lowerRoman"/>
      <w:lvlText w:val="%6."/>
      <w:lvlJc w:val="right"/>
      <w:pPr>
        <w:ind w:left="4497" w:hanging="180"/>
      </w:pPr>
    </w:lvl>
    <w:lvl w:ilvl="6" w:tplc="040C000F" w:tentative="1">
      <w:start w:val="1"/>
      <w:numFmt w:val="decimal"/>
      <w:lvlText w:val="%7."/>
      <w:lvlJc w:val="left"/>
      <w:pPr>
        <w:ind w:left="5217" w:hanging="360"/>
      </w:pPr>
    </w:lvl>
    <w:lvl w:ilvl="7" w:tplc="040C0019" w:tentative="1">
      <w:start w:val="1"/>
      <w:numFmt w:val="lowerLetter"/>
      <w:lvlText w:val="%8."/>
      <w:lvlJc w:val="left"/>
      <w:pPr>
        <w:ind w:left="5937" w:hanging="360"/>
      </w:pPr>
    </w:lvl>
    <w:lvl w:ilvl="8" w:tplc="040C001B" w:tentative="1">
      <w:start w:val="1"/>
      <w:numFmt w:val="lowerRoman"/>
      <w:lvlText w:val="%9."/>
      <w:lvlJc w:val="right"/>
      <w:pPr>
        <w:ind w:left="6657" w:hanging="180"/>
      </w:pPr>
    </w:lvl>
  </w:abstractNum>
  <w:num w:numId="1" w16cid:durableId="614942003">
    <w:abstractNumId w:val="7"/>
  </w:num>
  <w:num w:numId="2" w16cid:durableId="1593472964">
    <w:abstractNumId w:val="4"/>
  </w:num>
  <w:num w:numId="3" w16cid:durableId="1483808768">
    <w:abstractNumId w:val="8"/>
  </w:num>
  <w:num w:numId="4" w16cid:durableId="398407149">
    <w:abstractNumId w:val="3"/>
  </w:num>
  <w:num w:numId="5" w16cid:durableId="1402560565">
    <w:abstractNumId w:val="1"/>
  </w:num>
  <w:num w:numId="6" w16cid:durableId="1076780447">
    <w:abstractNumId w:val="5"/>
  </w:num>
  <w:num w:numId="7" w16cid:durableId="1741751773">
    <w:abstractNumId w:val="6"/>
  </w:num>
  <w:num w:numId="8" w16cid:durableId="1417093102">
    <w:abstractNumId w:val="0"/>
  </w:num>
  <w:num w:numId="9" w16cid:durableId="1137604572">
    <w:abstractNumId w:val="2"/>
  </w:num>
  <w:num w:numId="10" w16cid:durableId="2123646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64"/>
    <w:rsid w:val="00033C5F"/>
    <w:rsid w:val="0007124C"/>
    <w:rsid w:val="000934BF"/>
    <w:rsid w:val="000E1EA1"/>
    <w:rsid w:val="000F2828"/>
    <w:rsid w:val="000F4791"/>
    <w:rsid w:val="00106CE3"/>
    <w:rsid w:val="00156F39"/>
    <w:rsid w:val="001A3B88"/>
    <w:rsid w:val="001F16B5"/>
    <w:rsid w:val="00201984"/>
    <w:rsid w:val="002364E8"/>
    <w:rsid w:val="002556A0"/>
    <w:rsid w:val="002C333A"/>
    <w:rsid w:val="00315AEF"/>
    <w:rsid w:val="003604DF"/>
    <w:rsid w:val="003B2C50"/>
    <w:rsid w:val="003C5D3F"/>
    <w:rsid w:val="004B1B39"/>
    <w:rsid w:val="00542ED5"/>
    <w:rsid w:val="00554742"/>
    <w:rsid w:val="005A06F1"/>
    <w:rsid w:val="0063428E"/>
    <w:rsid w:val="006D1EE5"/>
    <w:rsid w:val="008078FD"/>
    <w:rsid w:val="008B6631"/>
    <w:rsid w:val="008C509B"/>
    <w:rsid w:val="00921608"/>
    <w:rsid w:val="00935726"/>
    <w:rsid w:val="00A34B4A"/>
    <w:rsid w:val="00A53078"/>
    <w:rsid w:val="00A604F3"/>
    <w:rsid w:val="00A940F0"/>
    <w:rsid w:val="00B94276"/>
    <w:rsid w:val="00B961D4"/>
    <w:rsid w:val="00BA099D"/>
    <w:rsid w:val="00C52870"/>
    <w:rsid w:val="00C822E6"/>
    <w:rsid w:val="00CA786A"/>
    <w:rsid w:val="00CB0292"/>
    <w:rsid w:val="00D9447F"/>
    <w:rsid w:val="00E645AE"/>
    <w:rsid w:val="00EC6CA9"/>
    <w:rsid w:val="00F02064"/>
    <w:rsid w:val="00F55211"/>
    <w:rsid w:val="00F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4121"/>
  <w15:chartTrackingRefBased/>
  <w15:docId w15:val="{C50C2B89-540A-4B94-B8B0-E7F122BD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333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15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A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AE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88</cp:revision>
  <dcterms:created xsi:type="dcterms:W3CDTF">2021-12-19T18:25:00Z</dcterms:created>
  <dcterms:modified xsi:type="dcterms:W3CDTF">2023-11-27T09:22:00Z</dcterms:modified>
</cp:coreProperties>
</file>