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both"/>
        <w:rPr>
          <w:rFonts w:ascii="Simplified Arabic" w:hAnsi="Simplified Arabic" w:cs="Simplified Arabic" w:eastAsia="Simplified Arabic"/>
          <w:color w:val="222222"/>
          <w:spacing w:val="0"/>
          <w:position w:val="0"/>
          <w:sz w:val="32"/>
          <w:shd w:fill="auto" w:val="clear"/>
        </w:rPr>
      </w:pPr>
      <w:r>
        <w:rPr>
          <w:rFonts w:ascii="Simplified Arabic" w:hAnsi="Simplified Arabic" w:cs="Simplified Arabic" w:eastAsia="Simplified Arabic"/>
          <w:b/>
          <w:color w:val="auto"/>
          <w:spacing w:val="0"/>
          <w:position w:val="0"/>
          <w:sz w:val="32"/>
          <w:u w:val="thick"/>
          <w:shd w:fill="auto" w:val="clear"/>
        </w:rPr>
        <w:t xml:space="preserve">المحاضرة</w:t>
      </w:r>
      <w:r>
        <w:rPr>
          <w:rFonts w:ascii="Simplified Arabic" w:hAnsi="Simplified Arabic" w:cs="Simplified Arabic" w:eastAsia="Simplified Arabic"/>
          <w:b/>
          <w:color w:val="auto"/>
          <w:spacing w:val="0"/>
          <w:position w:val="0"/>
          <w:sz w:val="32"/>
          <w:u w:val="thick"/>
          <w:shd w:fill="auto" w:val="clear"/>
        </w:rPr>
        <w:t xml:space="preserve"> </w:t>
      </w:r>
      <w:r>
        <w:rPr>
          <w:rFonts w:ascii="Simplified Arabic" w:hAnsi="Simplified Arabic" w:cs="Simplified Arabic" w:eastAsia="Simplified Arabic"/>
          <w:b/>
          <w:color w:val="auto"/>
          <w:spacing w:val="0"/>
          <w:position w:val="0"/>
          <w:sz w:val="32"/>
          <w:u w:val="thick"/>
          <w:shd w:fill="auto" w:val="clear"/>
        </w:rPr>
        <w:t xml:space="preserve">الرابعة</w:t>
      </w:r>
      <w:r>
        <w:rPr>
          <w:rFonts w:ascii="Simplified Arabic" w:hAnsi="Simplified Arabic" w:cs="Simplified Arabic" w:eastAsia="Simplified Arabic"/>
          <w:b/>
          <w:color w:val="auto"/>
          <w:spacing w:val="0"/>
          <w:position w:val="0"/>
          <w:sz w:val="32"/>
          <w:u w:val="thick"/>
          <w:shd w:fill="auto" w:val="clear"/>
        </w:rPr>
        <w:t xml:space="preserve">:</w:t>
      </w:r>
      <w:r>
        <w:rPr>
          <w:rFonts w:ascii="Simplified Arabic" w:hAnsi="Simplified Arabic" w:cs="Simplified Arabic" w:eastAsia="Simplified Arabic"/>
          <w:color w:val="222222"/>
          <w:spacing w:val="0"/>
          <w:position w:val="0"/>
          <w:sz w:val="32"/>
          <w:shd w:fill="auto" w:val="clear"/>
        </w:rPr>
        <w:t xml:space="preserve"> </w:t>
      </w:r>
    </w:p>
    <w:p>
      <w:pPr>
        <w:bidi w:val="true"/>
        <w:spacing w:before="0" w:after="200" w:line="276"/>
        <w:ind w:right="0" w:left="0" w:firstLine="0"/>
        <w:jc w:val="both"/>
        <w:rPr>
          <w:rFonts w:ascii="Simplified Arabic" w:hAnsi="Simplified Arabic" w:cs="Simplified Arabic" w:eastAsia="Simplified Arabic"/>
          <w:b/>
          <w:color w:val="222222"/>
          <w:spacing w:val="0"/>
          <w:position w:val="0"/>
          <w:sz w:val="36"/>
          <w:shd w:fill="auto" w:val="clear"/>
        </w:rPr>
      </w:pPr>
      <w:r>
        <w:rPr>
          <w:rFonts w:ascii="Simplified Arabic" w:hAnsi="Simplified Arabic" w:cs="Simplified Arabic" w:eastAsia="Simplified Arabic"/>
          <w:b/>
          <w:color w:val="222222"/>
          <w:spacing w:val="0"/>
          <w:position w:val="0"/>
          <w:sz w:val="36"/>
          <w:shd w:fill="auto" w:val="clear"/>
        </w:rPr>
        <w:t xml:space="preserve">اتجاهات تحليل الخطاب</w:t>
      </w:r>
      <w:r>
        <w:rPr>
          <w:rFonts w:ascii="Simplified Arabic" w:hAnsi="Simplified Arabic" w:cs="Simplified Arabic" w:eastAsia="Simplified Arabic"/>
          <w:b/>
          <w:color w:val="222222"/>
          <w:spacing w:val="0"/>
          <w:position w:val="0"/>
          <w:sz w:val="36"/>
          <w:shd w:fill="auto" w:val="clear"/>
        </w:rPr>
        <w:t xml:space="preserve">:</w:t>
      </w:r>
    </w:p>
    <w:p>
      <w:pPr>
        <w:bidi w:val="true"/>
        <w:spacing w:before="0" w:after="200" w:line="276"/>
        <w:ind w:right="0" w:left="0" w:firstLine="0"/>
        <w:jc w:val="both"/>
        <w:rPr>
          <w:rFonts w:ascii="Simplified Arabic" w:hAnsi="Simplified Arabic" w:cs="Simplified Arabic" w:eastAsia="Simplified Arabic"/>
          <w:b/>
          <w:color w:val="222222"/>
          <w:spacing w:val="0"/>
          <w:position w:val="0"/>
          <w:sz w:val="32"/>
          <w:u w:val="single"/>
          <w:shd w:fill="FFFFFF" w:val="clear"/>
        </w:rPr>
      </w:pPr>
      <w:r>
        <w:rPr>
          <w:rFonts w:ascii="Simplified Arabic" w:hAnsi="Simplified Arabic" w:cs="Simplified Arabic" w:eastAsia="Simplified Arabic"/>
          <w:color w:val="222222"/>
          <w:spacing w:val="0"/>
          <w:position w:val="0"/>
          <w:sz w:val="32"/>
          <w:shd w:fill="auto" w:val="clear"/>
        </w:rPr>
        <w:t xml:space="preserve">1</w:t>
      </w:r>
      <w:r>
        <w:rPr>
          <w:rFonts w:ascii="Simplified Arabic" w:hAnsi="Simplified Arabic" w:cs="Simplified Arabic" w:eastAsia="Simplified Arabic"/>
          <w:color w:val="222222"/>
          <w:spacing w:val="0"/>
          <w:position w:val="0"/>
          <w:sz w:val="32"/>
          <w:shd w:fill="auto" w:val="clear"/>
        </w:rPr>
        <w:t xml:space="preserve">- </w:t>
      </w:r>
      <w:r>
        <w:rPr>
          <w:rFonts w:ascii="Simplified Arabic" w:hAnsi="Simplified Arabic" w:cs="Simplified Arabic" w:eastAsia="Simplified Arabic"/>
          <w:b/>
          <w:color w:val="222222"/>
          <w:spacing w:val="0"/>
          <w:position w:val="0"/>
          <w:sz w:val="32"/>
          <w:u w:val="single"/>
          <w:shd w:fill="FFFFFF" w:val="clear"/>
        </w:rPr>
        <w:t xml:space="preserve">الاتجاه اللغوي</w:t>
      </w:r>
      <w:r>
        <w:rPr>
          <w:rFonts w:ascii="Simplified Arabic" w:hAnsi="Simplified Arabic" w:cs="Simplified Arabic" w:eastAsia="Simplified Arabic"/>
          <w:b/>
          <w:color w:val="222222"/>
          <w:spacing w:val="0"/>
          <w:position w:val="0"/>
          <w:sz w:val="32"/>
          <w:u w:val="single"/>
          <w:shd w:fill="FFFFFF" w:val="clear"/>
        </w:rPr>
        <w:t xml:space="preserve">:</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يركز على دراسة اللغة المكونة للخطاب وهي</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    الكلمة</w:t>
      </w:r>
      <w:r>
        <w:rPr>
          <w:rFonts w:ascii="Simplified Arabic" w:hAnsi="Simplified Arabic" w:cs="Simplified Arabic" w:eastAsia="Simplified Arabic"/>
          <w:color w:val="222222"/>
          <w:spacing w:val="0"/>
          <w:position w:val="0"/>
          <w:sz w:val="32"/>
          <w:shd w:fill="FFFFFF" w:val="clear"/>
        </w:rPr>
        <w:t xml:space="preserve">/ </w:t>
      </w:r>
      <w:r>
        <w:rPr>
          <w:rFonts w:ascii="Simplified Arabic" w:hAnsi="Simplified Arabic" w:cs="Simplified Arabic" w:eastAsia="Simplified Arabic"/>
          <w:color w:val="222222"/>
          <w:spacing w:val="0"/>
          <w:position w:val="0"/>
          <w:sz w:val="32"/>
          <w:shd w:fill="FFFFFF" w:val="clear"/>
        </w:rPr>
        <w:t xml:space="preserve">الجملة</w:t>
      </w:r>
      <w:r>
        <w:rPr>
          <w:rFonts w:ascii="Simplified Arabic" w:hAnsi="Simplified Arabic" w:cs="Simplified Arabic" w:eastAsia="Simplified Arabic"/>
          <w:color w:val="222222"/>
          <w:spacing w:val="0"/>
          <w:position w:val="0"/>
          <w:sz w:val="32"/>
          <w:shd w:fill="FFFFFF" w:val="clear"/>
        </w:rPr>
        <w:t xml:space="preserve">/  </w:t>
      </w:r>
      <w:r>
        <w:rPr>
          <w:rFonts w:ascii="Simplified Arabic" w:hAnsi="Simplified Arabic" w:cs="Simplified Arabic" w:eastAsia="Simplified Arabic"/>
          <w:color w:val="222222"/>
          <w:spacing w:val="0"/>
          <w:position w:val="0"/>
          <w:sz w:val="32"/>
          <w:shd w:fill="FFFFFF" w:val="clear"/>
        </w:rPr>
        <w:t xml:space="preserve">الأسلوب  </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   المستخدمة في النصوص الأدبية وكيفية تأثيرها في القراء أو المتلقي والتي تشمل البنية اللغوية واختيار الكلمات </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اسم فعل</w:t>
      </w:r>
      <w:r>
        <w:rPr>
          <w:rFonts w:ascii="Simplified Arabic" w:hAnsi="Simplified Arabic" w:cs="Simplified Arabic" w:eastAsia="Simplified Arabic"/>
          <w:color w:val="222222"/>
          <w:spacing w:val="0"/>
          <w:position w:val="0"/>
          <w:sz w:val="32"/>
          <w:shd w:fill="FFFFFF" w:val="clear"/>
        </w:rPr>
        <w:t xml:space="preserve">) </w:t>
      </w:r>
      <w:r>
        <w:rPr>
          <w:rFonts w:ascii="Simplified Arabic" w:hAnsi="Simplified Arabic" w:cs="Simplified Arabic" w:eastAsia="Simplified Arabic"/>
          <w:color w:val="222222"/>
          <w:spacing w:val="0"/>
          <w:position w:val="0"/>
          <w:sz w:val="32"/>
          <w:shd w:fill="FFFFFF" w:val="clear"/>
        </w:rPr>
        <w:t xml:space="preserve">وتركيب الجمل والأساليب اللغوية المستخدمة بهدف هذا التحليل إلى فهم كيفية بناء الخطاب وتأثيرها على الجمهور سواء كان في السياق  </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الأدبي </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الاعلامي</w:t>
      </w:r>
      <w:r>
        <w:rPr>
          <w:rFonts w:ascii="Simplified Arabic" w:hAnsi="Simplified Arabic" w:cs="Simplified Arabic" w:eastAsia="Simplified Arabic"/>
          <w:color w:val="222222"/>
          <w:spacing w:val="0"/>
          <w:position w:val="0"/>
          <w:sz w:val="32"/>
          <w:shd w:fill="FFFFFF" w:val="clear"/>
        </w:rPr>
        <w:t xml:space="preserve">- </w:t>
      </w:r>
      <w:r>
        <w:rPr>
          <w:rFonts w:ascii="Simplified Arabic" w:hAnsi="Simplified Arabic" w:cs="Simplified Arabic" w:eastAsia="Simplified Arabic"/>
          <w:color w:val="222222"/>
          <w:spacing w:val="0"/>
          <w:position w:val="0"/>
          <w:sz w:val="32"/>
          <w:shd w:fill="FFFFFF" w:val="clear"/>
        </w:rPr>
        <w:t xml:space="preserve">السياسي</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720" w:firstLine="0"/>
        <w:jc w:val="both"/>
        <w:rPr>
          <w:rFonts w:ascii="Simplified Arabic" w:hAnsi="Simplified Arabic" w:cs="Simplified Arabic" w:eastAsia="Simplified Arabic"/>
          <w:b/>
          <w:color w:val="222222"/>
          <w:spacing w:val="0"/>
          <w:position w:val="0"/>
          <w:sz w:val="32"/>
          <w:u w:val="single"/>
          <w:shd w:fill="FFFFFF" w:val="clear"/>
        </w:rPr>
      </w:pPr>
      <w:r>
        <w:rPr>
          <w:rFonts w:ascii="Simplified Arabic" w:hAnsi="Simplified Arabic" w:cs="Simplified Arabic" w:eastAsia="Simplified Arabic"/>
          <w:b/>
          <w:color w:val="222222"/>
          <w:spacing w:val="0"/>
          <w:position w:val="0"/>
          <w:sz w:val="32"/>
          <w:shd w:fill="FFFFFF" w:val="clear"/>
        </w:rPr>
        <w:t xml:space="preserve">2</w:t>
      </w:r>
      <w:r>
        <w:rPr>
          <w:rFonts w:ascii="Simplified Arabic" w:hAnsi="Simplified Arabic" w:cs="Simplified Arabic" w:eastAsia="Simplified Arabic"/>
          <w:b/>
          <w:color w:val="222222"/>
          <w:spacing w:val="0"/>
          <w:position w:val="0"/>
          <w:sz w:val="32"/>
          <w:shd w:fill="FFFFFF" w:val="clear"/>
        </w:rPr>
        <w:t xml:space="preserve">- </w:t>
      </w:r>
      <w:r>
        <w:rPr>
          <w:rFonts w:ascii="Simplified Arabic" w:hAnsi="Simplified Arabic" w:cs="Simplified Arabic" w:eastAsia="Simplified Arabic"/>
          <w:b/>
          <w:color w:val="222222"/>
          <w:spacing w:val="0"/>
          <w:position w:val="0"/>
          <w:sz w:val="32"/>
          <w:u w:val="single"/>
          <w:shd w:fill="FFFFFF" w:val="clear"/>
        </w:rPr>
        <w:t xml:space="preserve">الاتجاه التاريخي</w:t>
      </w:r>
      <w:r>
        <w:rPr>
          <w:rFonts w:ascii="Simplified Arabic" w:hAnsi="Simplified Arabic" w:cs="Simplified Arabic" w:eastAsia="Simplified Arabic"/>
          <w:b/>
          <w:color w:val="222222"/>
          <w:spacing w:val="0"/>
          <w:position w:val="0"/>
          <w:sz w:val="32"/>
          <w:u w:val="single"/>
          <w:shd w:fill="FFFFFF" w:val="clear"/>
        </w:rPr>
        <w:t xml:space="preserve">:</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b/>
          <w:color w:val="222222"/>
          <w:spacing w:val="0"/>
          <w:position w:val="0"/>
          <w:sz w:val="32"/>
          <w:shd w:fill="FFFFFF" w:val="clear"/>
        </w:rPr>
        <w:t xml:space="preserve">    </w:t>
      </w:r>
      <w:r>
        <w:rPr>
          <w:rFonts w:ascii="Simplified Arabic" w:hAnsi="Simplified Arabic" w:cs="Simplified Arabic" w:eastAsia="Simplified Arabic"/>
          <w:color w:val="222222"/>
          <w:spacing w:val="0"/>
          <w:position w:val="0"/>
          <w:sz w:val="32"/>
          <w:shd w:fill="FFFFFF" w:val="clear"/>
        </w:rPr>
        <w:t xml:space="preserve">ينتقل الأدب الأحداث التاريخية ويتأثر بها يعبر عن لسان الأمة والنقد الأدبي جاء لتقويم العمل الأدبي من نواحي فنية موضوعية وشعورية وتعبيرية ولقد يتعامل مع النص الأدبي فيحدد من ناحية الجماليات والجودة ومواطن الحسن والرداءة والنقد يرفع من قيمة الأدب</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    ويعد المنهج التاريخي ذا صلة وثيقة بين الأدب والتاريخ، فهو مرتبط بالأحداث التاريخية والوقائع</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720" w:firstLine="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ويحدد الناقد الأدبي العلاقة بين الأديب والمجتمع المحيط به ومعالجة الأفكار والآراء التي تناولت العمل الأدبي  وصحته وأصحابها المنسوبة إليهم فهو حصيلة العلاقة القاءمة لبن التحليل ووسائل البحث والتدقيق ودلك لما يتطلبه الموضوع مع إمكانية الاستعانة بعلوم مساعدة بهدف الوصول للمعرفة فالمنهج التاريخي يسلط الضوء على المعارف الخارجية في الدراسات الأدبية وهذا المنهج لا يستقل بنفسه بل يعتمد على المنهج الفني</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720" w:firstLine="0"/>
        <w:jc w:val="both"/>
        <w:rPr>
          <w:rFonts w:ascii="Simplified Arabic" w:hAnsi="Simplified Arabic" w:cs="Simplified Arabic" w:eastAsia="Simplified Arabic"/>
          <w:b/>
          <w:color w:val="222222"/>
          <w:spacing w:val="0"/>
          <w:position w:val="0"/>
          <w:sz w:val="32"/>
          <w:shd w:fill="FFFFFF" w:val="clear"/>
        </w:rPr>
      </w:pPr>
      <w:r>
        <w:rPr>
          <w:rFonts w:ascii="Simplified Arabic" w:hAnsi="Simplified Arabic" w:cs="Simplified Arabic" w:eastAsia="Simplified Arabic"/>
          <w:b/>
          <w:color w:val="222222"/>
          <w:spacing w:val="0"/>
          <w:position w:val="0"/>
          <w:sz w:val="32"/>
          <w:shd w:fill="FFFFFF" w:val="clear"/>
        </w:rPr>
        <w:t xml:space="preserve">مبادئ المنهج التاريخي</w:t>
      </w:r>
      <w:r>
        <w:rPr>
          <w:rFonts w:ascii="Simplified Arabic" w:hAnsi="Simplified Arabic" w:cs="Simplified Arabic" w:eastAsia="Simplified Arabic"/>
          <w:b/>
          <w:color w:val="222222"/>
          <w:spacing w:val="0"/>
          <w:position w:val="0"/>
          <w:sz w:val="32"/>
          <w:shd w:fill="FFFFFF" w:val="clear"/>
        </w:rPr>
        <w:t xml:space="preserve">: </w:t>
      </w:r>
    </w:p>
    <w:p>
      <w:pPr>
        <w:numPr>
          <w:ilvl w:val="0"/>
          <w:numId w:val="3"/>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اعتبار النص وثيقة لمحيطه</w:t>
      </w:r>
    </w:p>
    <w:p>
      <w:pPr>
        <w:numPr>
          <w:ilvl w:val="0"/>
          <w:numId w:val="3"/>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تدقيق الأعمال الأدبية والنصوص التي تمثل مرحلة تاريخية كالمدونات الأدبية </w:t>
      </w:r>
      <w:r>
        <w:rPr>
          <w:rFonts w:ascii="Simplified Arabic" w:hAnsi="Simplified Arabic" w:cs="Simplified Arabic" w:eastAsia="Simplified Arabic"/>
          <w:color w:val="222222"/>
          <w:spacing w:val="0"/>
          <w:position w:val="0"/>
          <w:sz w:val="32"/>
          <w:shd w:fill="FFFFFF" w:val="clear"/>
        </w:rPr>
        <w:t xml:space="preserve">.</w:t>
      </w:r>
    </w:p>
    <w:p>
      <w:pPr>
        <w:numPr>
          <w:ilvl w:val="0"/>
          <w:numId w:val="3"/>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البحث في تاريخ الأمة </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تاريخيا</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سياسيا</w:t>
      </w:r>
      <w:r>
        <w:rPr>
          <w:rFonts w:ascii="Simplified Arabic" w:hAnsi="Simplified Arabic" w:cs="Simplified Arabic" w:eastAsia="Simplified Arabic"/>
          <w:color w:val="222222"/>
          <w:spacing w:val="0"/>
          <w:position w:val="0"/>
          <w:sz w:val="32"/>
          <w:shd w:fill="FFFFFF" w:val="clear"/>
        </w:rPr>
        <w:t xml:space="preserve">-</w:t>
      </w:r>
      <w:r>
        <w:rPr>
          <w:rFonts w:ascii="Simplified Arabic" w:hAnsi="Simplified Arabic" w:cs="Simplified Arabic" w:eastAsia="Simplified Arabic"/>
          <w:color w:val="222222"/>
          <w:spacing w:val="0"/>
          <w:position w:val="0"/>
          <w:sz w:val="32"/>
          <w:shd w:fill="FFFFFF" w:val="clear"/>
        </w:rPr>
        <w:t xml:space="preserve">اجتماعيا وتفسيره ودراسة مراحل نموه وتطوره</w:t>
      </w:r>
      <w:r>
        <w:rPr>
          <w:rFonts w:ascii="Simplified Arabic" w:hAnsi="Simplified Arabic" w:cs="Simplified Arabic" w:eastAsia="Simplified Arabic"/>
          <w:color w:val="222222"/>
          <w:spacing w:val="0"/>
          <w:position w:val="0"/>
          <w:sz w:val="32"/>
          <w:shd w:fill="FFFFFF" w:val="clear"/>
        </w:rPr>
        <w:t xml:space="preserve">)</w:t>
      </w:r>
    </w:p>
    <w:p>
      <w:pPr>
        <w:numPr>
          <w:ilvl w:val="0"/>
          <w:numId w:val="3"/>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الدراسة التاريخية للكتاب تسهم في تبيان الأوضاع السياسية والدينية والاجتماعية ما يبين أن الكتاب نتاج بيئة لأن النص ثمرة كاتبه والأديب نتاج ثقافته</w:t>
      </w:r>
    </w:p>
    <w:p>
      <w:pPr>
        <w:bidi w:val="true"/>
        <w:spacing w:before="0" w:after="0" w:line="240"/>
        <w:ind w:right="0" w:left="720" w:firstLine="0"/>
        <w:jc w:val="both"/>
        <w:rPr>
          <w:rFonts w:ascii="Simplified Arabic" w:hAnsi="Simplified Arabic" w:cs="Simplified Arabic" w:eastAsia="Simplified Arabic"/>
          <w:b/>
          <w:color w:val="222222"/>
          <w:spacing w:val="0"/>
          <w:position w:val="0"/>
          <w:sz w:val="32"/>
          <w:u w:val="thick"/>
          <w:shd w:fill="FFFFFF" w:val="clear"/>
        </w:rPr>
      </w:pPr>
      <w:r>
        <w:rPr>
          <w:rFonts w:ascii="Simplified Arabic" w:hAnsi="Simplified Arabic" w:cs="Simplified Arabic" w:eastAsia="Simplified Arabic"/>
          <w:b/>
          <w:color w:val="222222"/>
          <w:spacing w:val="0"/>
          <w:position w:val="0"/>
          <w:sz w:val="32"/>
          <w:u w:val="thick"/>
          <w:shd w:fill="FFFFFF" w:val="clear"/>
        </w:rPr>
        <w:t xml:space="preserve">عيوب المنهج التاريخي</w:t>
      </w:r>
      <w:r>
        <w:rPr>
          <w:rFonts w:ascii="Simplified Arabic" w:hAnsi="Simplified Arabic" w:cs="Simplified Arabic" w:eastAsia="Simplified Arabic"/>
          <w:b/>
          <w:color w:val="222222"/>
          <w:spacing w:val="0"/>
          <w:position w:val="0"/>
          <w:sz w:val="32"/>
          <w:u w:val="thick"/>
          <w:shd w:fill="FFFFFF" w:val="clear"/>
        </w:rPr>
        <w:t xml:space="preserve">:</w:t>
      </w:r>
    </w:p>
    <w:p>
      <w:pPr>
        <w:numPr>
          <w:ilvl w:val="0"/>
          <w:numId w:val="5"/>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الاستقراء الناقص الذي يؤدي إلى الحكم الناقص، بسبب الاعتماد على الحوادث الظاهرة التي تعبر عن الحالة الطبيعية </w:t>
      </w:r>
      <w:r>
        <w:rPr>
          <w:rFonts w:ascii="Simplified Arabic" w:hAnsi="Simplified Arabic" w:cs="Simplified Arabic" w:eastAsia="Simplified Arabic"/>
          <w:color w:val="222222"/>
          <w:spacing w:val="0"/>
          <w:position w:val="0"/>
          <w:sz w:val="32"/>
          <w:shd w:fill="FFFFFF" w:val="clear"/>
        </w:rPr>
        <w:t xml:space="preserve">.</w:t>
      </w:r>
    </w:p>
    <w:p>
      <w:pPr>
        <w:numPr>
          <w:ilvl w:val="0"/>
          <w:numId w:val="5"/>
        </w:numPr>
        <w:bidi w:val="true"/>
        <w:spacing w:before="0" w:after="0" w:line="240"/>
        <w:ind w:right="0" w:left="108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الأحكام القطعية في المنهج التاريخي لأن الدارس لا يملك معطيات كافية للبحث عنها ما يؤدي إلى الأخطاء</w:t>
      </w:r>
    </w:p>
    <w:p>
      <w:pPr>
        <w:numPr>
          <w:ilvl w:val="0"/>
          <w:numId w:val="5"/>
        </w:numPr>
        <w:bidi w:val="true"/>
        <w:spacing w:before="0" w:after="0" w:line="240"/>
        <w:ind w:right="0" w:left="720" w:hanging="360"/>
        <w:jc w:val="both"/>
        <w:rPr>
          <w:rFonts w:ascii="Simplified Arabic" w:hAnsi="Simplified Arabic" w:cs="Simplified Arabic" w:eastAsia="Simplified Arabic"/>
          <w:color w:val="222222"/>
          <w:spacing w:val="0"/>
          <w:position w:val="0"/>
          <w:sz w:val="32"/>
          <w:shd w:fill="FFFFFF" w:val="clear"/>
        </w:rPr>
      </w:pPr>
      <w:r>
        <w:rPr>
          <w:rFonts w:ascii="Simplified Arabic" w:hAnsi="Simplified Arabic" w:cs="Simplified Arabic" w:eastAsia="Simplified Arabic"/>
          <w:color w:val="222222"/>
          <w:spacing w:val="0"/>
          <w:position w:val="0"/>
          <w:sz w:val="32"/>
          <w:shd w:fill="FFFFFF" w:val="clear"/>
        </w:rPr>
        <w:t xml:space="preserve">المبالغة في التعميم بعد تطبيق الطرق العلمية في البحث، فأصبح يعامل الأدب على أنها كائنات حية</w:t>
      </w:r>
      <w:r>
        <w:rPr>
          <w:rFonts w:ascii="Simplified Arabic" w:hAnsi="Simplified Arabic" w:cs="Simplified Arabic" w:eastAsia="Simplified Arabic"/>
          <w:color w:val="222222"/>
          <w:spacing w:val="0"/>
          <w:position w:val="0"/>
          <w:sz w:val="32"/>
          <w:shd w:fill="FFFFFF" w:val="clear"/>
        </w:rPr>
        <w:t xml:space="preserve">.</w:t>
      </w:r>
    </w:p>
    <w:p>
      <w:pPr>
        <w:numPr>
          <w:ilvl w:val="0"/>
          <w:numId w:val="5"/>
        </w:numPr>
        <w:bidi w:val="true"/>
        <w:spacing w:before="0" w:after="0" w:line="240"/>
        <w:ind w:right="0" w:left="720" w:hanging="36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color w:val="222222"/>
          <w:spacing w:val="0"/>
          <w:position w:val="0"/>
          <w:sz w:val="32"/>
          <w:shd w:fill="FFFFFF" w:val="clear"/>
        </w:rPr>
        <w:t xml:space="preserve">إلغاء قيمة الخصائص والبواعث الشخصية</w:t>
      </w:r>
      <w:r>
        <w:rPr>
          <w:rFonts w:ascii="Simplified Arabic" w:hAnsi="Simplified Arabic" w:cs="Simplified Arabic" w:eastAsia="Simplified Arabic"/>
          <w:color w:val="222222"/>
          <w:spacing w:val="0"/>
          <w:position w:val="0"/>
          <w:sz w:val="32"/>
          <w:shd w:fill="FFFFFF" w:val="clear"/>
        </w:rPr>
        <w:t xml:space="preserve">..</w:t>
      </w:r>
    </w:p>
    <w:p>
      <w:pPr>
        <w:bidi w:val="true"/>
        <w:spacing w:before="0" w:after="0" w:line="240"/>
        <w:ind w:right="0" w:left="0" w:firstLine="0"/>
        <w:jc w:val="both"/>
        <w:rPr>
          <w:rFonts w:ascii="Simplified Arabic" w:hAnsi="Simplified Arabic" w:cs="Simplified Arabic" w:eastAsia="Simplified Arabic"/>
          <w:color w:val="auto"/>
          <w:spacing w:val="0"/>
          <w:position w:val="0"/>
          <w:sz w:val="32"/>
          <w:shd w:fill="FFFFFF" w:val="clear"/>
        </w:rPr>
      </w:pP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FFFFFF" w:val="clear"/>
        </w:rPr>
      </w:pP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FFFFFF" w:val="clear"/>
        </w:rPr>
      </w:pP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FFFFFF" w:val="clear"/>
        </w:rPr>
      </w:pP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b/>
          <w:color w:val="FFFFFF"/>
          <w:spacing w:val="0"/>
          <w:position w:val="0"/>
          <w:sz w:val="32"/>
          <w:u w:val="single"/>
          <w:shd w:fill="FFFFFF" w:val="clear"/>
        </w:rPr>
        <w:t xml:space="preserve">المنهج الللحدسيلارررر</w:t>
      </w: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b/>
          <w:color w:val="FFFFFF"/>
          <w:spacing w:val="0"/>
          <w:position w:val="0"/>
          <w:sz w:val="32"/>
          <w:u w:val="single"/>
          <w:shd w:fill="FFFFFF" w:val="clear"/>
        </w:rPr>
        <w:t xml:space="preserve">- </w:t>
      </w: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0" w:firstLine="0"/>
        <w:jc w:val="both"/>
        <w:rPr>
          <w:rFonts w:ascii="Simplified Arabic" w:hAnsi="Simplified Arabic" w:cs="Simplified Arabic" w:eastAsia="Simplified Arabic"/>
          <w:b/>
          <w:color w:val="FFFFFF"/>
          <w:spacing w:val="0"/>
          <w:position w:val="0"/>
          <w:sz w:val="32"/>
          <w:u w:val="single"/>
          <w:shd w:fill="FFFFFF" w:val="clear"/>
        </w:rPr>
      </w:pPr>
    </w:p>
    <w:p>
      <w:pPr>
        <w:bidi w:val="true"/>
        <w:spacing w:before="0" w:after="0" w:line="240"/>
        <w:ind w:right="0" w:left="720" w:firstLine="0"/>
        <w:jc w:val="both"/>
        <w:rPr>
          <w:rFonts w:ascii="Simplified Arabic" w:hAnsi="Simplified Arabic" w:cs="Simplified Arabic" w:eastAsia="Simplified Arabic"/>
          <w:color w:val="FFFFFF"/>
          <w:spacing w:val="0"/>
          <w:position w:val="0"/>
          <w:sz w:val="32"/>
          <w:shd w:fill="FFFFFF" w:val="clear"/>
        </w:rPr>
      </w:pPr>
      <w:r>
        <w:rPr>
          <w:rFonts w:ascii="Simplified Arabic" w:hAnsi="Simplified Arabic" w:cs="Simplified Arabic" w:eastAsia="Simplified Arabic"/>
          <w:color w:val="FFFFFF"/>
          <w:spacing w:val="0"/>
          <w:position w:val="0"/>
          <w:sz w:val="32"/>
          <w:shd w:fill="FFFFFF" w:val="clear"/>
        </w:rPr>
        <w:t xml:space="preserve">   يركز على تقييم الفكرة المتضمنة في النص </w:t>
      </w:r>
      <w:r>
        <w:rPr>
          <w:rFonts w:ascii="Simplified Arabic" w:hAnsi="Simplified Arabic" w:cs="Simplified Arabic" w:eastAsia="Simplified Arabic"/>
          <w:color w:val="FFFFFF"/>
          <w:spacing w:val="0"/>
          <w:position w:val="0"/>
          <w:sz w:val="32"/>
          <w:shd w:fill="FFFFFF" w:val="clear"/>
        </w:rPr>
        <w:t xml:space="preserve">/</w:t>
      </w:r>
      <w:r>
        <w:rPr>
          <w:rFonts w:ascii="Simplified Arabic" w:hAnsi="Simplified Arabic" w:cs="Simplified Arabic" w:eastAsia="Simplified Arabic"/>
          <w:color w:val="FFFFFF"/>
          <w:spacing w:val="0"/>
          <w:position w:val="0"/>
          <w:sz w:val="32"/>
          <w:shd w:fill="FFFFFF" w:val="clear"/>
        </w:rPr>
        <w:t xml:space="preserve">الخطاب ويشمل تحليل الحجج الاقناعية وهذا الفرع  من فروع تحليل الخطاب يركز على التباين والعلاقة بين المجتمع والسلطة والذي يرتبط بالسياق الجماعي ويصبو إلى لكشف علاقات القوة الكامنة داخل السياقات الاجتماعية</w:t>
      </w:r>
      <w:r>
        <w:rPr>
          <w:rFonts w:ascii="Simplified Arabic" w:hAnsi="Simplified Arabic" w:cs="Simplified Arabic" w:eastAsia="Simplified Arabic"/>
          <w:color w:val="FFFFFF"/>
          <w:spacing w:val="0"/>
          <w:position w:val="0"/>
          <w:sz w:val="32"/>
          <w:shd w:fill="FFFFFF" w:val="clear"/>
        </w:rPr>
        <w:t xml:space="preserve">.</w:t>
      </w:r>
    </w:p>
    <w:p>
      <w:pPr>
        <w:numPr>
          <w:ilvl w:val="0"/>
          <w:numId w:val="9"/>
        </w:numPr>
        <w:bidi w:val="true"/>
        <w:spacing w:before="0" w:after="0" w:line="240"/>
        <w:ind w:right="0" w:left="720" w:hanging="36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b/>
          <w:color w:val="FFFFFF"/>
          <w:spacing w:val="0"/>
          <w:position w:val="0"/>
          <w:sz w:val="32"/>
          <w:u w:val="single"/>
          <w:shd w:fill="FFFFFF" w:val="clear"/>
        </w:rPr>
        <w:t xml:space="preserve">الاتجاه السوسيولوجي</w:t>
      </w:r>
      <w:r>
        <w:rPr>
          <w:rFonts w:ascii="Simplified Arabic" w:hAnsi="Simplified Arabic" w:cs="Simplified Arabic" w:eastAsia="Simplified Arabic"/>
          <w:b/>
          <w:color w:val="FFFFFF"/>
          <w:spacing w:val="0"/>
          <w:position w:val="0"/>
          <w:sz w:val="32"/>
          <w:u w:val="single"/>
          <w:shd w:fill="FFFFFF" w:val="clear"/>
        </w:rPr>
        <w:t xml:space="preserve">: </w:t>
      </w:r>
    </w:p>
    <w:p>
      <w:pPr>
        <w:numPr>
          <w:ilvl w:val="0"/>
          <w:numId w:val="9"/>
        </w:numPr>
        <w:bidi w:val="true"/>
        <w:spacing w:before="0" w:after="0" w:line="240"/>
        <w:ind w:right="0" w:left="720" w:hanging="360"/>
        <w:jc w:val="both"/>
        <w:rPr>
          <w:rFonts w:ascii="Simplified Arabic" w:hAnsi="Simplified Arabic" w:cs="Simplified Arabic" w:eastAsia="Simplified Arabic"/>
          <w:color w:val="FFFFFF"/>
          <w:spacing w:val="0"/>
          <w:position w:val="0"/>
          <w:sz w:val="32"/>
          <w:shd w:fill="FFFFFF" w:val="clear"/>
        </w:rPr>
      </w:pPr>
      <w:r>
        <w:rPr>
          <w:rFonts w:ascii="Simplified Arabic" w:hAnsi="Simplified Arabic" w:cs="Simplified Arabic" w:eastAsia="Simplified Arabic"/>
          <w:color w:val="FFFFFF"/>
          <w:spacing w:val="0"/>
          <w:position w:val="0"/>
          <w:sz w:val="32"/>
          <w:shd w:fill="FFFFFF" w:val="clear"/>
        </w:rPr>
        <w:t xml:space="preserve">يتناول تأثير السياق الاجتماعي والثقافي على الخطاب منها الفصائل اللغوية والطبقات الاجتماعية</w:t>
      </w:r>
      <w:r>
        <w:rPr>
          <w:rFonts w:ascii="Simplified Arabic" w:hAnsi="Simplified Arabic" w:cs="Simplified Arabic" w:eastAsia="Simplified Arabic"/>
          <w:color w:val="FFFFFF"/>
          <w:spacing w:val="0"/>
          <w:position w:val="0"/>
          <w:sz w:val="32"/>
          <w:shd w:fill="FFFFFF" w:val="clear"/>
        </w:rPr>
        <w:t xml:space="preserve">.</w:t>
      </w:r>
    </w:p>
    <w:p>
      <w:pPr>
        <w:numPr>
          <w:ilvl w:val="0"/>
          <w:numId w:val="9"/>
        </w:numPr>
        <w:bidi w:val="true"/>
        <w:spacing w:before="0" w:after="0" w:line="240"/>
        <w:ind w:right="0" w:left="720" w:hanging="36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b/>
          <w:color w:val="FFFFFF"/>
          <w:spacing w:val="0"/>
          <w:position w:val="0"/>
          <w:sz w:val="32"/>
          <w:u w:val="single"/>
          <w:shd w:fill="FFFFFF" w:val="clear"/>
        </w:rPr>
        <w:t xml:space="preserve">الاتجاه النفسي</w:t>
      </w:r>
      <w:r>
        <w:rPr>
          <w:rFonts w:ascii="Simplified Arabic" w:hAnsi="Simplified Arabic" w:cs="Simplified Arabic" w:eastAsia="Simplified Arabic"/>
          <w:b/>
          <w:color w:val="FFFFFF"/>
          <w:spacing w:val="0"/>
          <w:position w:val="0"/>
          <w:sz w:val="32"/>
          <w:u w:val="single"/>
          <w:shd w:fill="FFFFFF" w:val="clear"/>
        </w:rPr>
        <w:t xml:space="preserve">: </w:t>
      </w:r>
    </w:p>
    <w:p>
      <w:pPr>
        <w:bidi w:val="true"/>
        <w:spacing w:before="0" w:after="0" w:line="240"/>
        <w:ind w:right="0" w:left="720" w:firstLine="0"/>
        <w:jc w:val="both"/>
        <w:rPr>
          <w:rFonts w:ascii="Simplified Arabic" w:hAnsi="Simplified Arabic" w:cs="Simplified Arabic" w:eastAsia="Simplified Arabic"/>
          <w:color w:val="FFFFFF"/>
          <w:spacing w:val="0"/>
          <w:position w:val="0"/>
          <w:sz w:val="32"/>
          <w:shd w:fill="FFFFFF" w:val="clear"/>
        </w:rPr>
      </w:pPr>
      <w:r>
        <w:rPr>
          <w:rFonts w:ascii="Simplified Arabic" w:hAnsi="Simplified Arabic" w:cs="Simplified Arabic" w:eastAsia="Simplified Arabic"/>
          <w:color w:val="FFFFFF"/>
          <w:spacing w:val="0"/>
          <w:position w:val="0"/>
          <w:sz w:val="32"/>
          <w:shd w:fill="FFFFFF" w:val="clear"/>
        </w:rPr>
        <w:t xml:space="preserve">يركز على المعطيات النفسية التي قد تؤثر في تكوين وفهم الخطاب مثل التوجهات الشخصية والانفعالات</w:t>
      </w:r>
      <w:r>
        <w:rPr>
          <w:rFonts w:ascii="Simplified Arabic" w:hAnsi="Simplified Arabic" w:cs="Simplified Arabic" w:eastAsia="Simplified Arabic"/>
          <w:color w:val="FFFFFF"/>
          <w:spacing w:val="0"/>
          <w:position w:val="0"/>
          <w:sz w:val="32"/>
          <w:shd w:fill="FFFFFF" w:val="clear"/>
        </w:rPr>
        <w:t xml:space="preserve">.</w:t>
      </w:r>
    </w:p>
    <w:p>
      <w:pPr>
        <w:numPr>
          <w:ilvl w:val="0"/>
          <w:numId w:val="11"/>
        </w:numPr>
        <w:bidi w:val="true"/>
        <w:spacing w:before="0" w:after="0" w:line="240"/>
        <w:ind w:right="0" w:left="720" w:hanging="360"/>
        <w:jc w:val="both"/>
        <w:rPr>
          <w:rFonts w:ascii="Simplified Arabic" w:hAnsi="Simplified Arabic" w:cs="Simplified Arabic" w:eastAsia="Simplified Arabic"/>
          <w:b/>
          <w:color w:val="FFFFFF"/>
          <w:spacing w:val="0"/>
          <w:position w:val="0"/>
          <w:sz w:val="32"/>
          <w:u w:val="single"/>
          <w:shd w:fill="FFFFFF" w:val="clear"/>
        </w:rPr>
      </w:pPr>
      <w:r>
        <w:rPr>
          <w:rFonts w:ascii="Simplified Arabic" w:hAnsi="Simplified Arabic" w:cs="Simplified Arabic" w:eastAsia="Simplified Arabic"/>
          <w:b/>
          <w:color w:val="FFFFFF"/>
          <w:spacing w:val="0"/>
          <w:position w:val="0"/>
          <w:sz w:val="32"/>
          <w:u w:val="single"/>
          <w:shd w:fill="FFFFFF" w:val="clear"/>
        </w:rPr>
        <w:t xml:space="preserve">الاتجاه التاريخي</w:t>
      </w:r>
      <w:r>
        <w:rPr>
          <w:rFonts w:ascii="Simplified Arabic" w:hAnsi="Simplified Arabic" w:cs="Simplified Arabic" w:eastAsia="Simplified Arabic"/>
          <w:b/>
          <w:color w:val="FFFFFF"/>
          <w:spacing w:val="0"/>
          <w:position w:val="0"/>
          <w:sz w:val="32"/>
          <w:u w:val="single"/>
          <w:shd w:fill="FFFFFF" w:val="clear"/>
        </w:rPr>
        <w:t xml:space="preserve">: </w:t>
      </w:r>
    </w:p>
    <w:p>
      <w:pPr>
        <w:bidi w:val="true"/>
        <w:spacing w:before="0" w:after="0" w:line="240"/>
        <w:ind w:right="0" w:left="720" w:firstLine="0"/>
        <w:jc w:val="both"/>
        <w:rPr>
          <w:rFonts w:ascii="Simplified Arabic" w:hAnsi="Simplified Arabic" w:cs="Simplified Arabic" w:eastAsia="Simplified Arabic"/>
          <w:color w:val="FFFFFF"/>
          <w:spacing w:val="0"/>
          <w:position w:val="0"/>
          <w:sz w:val="32"/>
          <w:shd w:fill="FFFFFF" w:val="clear"/>
        </w:rPr>
      </w:pPr>
      <w:r>
        <w:rPr>
          <w:rFonts w:ascii="Simplified Arabic" w:hAnsi="Simplified Arabic" w:cs="Simplified Arabic" w:eastAsia="Simplified Arabic"/>
          <w:color w:val="FFFFFF"/>
          <w:spacing w:val="0"/>
          <w:position w:val="0"/>
          <w:sz w:val="32"/>
          <w:shd w:fill="FFFFFF" w:val="clear"/>
        </w:rPr>
        <w:t xml:space="preserve">يحلل الخطاب في سياقه التاريخي ويستكشف كيف تتغير اللغة والأفكر عبر الزمن </w:t>
      </w:r>
    </w:p>
    <w:p>
      <w:pPr>
        <w:bidi w:val="true"/>
        <w:spacing w:before="0" w:after="0" w:line="240"/>
        <w:ind w:right="0" w:left="720" w:firstLine="0"/>
        <w:jc w:val="both"/>
        <w:rPr>
          <w:rFonts w:ascii="Simplified Arabic" w:hAnsi="Simplified Arabic" w:cs="Simplified Arabic" w:eastAsia="Simplified Arabic"/>
          <w:color w:val="FFFFFF"/>
          <w:spacing w:val="0"/>
          <w:position w:val="0"/>
          <w:sz w:val="32"/>
          <w:shd w:fill="FFFFFF" w:val="clear"/>
        </w:rPr>
      </w:pPr>
      <w:r>
        <w:rPr>
          <w:rFonts w:ascii="Simplified Arabic" w:hAnsi="Simplified Arabic" w:cs="Simplified Arabic" w:eastAsia="Simplified Arabic"/>
          <w:color w:val="FFFFFF"/>
          <w:spacing w:val="0"/>
          <w:position w:val="0"/>
          <w:sz w:val="32"/>
          <w:shd w:fill="FFFFFF" w:val="clear"/>
        </w:rPr>
        <w:t xml:space="preserve">   </w:t>
      </w:r>
    </w:p>
    <w:p>
      <w:pPr>
        <w:bidi w:val="true"/>
        <w:spacing w:before="0" w:after="0" w:line="240"/>
        <w:ind w:right="0" w:left="720" w:firstLine="0"/>
        <w:jc w:val="both"/>
        <w:rPr>
          <w:rFonts w:ascii="Simplified Arabic" w:hAnsi="Simplified Arabic" w:cs="Simplified Arabic" w:eastAsia="Simplified Arabic"/>
          <w:color w:val="FFFFFF"/>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FFFFFF"/>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FFFFFF"/>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FFFFFF"/>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p>
      <w:pPr>
        <w:bidi w:val="true"/>
        <w:spacing w:before="0" w:after="0" w:line="240"/>
        <w:ind w:right="0" w:left="360" w:firstLine="0"/>
        <w:jc w:val="both"/>
        <w:rPr>
          <w:rFonts w:ascii="Simplified Arabic" w:hAnsi="Simplified Arabic" w:cs="Simplified Arabic" w:eastAsia="Simplified Arabic"/>
          <w:color w:val="222222"/>
          <w:spacing w:val="0"/>
          <w:position w:val="0"/>
          <w:sz w:val="32"/>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9">
    <w:abstractNumId w:val="6"/>
  </w:num>
  <w:num w:numId="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