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ED3" w:rsidRPr="00793ED3" w:rsidRDefault="00793ED3" w:rsidP="00793ED3">
      <w:pPr>
        <w:pStyle w:val="NormalWeb"/>
        <w:bidi/>
        <w:spacing w:before="0" w:beforeAutospacing="0" w:after="225" w:afterAutospacing="0" w:line="456" w:lineRule="atLeast"/>
        <w:jc w:val="center"/>
        <w:rPr>
          <w:rStyle w:val="lev"/>
          <w:rFonts w:ascii="Arial" w:hAnsi="Arial" w:cs="Arial"/>
          <w:color w:val="333333"/>
          <w:sz w:val="32"/>
          <w:szCs w:val="32"/>
          <w:rtl/>
        </w:rPr>
      </w:pPr>
      <w:r w:rsidRPr="00793ED3">
        <w:rPr>
          <w:rStyle w:val="lev"/>
          <w:rFonts w:ascii="Arial" w:hAnsi="Arial" w:cs="Arial" w:hint="cs"/>
          <w:color w:val="333333"/>
          <w:sz w:val="32"/>
          <w:szCs w:val="32"/>
          <w:rtl/>
        </w:rPr>
        <w:t>مقتطفات من مقال صحفي بتاريخ 28/07/2023</w:t>
      </w:r>
    </w:p>
    <w:p w:rsidR="008B7712" w:rsidRDefault="00200152" w:rsidP="00793ED3">
      <w:pPr>
        <w:pStyle w:val="NormalWeb"/>
        <w:bidi/>
        <w:spacing w:before="0" w:beforeAutospacing="0" w:after="225" w:afterAutospacing="0" w:line="456" w:lineRule="atLeast"/>
        <w:jc w:val="both"/>
        <w:rPr>
          <w:rFonts w:ascii="Arial" w:hAnsi="Arial" w:cs="Arial"/>
          <w:color w:val="333333"/>
          <w:sz w:val="27"/>
          <w:szCs w:val="27"/>
        </w:rPr>
      </w:pPr>
      <w:r w:rsidRPr="008B7712">
        <w:rPr>
          <w:rStyle w:val="lev"/>
          <w:rFonts w:ascii="Arial" w:hAnsi="Arial" w:cs="Arial"/>
          <w:b w:val="0"/>
          <w:bCs w:val="0"/>
          <w:color w:val="333333"/>
          <w:sz w:val="27"/>
          <w:szCs w:val="27"/>
          <w:rtl/>
        </w:rPr>
        <w:t xml:space="preserve">أمر وزير الداخلية والجماعات المحلية ولاة الجمهورية بالسهر على </w:t>
      </w:r>
      <w:r w:rsidRPr="008B7712">
        <w:rPr>
          <w:rStyle w:val="lev"/>
          <w:rFonts w:ascii="Arial" w:hAnsi="Arial" w:cs="Arial"/>
          <w:color w:val="333333"/>
          <w:sz w:val="27"/>
          <w:szCs w:val="27"/>
          <w:rtl/>
        </w:rPr>
        <w:t xml:space="preserve">إنهاء الإحصاء الشامل لأملاك الولاية والبلدية </w:t>
      </w:r>
      <w:r w:rsidRPr="008B7712">
        <w:rPr>
          <w:rStyle w:val="lev"/>
          <w:rFonts w:ascii="Arial" w:hAnsi="Arial" w:cs="Arial"/>
          <w:color w:val="333333"/>
          <w:sz w:val="27"/>
          <w:szCs w:val="27"/>
          <w:highlight w:val="yellow"/>
          <w:rtl/>
        </w:rPr>
        <w:t>في أسرع وقت ممكن</w:t>
      </w:r>
      <w:r w:rsidRPr="008B7712">
        <w:rPr>
          <w:rStyle w:val="lev"/>
          <w:rFonts w:ascii="Arial" w:hAnsi="Arial" w:cs="Arial"/>
          <w:color w:val="333333"/>
          <w:sz w:val="27"/>
          <w:szCs w:val="27"/>
          <w:rtl/>
        </w:rPr>
        <w:t>،</w:t>
      </w:r>
      <w:r w:rsidRPr="008B7712">
        <w:rPr>
          <w:rStyle w:val="lev"/>
          <w:rFonts w:ascii="Arial" w:hAnsi="Arial" w:cs="Arial"/>
          <w:b w:val="0"/>
          <w:bCs w:val="0"/>
          <w:color w:val="333333"/>
          <w:sz w:val="27"/>
          <w:szCs w:val="27"/>
          <w:rtl/>
        </w:rPr>
        <w:t xml:space="preserve"> لاسيما العقارات المُدرّة للمداخيل للتخفي</w:t>
      </w:r>
      <w:bookmarkStart w:id="0" w:name="_GoBack"/>
      <w:bookmarkEnd w:id="0"/>
      <w:r w:rsidRPr="008B7712">
        <w:rPr>
          <w:rStyle w:val="lev"/>
          <w:rFonts w:ascii="Arial" w:hAnsi="Arial" w:cs="Arial"/>
          <w:b w:val="0"/>
          <w:bCs w:val="0"/>
          <w:color w:val="333333"/>
          <w:sz w:val="27"/>
          <w:szCs w:val="27"/>
          <w:rtl/>
        </w:rPr>
        <w:t>ف من الاعتماد على إعانة الدولة</w:t>
      </w:r>
      <w:r>
        <w:rPr>
          <w:rStyle w:val="lev"/>
          <w:rFonts w:ascii="Arial" w:hAnsi="Arial" w:cs="Arial"/>
          <w:color w:val="333333"/>
          <w:sz w:val="27"/>
          <w:szCs w:val="27"/>
        </w:rPr>
        <w:t>.</w:t>
      </w:r>
      <w:r>
        <w:rPr>
          <w:rFonts w:ascii="Arial" w:hAnsi="Arial" w:cs="Arial"/>
          <w:color w:val="333333"/>
          <w:sz w:val="27"/>
          <w:szCs w:val="27"/>
        </w:rPr>
        <w:br/>
      </w:r>
      <w:r>
        <w:rPr>
          <w:rFonts w:ascii="Arial" w:hAnsi="Arial" w:cs="Arial"/>
          <w:color w:val="333333"/>
          <w:sz w:val="27"/>
          <w:szCs w:val="27"/>
          <w:rtl/>
        </w:rPr>
        <w:t xml:space="preserve">ويتم هذا الإحصاء من خلال </w:t>
      </w:r>
      <w:r w:rsidRPr="008B7712">
        <w:rPr>
          <w:rFonts w:ascii="Arial" w:hAnsi="Arial" w:cs="Arial"/>
          <w:b/>
          <w:bCs/>
          <w:color w:val="333333"/>
          <w:sz w:val="27"/>
          <w:szCs w:val="27"/>
          <w:rtl/>
        </w:rPr>
        <w:t xml:space="preserve">جرد وصفي وتقييمي للأملاك الخاصة والعمومية، وإدراجها في بطاقة تعريفية وتسجيلها في سجلات رسمية مرقّمة، حيث تأتي هذه الخطوة تمهيدا للتوجّه نحو </w:t>
      </w:r>
      <w:proofErr w:type="spellStart"/>
      <w:r w:rsidRPr="008B7712">
        <w:rPr>
          <w:rFonts w:ascii="Arial" w:hAnsi="Arial" w:cs="Arial"/>
          <w:b/>
          <w:bCs/>
          <w:color w:val="333333"/>
          <w:sz w:val="27"/>
          <w:szCs w:val="27"/>
          <w:rtl/>
        </w:rPr>
        <w:t>رقمنة</w:t>
      </w:r>
      <w:proofErr w:type="spellEnd"/>
      <w:r w:rsidRPr="008B7712">
        <w:rPr>
          <w:rFonts w:ascii="Arial" w:hAnsi="Arial" w:cs="Arial"/>
          <w:b/>
          <w:bCs/>
          <w:color w:val="333333"/>
          <w:sz w:val="27"/>
          <w:szCs w:val="27"/>
          <w:rtl/>
        </w:rPr>
        <w:t xml:space="preserve"> تسيير الأملاك العقارية للجماعات المحلية</w:t>
      </w:r>
      <w:r>
        <w:rPr>
          <w:rFonts w:ascii="Arial" w:hAnsi="Arial" w:cs="Arial"/>
          <w:color w:val="333333"/>
          <w:sz w:val="27"/>
          <w:szCs w:val="27"/>
          <w:rtl/>
        </w:rPr>
        <w:t xml:space="preserve"> </w:t>
      </w:r>
      <w:r w:rsidRPr="008B7712">
        <w:rPr>
          <w:rFonts w:ascii="Arial" w:hAnsi="Arial" w:cs="Arial"/>
          <w:b/>
          <w:bCs/>
          <w:color w:val="333333"/>
          <w:sz w:val="27"/>
          <w:szCs w:val="27"/>
          <w:highlight w:val="yellow"/>
          <w:rtl/>
        </w:rPr>
        <w:t>قريبا</w:t>
      </w:r>
      <w:r>
        <w:rPr>
          <w:rFonts w:ascii="Arial" w:hAnsi="Arial" w:cs="Arial"/>
          <w:color w:val="333333"/>
          <w:sz w:val="27"/>
          <w:szCs w:val="27"/>
        </w:rPr>
        <w:t>.</w:t>
      </w:r>
    </w:p>
    <w:p w:rsidR="008B7712" w:rsidRDefault="00200152" w:rsidP="008B7712">
      <w:pPr>
        <w:pStyle w:val="NormalWeb"/>
        <w:bidi/>
        <w:spacing w:before="0" w:beforeAutospacing="0" w:after="225" w:afterAutospacing="0" w:line="456" w:lineRule="atLeast"/>
        <w:jc w:val="both"/>
        <w:rPr>
          <w:rFonts w:ascii="Arial" w:hAnsi="Arial" w:cs="Arial"/>
          <w:color w:val="333333"/>
          <w:sz w:val="27"/>
          <w:szCs w:val="27"/>
        </w:rPr>
      </w:pPr>
      <w:r>
        <w:rPr>
          <w:rFonts w:ascii="Arial" w:hAnsi="Arial" w:cs="Arial"/>
          <w:color w:val="333333"/>
          <w:sz w:val="27"/>
          <w:szCs w:val="27"/>
          <w:rtl/>
        </w:rPr>
        <w:t xml:space="preserve">وفي تعليمة موجّهة من وزير الداخلية والجماعات المحلية ابراهيم مراد، إلى ولاة الجمهورية، بتاريخ 20 </w:t>
      </w:r>
      <w:proofErr w:type="spellStart"/>
      <w:r>
        <w:rPr>
          <w:rFonts w:ascii="Arial" w:hAnsi="Arial" w:cs="Arial"/>
          <w:color w:val="333333"/>
          <w:sz w:val="27"/>
          <w:szCs w:val="27"/>
          <w:rtl/>
        </w:rPr>
        <w:t>جويلية</w:t>
      </w:r>
      <w:proofErr w:type="spellEnd"/>
      <w:r>
        <w:rPr>
          <w:rFonts w:ascii="Arial" w:hAnsi="Arial" w:cs="Arial"/>
          <w:color w:val="333333"/>
          <w:sz w:val="27"/>
          <w:szCs w:val="27"/>
          <w:rtl/>
        </w:rPr>
        <w:t>، تحمل ترقيم 7442، “يهدف القرار إلى</w:t>
      </w:r>
      <w:r w:rsidRPr="008B7712">
        <w:rPr>
          <w:rFonts w:ascii="Arial" w:hAnsi="Arial" w:cs="Arial"/>
          <w:b/>
          <w:bCs/>
          <w:color w:val="333333"/>
          <w:sz w:val="27"/>
          <w:szCs w:val="27"/>
          <w:rtl/>
        </w:rPr>
        <w:t xml:space="preserve"> تحيين سجلات الأملاك العقارية للجماعات المحلية،</w:t>
      </w:r>
      <w:r>
        <w:rPr>
          <w:rFonts w:ascii="Arial" w:hAnsi="Arial" w:cs="Arial"/>
          <w:color w:val="333333"/>
          <w:sz w:val="27"/>
          <w:szCs w:val="27"/>
          <w:rtl/>
        </w:rPr>
        <w:t xml:space="preserve"> إذ تتوفر الولايات والبلديات على أملاك عقارية هامة، يتعيّن تثمينها من أجل تحسين موارد ميزانياتها والتخفيف من اعتمادها على إعانات الدولة وصندوق التضامن والضمان للجماعات المحلية، الأمر الذي يتطلّب من المسؤولين المحليين ممارسة دورا أكثر فعالية من أجل ضمان مردوديتها</w:t>
      </w:r>
      <w:r>
        <w:rPr>
          <w:rFonts w:ascii="Arial" w:hAnsi="Arial" w:cs="Arial"/>
          <w:color w:val="333333"/>
          <w:sz w:val="27"/>
          <w:szCs w:val="27"/>
        </w:rPr>
        <w:t>”.</w:t>
      </w:r>
    </w:p>
    <w:p w:rsidR="008B7712" w:rsidRDefault="00200152" w:rsidP="00793ED3">
      <w:pPr>
        <w:pStyle w:val="NormalWeb"/>
        <w:bidi/>
        <w:spacing w:before="0" w:beforeAutospacing="0" w:after="225" w:afterAutospacing="0" w:line="456" w:lineRule="atLeast"/>
        <w:jc w:val="both"/>
        <w:rPr>
          <w:rFonts w:ascii="Arial" w:hAnsi="Arial" w:cs="Arial"/>
          <w:color w:val="333333"/>
          <w:sz w:val="27"/>
          <w:szCs w:val="27"/>
        </w:rPr>
      </w:pPr>
      <w:r>
        <w:rPr>
          <w:rFonts w:ascii="Arial" w:hAnsi="Arial" w:cs="Arial"/>
          <w:color w:val="333333"/>
          <w:sz w:val="27"/>
          <w:szCs w:val="27"/>
          <w:rtl/>
        </w:rPr>
        <w:t xml:space="preserve">وتضيف </w:t>
      </w:r>
      <w:proofErr w:type="gramStart"/>
      <w:r>
        <w:rPr>
          <w:rFonts w:ascii="Arial" w:hAnsi="Arial" w:cs="Arial"/>
          <w:color w:val="333333"/>
          <w:sz w:val="27"/>
          <w:szCs w:val="27"/>
          <w:rtl/>
        </w:rPr>
        <w:t>التعليمة :</w:t>
      </w:r>
      <w:proofErr w:type="gramEnd"/>
      <w:r>
        <w:rPr>
          <w:rFonts w:ascii="Arial" w:hAnsi="Arial" w:cs="Arial"/>
          <w:color w:val="333333"/>
          <w:sz w:val="27"/>
          <w:szCs w:val="27"/>
          <w:rtl/>
        </w:rPr>
        <w:t xml:space="preserve"> “غير أنه لفت انتباهي أن العديد من الولايات والبلديات لا تلتزم بالأحكام التشريعية والتنظيمية التي تسيّر الأملاك الوطنية، لاسيما تلك التي تنظم عملية الجرد، بالإضافة إلى</w:t>
      </w:r>
      <w:r w:rsidRPr="008B7712">
        <w:rPr>
          <w:rFonts w:ascii="Arial" w:hAnsi="Arial" w:cs="Arial"/>
          <w:b/>
          <w:bCs/>
          <w:color w:val="333333"/>
          <w:sz w:val="27"/>
          <w:szCs w:val="27"/>
          <w:rtl/>
        </w:rPr>
        <w:t xml:space="preserve"> المسك السيء أو عدم تحيين سجل الأملاك، والتأخر في تسجيل هذه الأملاك في الجدول العام للأملاك الوطنية</w:t>
      </w:r>
      <w:r w:rsidR="00793ED3">
        <w:rPr>
          <w:rFonts w:ascii="Arial" w:hAnsi="Arial" w:cs="Arial"/>
          <w:b/>
          <w:bCs/>
          <w:color w:val="333333"/>
          <w:sz w:val="27"/>
          <w:szCs w:val="27"/>
        </w:rPr>
        <w:t>”</w:t>
      </w:r>
      <w:r>
        <w:rPr>
          <w:rFonts w:ascii="Arial" w:hAnsi="Arial" w:cs="Arial"/>
          <w:color w:val="333333"/>
          <w:sz w:val="27"/>
          <w:szCs w:val="27"/>
        </w:rPr>
        <w:t>.</w:t>
      </w:r>
    </w:p>
    <w:p w:rsidR="008B7712" w:rsidRPr="008B7712" w:rsidRDefault="00200152" w:rsidP="008B7712">
      <w:pPr>
        <w:pStyle w:val="NormalWeb"/>
        <w:bidi/>
        <w:spacing w:before="0" w:beforeAutospacing="0" w:after="225" w:afterAutospacing="0" w:line="456" w:lineRule="atLeast"/>
        <w:jc w:val="both"/>
        <w:rPr>
          <w:rStyle w:val="lev"/>
          <w:rFonts w:ascii="Arial" w:hAnsi="Arial" w:cs="Arial"/>
          <w:b w:val="0"/>
          <w:bCs w:val="0"/>
          <w:color w:val="333333"/>
          <w:sz w:val="27"/>
          <w:szCs w:val="27"/>
        </w:rPr>
      </w:pPr>
      <w:r>
        <w:rPr>
          <w:rFonts w:ascii="Arial" w:hAnsi="Arial" w:cs="Arial"/>
          <w:color w:val="333333"/>
          <w:sz w:val="27"/>
          <w:szCs w:val="27"/>
          <w:rtl/>
        </w:rPr>
        <w:t xml:space="preserve">ويتم من خلال نقل المعلومات المدونة في </w:t>
      </w:r>
      <w:r w:rsidRPr="008B7712">
        <w:rPr>
          <w:rFonts w:ascii="Arial" w:hAnsi="Arial" w:cs="Arial"/>
          <w:b/>
          <w:bCs/>
          <w:color w:val="333333"/>
          <w:sz w:val="27"/>
          <w:szCs w:val="27"/>
          <w:rtl/>
        </w:rPr>
        <w:t>البطاقة التعريفية</w:t>
      </w:r>
      <w:r>
        <w:rPr>
          <w:rFonts w:ascii="Arial" w:hAnsi="Arial" w:cs="Arial"/>
          <w:color w:val="333333"/>
          <w:sz w:val="27"/>
          <w:szCs w:val="27"/>
          <w:rtl/>
        </w:rPr>
        <w:t xml:space="preserve"> إعداد </w:t>
      </w:r>
      <w:r w:rsidRPr="008B7712">
        <w:rPr>
          <w:rFonts w:ascii="Arial" w:hAnsi="Arial" w:cs="Arial"/>
          <w:b/>
          <w:bCs/>
          <w:color w:val="333333"/>
          <w:sz w:val="27"/>
          <w:szCs w:val="27"/>
          <w:rtl/>
        </w:rPr>
        <w:t xml:space="preserve">سجل مكونات الأملاك والقيم التابعة أو المتنازل عنها للولاية أو البلدية </w:t>
      </w:r>
      <w:r>
        <w:rPr>
          <w:rFonts w:ascii="Arial" w:hAnsi="Arial" w:cs="Arial"/>
          <w:color w:val="333333"/>
          <w:sz w:val="27"/>
          <w:szCs w:val="27"/>
          <w:rtl/>
        </w:rPr>
        <w:t>الذي يبين مواصفات وقيمة العقارات وتخصيصها وتغيّراتها وتحولاتها</w:t>
      </w:r>
      <w:r>
        <w:rPr>
          <w:rFonts w:ascii="Arial" w:hAnsi="Arial" w:cs="Arial"/>
          <w:color w:val="333333"/>
          <w:sz w:val="27"/>
          <w:szCs w:val="27"/>
        </w:rPr>
        <w:t>.</w:t>
      </w:r>
      <w:r>
        <w:rPr>
          <w:rFonts w:ascii="Arial" w:hAnsi="Arial" w:cs="Arial"/>
          <w:color w:val="333333"/>
          <w:sz w:val="27"/>
          <w:szCs w:val="27"/>
        </w:rPr>
        <w:br/>
      </w:r>
      <w:r>
        <w:rPr>
          <w:rFonts w:ascii="Arial" w:hAnsi="Arial" w:cs="Arial"/>
          <w:color w:val="333333"/>
          <w:sz w:val="27"/>
          <w:szCs w:val="27"/>
          <w:rtl/>
        </w:rPr>
        <w:t xml:space="preserve">ويتضمن السجل بشكل دقيق </w:t>
      </w:r>
      <w:r w:rsidRPr="008B7712">
        <w:rPr>
          <w:rFonts w:ascii="Arial" w:hAnsi="Arial" w:cs="Arial"/>
          <w:b/>
          <w:bCs/>
          <w:color w:val="333333"/>
          <w:sz w:val="27"/>
          <w:szCs w:val="27"/>
          <w:rtl/>
        </w:rPr>
        <w:t>الأملاك العقارية المنتجة للمداخيل والأملاك العقارية غير المنتجة للمداخيل والأملاك العقارية قيد الإنجاز والهبات والوصايا</w:t>
      </w:r>
      <w:r>
        <w:rPr>
          <w:rFonts w:ascii="Arial" w:hAnsi="Arial" w:cs="Arial"/>
          <w:color w:val="333333"/>
          <w:sz w:val="27"/>
          <w:szCs w:val="27"/>
          <w:rtl/>
        </w:rPr>
        <w:t>، وبخصوص الأملاك قيد الإنجاز تسجل بالقسم الخاص بها إلى انتهاء الأشغال وتسليمها، ثم يتم ترحيلها إلى قسم الأملاك المنتجة أو غير المنتجة للمداخيل</w:t>
      </w:r>
      <w:r>
        <w:rPr>
          <w:rFonts w:ascii="Arial" w:hAnsi="Arial" w:cs="Arial"/>
          <w:color w:val="333333"/>
          <w:sz w:val="27"/>
          <w:szCs w:val="27"/>
        </w:rPr>
        <w:t>.</w:t>
      </w:r>
    </w:p>
    <w:p w:rsidR="008B7712" w:rsidRDefault="00200152" w:rsidP="00793ED3">
      <w:pPr>
        <w:pStyle w:val="NormalWeb"/>
        <w:bidi/>
        <w:spacing w:before="0" w:beforeAutospacing="0" w:after="0" w:afterAutospacing="0" w:line="456" w:lineRule="atLeast"/>
        <w:jc w:val="both"/>
        <w:rPr>
          <w:rFonts w:ascii="Arial" w:hAnsi="Arial" w:cs="Arial"/>
          <w:color w:val="333333"/>
          <w:sz w:val="27"/>
          <w:szCs w:val="27"/>
        </w:rPr>
      </w:pPr>
      <w:r>
        <w:rPr>
          <w:rFonts w:ascii="Arial" w:hAnsi="Arial" w:cs="Arial"/>
          <w:color w:val="333333"/>
          <w:sz w:val="27"/>
          <w:szCs w:val="27"/>
          <w:rtl/>
        </w:rPr>
        <w:t xml:space="preserve">كما أمر </w:t>
      </w:r>
      <w:r w:rsidR="00793ED3">
        <w:rPr>
          <w:rFonts w:ascii="Arial" w:hAnsi="Arial" w:cs="Arial" w:hint="cs"/>
          <w:color w:val="333333"/>
          <w:sz w:val="27"/>
          <w:szCs w:val="27"/>
          <w:rtl/>
        </w:rPr>
        <w:t>ال</w:t>
      </w:r>
      <w:r>
        <w:rPr>
          <w:rFonts w:ascii="Arial" w:hAnsi="Arial" w:cs="Arial"/>
          <w:color w:val="333333"/>
          <w:sz w:val="27"/>
          <w:szCs w:val="27"/>
          <w:rtl/>
        </w:rPr>
        <w:t xml:space="preserve">وزير </w:t>
      </w:r>
      <w:r w:rsidRPr="008B7712">
        <w:rPr>
          <w:rFonts w:ascii="Arial" w:hAnsi="Arial" w:cs="Arial"/>
          <w:b/>
          <w:bCs/>
          <w:color w:val="333333"/>
          <w:sz w:val="27"/>
          <w:szCs w:val="27"/>
          <w:rtl/>
        </w:rPr>
        <w:t>بالتحيين الدوري لسجلات الأملاك العقارية</w:t>
      </w:r>
      <w:r>
        <w:rPr>
          <w:rFonts w:ascii="Arial" w:hAnsi="Arial" w:cs="Arial"/>
          <w:color w:val="333333"/>
          <w:sz w:val="27"/>
          <w:szCs w:val="27"/>
          <w:rtl/>
        </w:rPr>
        <w:t xml:space="preserve">، وهو ما يسمح </w:t>
      </w:r>
      <w:r w:rsidR="008B7712">
        <w:rPr>
          <w:rFonts w:ascii="Arial" w:hAnsi="Arial" w:cs="Arial" w:hint="cs"/>
          <w:color w:val="333333"/>
          <w:sz w:val="27"/>
          <w:szCs w:val="27"/>
          <w:rtl/>
        </w:rPr>
        <w:t>ب</w:t>
      </w:r>
      <w:r>
        <w:rPr>
          <w:rFonts w:ascii="Arial" w:hAnsi="Arial" w:cs="Arial"/>
          <w:color w:val="333333"/>
          <w:sz w:val="27"/>
          <w:szCs w:val="27"/>
          <w:rtl/>
        </w:rPr>
        <w:t xml:space="preserve">رفع حصتها في تمويل </w:t>
      </w:r>
      <w:r w:rsidRPr="00793ED3">
        <w:rPr>
          <w:rFonts w:ascii="Arial" w:hAnsi="Arial" w:cs="Arial"/>
          <w:color w:val="333333"/>
          <w:sz w:val="27"/>
          <w:szCs w:val="27"/>
          <w:highlight w:val="yellow"/>
          <w:rtl/>
        </w:rPr>
        <w:t>الميزانيات</w:t>
      </w:r>
      <w:r>
        <w:rPr>
          <w:rFonts w:ascii="Arial" w:hAnsi="Arial" w:cs="Arial"/>
          <w:color w:val="333333"/>
          <w:sz w:val="27"/>
          <w:szCs w:val="27"/>
          <w:rtl/>
        </w:rPr>
        <w:t xml:space="preserve"> المحلية و</w:t>
      </w:r>
      <w:r w:rsidR="00793ED3">
        <w:rPr>
          <w:rFonts w:ascii="Arial" w:hAnsi="Arial" w:cs="Arial" w:hint="cs"/>
          <w:color w:val="333333"/>
          <w:sz w:val="27"/>
          <w:szCs w:val="27"/>
          <w:rtl/>
        </w:rPr>
        <w:t xml:space="preserve">بالتالي </w:t>
      </w:r>
      <w:r>
        <w:rPr>
          <w:rFonts w:ascii="Arial" w:hAnsi="Arial" w:cs="Arial"/>
          <w:color w:val="333333"/>
          <w:sz w:val="27"/>
          <w:szCs w:val="27"/>
          <w:rtl/>
        </w:rPr>
        <w:t>تسهيل عملية تسجيل الأملاك العقارية للجماعات المحلية في الجدول العام للأملاك الوطنية</w:t>
      </w:r>
      <w:r>
        <w:rPr>
          <w:rFonts w:ascii="Arial" w:hAnsi="Arial" w:cs="Arial"/>
          <w:color w:val="333333"/>
          <w:sz w:val="27"/>
          <w:szCs w:val="27"/>
        </w:rPr>
        <w:t>.</w:t>
      </w:r>
    </w:p>
    <w:p w:rsidR="00200152" w:rsidRDefault="00200152" w:rsidP="008B7712">
      <w:pPr>
        <w:pStyle w:val="NormalWeb"/>
        <w:bidi/>
        <w:spacing w:before="0" w:beforeAutospacing="0" w:after="0" w:afterAutospacing="0" w:line="456" w:lineRule="atLeast"/>
        <w:jc w:val="both"/>
        <w:rPr>
          <w:rFonts w:ascii="Arial" w:hAnsi="Arial" w:cs="Arial"/>
          <w:color w:val="333333"/>
          <w:sz w:val="27"/>
          <w:szCs w:val="27"/>
          <w:rtl/>
        </w:rPr>
      </w:pPr>
      <w:r>
        <w:rPr>
          <w:rFonts w:ascii="Arial" w:hAnsi="Arial" w:cs="Arial"/>
          <w:color w:val="333333"/>
          <w:sz w:val="27"/>
          <w:szCs w:val="27"/>
          <w:rtl/>
        </w:rPr>
        <w:t xml:space="preserve">هذا ويندرج هذا الإجراء في إطار التوجّه نحو </w:t>
      </w:r>
      <w:proofErr w:type="spellStart"/>
      <w:r>
        <w:rPr>
          <w:rFonts w:ascii="Arial" w:hAnsi="Arial" w:cs="Arial"/>
          <w:color w:val="333333"/>
          <w:sz w:val="27"/>
          <w:szCs w:val="27"/>
          <w:rtl/>
        </w:rPr>
        <w:t>رقمنة</w:t>
      </w:r>
      <w:proofErr w:type="spellEnd"/>
      <w:r>
        <w:rPr>
          <w:rFonts w:ascii="Arial" w:hAnsi="Arial" w:cs="Arial"/>
          <w:color w:val="333333"/>
          <w:sz w:val="27"/>
          <w:szCs w:val="27"/>
          <w:rtl/>
        </w:rPr>
        <w:t xml:space="preserve"> وعصرنة تسيير الأملاك العقارية للجماعات المحلية</w:t>
      </w:r>
      <w:r>
        <w:rPr>
          <w:rFonts w:ascii="Arial" w:hAnsi="Arial" w:cs="Arial"/>
          <w:color w:val="333333"/>
          <w:sz w:val="27"/>
          <w:szCs w:val="27"/>
        </w:rPr>
        <w:t>.</w:t>
      </w:r>
    </w:p>
    <w:p w:rsidR="00DD1E61" w:rsidRPr="00793ED3" w:rsidRDefault="00793ED3" w:rsidP="00793ED3">
      <w:pPr>
        <w:pStyle w:val="NormalWeb"/>
        <w:bidi/>
        <w:spacing w:before="0" w:beforeAutospacing="0" w:after="0" w:afterAutospacing="0" w:line="456" w:lineRule="atLeast"/>
        <w:jc w:val="both"/>
        <w:rPr>
          <w:b/>
          <w:bCs/>
          <w:u w:val="single"/>
        </w:rPr>
      </w:pPr>
      <w:proofErr w:type="gramStart"/>
      <w:r w:rsidRPr="00793ED3">
        <w:rPr>
          <w:rFonts w:ascii="Arial" w:hAnsi="Arial" w:cs="Arial" w:hint="cs"/>
          <w:b/>
          <w:bCs/>
          <w:color w:val="333333"/>
          <w:sz w:val="27"/>
          <w:szCs w:val="27"/>
          <w:u w:val="single"/>
          <w:rtl/>
        </w:rPr>
        <w:t>المصدر :</w:t>
      </w:r>
      <w:proofErr w:type="gramEnd"/>
    </w:p>
    <w:p w:rsidR="00200152" w:rsidRDefault="00200152" w:rsidP="00793ED3">
      <w:pPr>
        <w:jc w:val="both"/>
      </w:pPr>
      <w:hyperlink r:id="rId4" w:history="1">
        <w:r w:rsidRPr="00EE753B">
          <w:rPr>
            <w:rStyle w:val="Lienhypertexte"/>
          </w:rPr>
          <w:t>https://www.echoroukonline.com/%D8%A5%D8%AD%D8%B5%D8%A7%D8%A1-%D8%AF%D9%82%D9%8A%D9%82-%D9%84%D9%84%D8%B9%D9%82%D8%A7%D8%B1%D8%A7%D8%AA-%D9%88%D8%A7%D9%84%D8%A3%D9%85%D9%84%D8%A7%D9%83-%D8%A8%D8%A7%D9%84%D8%A8%D9%84%D8%AF%D9%8A</w:t>
        </w:r>
      </w:hyperlink>
    </w:p>
    <w:p w:rsidR="00200152" w:rsidRDefault="00200152" w:rsidP="008B7712">
      <w:pPr>
        <w:bidi/>
        <w:jc w:val="both"/>
      </w:pPr>
    </w:p>
    <w:sectPr w:rsidR="002001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152"/>
    <w:rsid w:val="00200152"/>
    <w:rsid w:val="00793ED3"/>
    <w:rsid w:val="008B7712"/>
    <w:rsid w:val="00DD1E61"/>
    <w:rsid w:val="00EB01A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3B6977-8231-4198-AD04-875A68AEE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20015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00152"/>
    <w:rPr>
      <w:b/>
      <w:bCs/>
    </w:rPr>
  </w:style>
  <w:style w:type="character" w:styleId="Lienhypertexte">
    <w:name w:val="Hyperlink"/>
    <w:basedOn w:val="Policepardfaut"/>
    <w:uiPriority w:val="99"/>
    <w:unhideWhenUsed/>
    <w:rsid w:val="002001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choroukonline.com/%D8%A5%D8%AD%D8%B5%D8%A7%D8%A1-%D8%AF%D9%82%D9%8A%D9%82-%D9%84%D9%84%D8%B9%D9%82%D8%A7%D8%B1%D8%A7%D8%AA-%D9%88%D8%A7%D9%84%D8%A3%D9%85%D9%84%D8%A7%D9%83-%D8%A8%D8%A7%D9%84%D8%A8%D9%84%D8%AF%D9%8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1</Pages>
  <Words>377</Words>
  <Characters>2074</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2023-10-07T09:05:00Z</dcterms:created>
  <dcterms:modified xsi:type="dcterms:W3CDTF">2023-10-07T13:13:00Z</dcterms:modified>
</cp:coreProperties>
</file>